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6B" w:rsidRPr="00B2700F" w:rsidRDefault="0024166B" w:rsidP="0024166B">
      <w:pPr>
        <w:spacing w:before="120" w:after="120"/>
        <w:jc w:val="center"/>
        <w:rPr>
          <w:b/>
          <w:szCs w:val="28"/>
        </w:rPr>
      </w:pPr>
      <w:r w:rsidRPr="00B2700F">
        <w:rPr>
          <w:b/>
          <w:szCs w:val="28"/>
        </w:rPr>
        <w:t>Основные направления бюджетной политики Тверской области на 201</w:t>
      </w:r>
      <w:r w:rsidR="00F268DD" w:rsidRPr="00F268DD">
        <w:rPr>
          <w:b/>
          <w:szCs w:val="28"/>
        </w:rPr>
        <w:t>7</w:t>
      </w:r>
      <w:r w:rsidRPr="00B2700F">
        <w:rPr>
          <w:b/>
          <w:szCs w:val="28"/>
        </w:rPr>
        <w:t xml:space="preserve"> год и на плановый период 201</w:t>
      </w:r>
      <w:r w:rsidR="00F268DD" w:rsidRPr="00F268DD">
        <w:rPr>
          <w:b/>
          <w:szCs w:val="28"/>
        </w:rPr>
        <w:t>8</w:t>
      </w:r>
      <w:r w:rsidRPr="00B2700F">
        <w:rPr>
          <w:b/>
          <w:szCs w:val="28"/>
        </w:rPr>
        <w:t xml:space="preserve"> и 201</w:t>
      </w:r>
      <w:r w:rsidR="00F268DD" w:rsidRPr="00F268DD">
        <w:rPr>
          <w:b/>
          <w:szCs w:val="28"/>
        </w:rPr>
        <w:t>9</w:t>
      </w:r>
      <w:r w:rsidRPr="00B2700F">
        <w:rPr>
          <w:b/>
          <w:szCs w:val="28"/>
        </w:rPr>
        <w:t xml:space="preserve"> годов</w:t>
      </w:r>
    </w:p>
    <w:p w:rsidR="0024166B" w:rsidRPr="00B2700F" w:rsidRDefault="0024166B" w:rsidP="0024166B">
      <w:pPr>
        <w:tabs>
          <w:tab w:val="num" w:pos="1083"/>
        </w:tabs>
        <w:spacing w:before="120"/>
        <w:ind w:firstLine="709"/>
        <w:jc w:val="both"/>
        <w:rPr>
          <w:szCs w:val="28"/>
        </w:rPr>
      </w:pPr>
    </w:p>
    <w:p w:rsidR="0024166B" w:rsidRPr="00360851" w:rsidRDefault="00F268DD" w:rsidP="00AF4685">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подготовке о</w:t>
      </w:r>
      <w:r w:rsidR="0024166B" w:rsidRPr="00AF4685">
        <w:rPr>
          <w:rFonts w:ascii="Times New Roman" w:hAnsi="Times New Roman" w:cs="Times New Roman"/>
          <w:sz w:val="28"/>
          <w:szCs w:val="28"/>
        </w:rPr>
        <w:t>сновны</w:t>
      </w:r>
      <w:r>
        <w:rPr>
          <w:rFonts w:ascii="Times New Roman" w:hAnsi="Times New Roman" w:cs="Times New Roman"/>
          <w:sz w:val="28"/>
          <w:szCs w:val="28"/>
        </w:rPr>
        <w:t>х</w:t>
      </w:r>
      <w:r w:rsidR="0024166B" w:rsidRPr="00AF4685">
        <w:rPr>
          <w:rFonts w:ascii="Times New Roman" w:hAnsi="Times New Roman" w:cs="Times New Roman"/>
          <w:sz w:val="28"/>
          <w:szCs w:val="28"/>
        </w:rPr>
        <w:t xml:space="preserve"> направлени</w:t>
      </w:r>
      <w:r>
        <w:rPr>
          <w:rFonts w:ascii="Times New Roman" w:hAnsi="Times New Roman" w:cs="Times New Roman"/>
          <w:sz w:val="28"/>
          <w:szCs w:val="28"/>
        </w:rPr>
        <w:t>й</w:t>
      </w:r>
      <w:r w:rsidR="0024166B" w:rsidRPr="00AF4685">
        <w:rPr>
          <w:rFonts w:ascii="Times New Roman" w:hAnsi="Times New Roman" w:cs="Times New Roman"/>
          <w:sz w:val="28"/>
          <w:szCs w:val="28"/>
        </w:rPr>
        <w:t xml:space="preserve"> бюджетной и налоговой политики Тверской области на 201</w:t>
      </w:r>
      <w:r w:rsidR="00012AB9" w:rsidRPr="00F268DD">
        <w:rPr>
          <w:rFonts w:ascii="Times New Roman" w:hAnsi="Times New Roman" w:cs="Times New Roman"/>
          <w:sz w:val="28"/>
          <w:szCs w:val="28"/>
        </w:rPr>
        <w:t>7</w:t>
      </w:r>
      <w:r w:rsidR="00CE4D62" w:rsidRPr="00AF4685">
        <w:rPr>
          <w:rFonts w:ascii="Times New Roman" w:hAnsi="Times New Roman" w:cs="Times New Roman"/>
          <w:sz w:val="28"/>
          <w:szCs w:val="28"/>
        </w:rPr>
        <w:t xml:space="preserve"> год и на плановый период 201</w:t>
      </w:r>
      <w:r w:rsidR="00012AB9" w:rsidRPr="00F268DD">
        <w:rPr>
          <w:rFonts w:ascii="Times New Roman" w:hAnsi="Times New Roman" w:cs="Times New Roman"/>
          <w:sz w:val="28"/>
          <w:szCs w:val="28"/>
        </w:rPr>
        <w:t>8</w:t>
      </w:r>
      <w:r w:rsidR="0024166B" w:rsidRPr="00AF4685">
        <w:rPr>
          <w:rFonts w:ascii="Times New Roman" w:hAnsi="Times New Roman" w:cs="Times New Roman"/>
          <w:sz w:val="28"/>
          <w:szCs w:val="28"/>
        </w:rPr>
        <w:t xml:space="preserve"> и 201</w:t>
      </w:r>
      <w:r w:rsidR="00012AB9" w:rsidRPr="00F268DD">
        <w:rPr>
          <w:rFonts w:ascii="Times New Roman" w:hAnsi="Times New Roman" w:cs="Times New Roman"/>
          <w:sz w:val="28"/>
          <w:szCs w:val="28"/>
        </w:rPr>
        <w:t>9</w:t>
      </w:r>
      <w:r w:rsidR="0024166B" w:rsidRPr="00AF4685">
        <w:rPr>
          <w:rFonts w:ascii="Times New Roman" w:hAnsi="Times New Roman" w:cs="Times New Roman"/>
          <w:sz w:val="28"/>
          <w:szCs w:val="28"/>
        </w:rPr>
        <w:t xml:space="preserve"> годов </w:t>
      </w:r>
      <w:r w:rsidR="00582698">
        <w:rPr>
          <w:rFonts w:ascii="Times New Roman" w:hAnsi="Times New Roman" w:cs="Times New Roman"/>
          <w:sz w:val="28"/>
          <w:szCs w:val="28"/>
        </w:rPr>
        <w:t>были учтены положения Послания Президента Российской Федерации Федеральному Собранию Российской Федерации от 3 декабря 2015 года, О</w:t>
      </w:r>
      <w:r w:rsidR="0024166B" w:rsidRPr="00AF4685">
        <w:rPr>
          <w:rFonts w:ascii="Times New Roman" w:hAnsi="Times New Roman" w:cs="Times New Roman"/>
          <w:sz w:val="28"/>
          <w:szCs w:val="28"/>
        </w:rPr>
        <w:t>сновны</w:t>
      </w:r>
      <w:r w:rsidR="00582698">
        <w:rPr>
          <w:rFonts w:ascii="Times New Roman" w:hAnsi="Times New Roman" w:cs="Times New Roman"/>
          <w:sz w:val="28"/>
          <w:szCs w:val="28"/>
        </w:rPr>
        <w:t>х</w:t>
      </w:r>
      <w:r w:rsidR="0024166B" w:rsidRPr="00AF4685">
        <w:rPr>
          <w:rFonts w:ascii="Times New Roman" w:hAnsi="Times New Roman" w:cs="Times New Roman"/>
          <w:sz w:val="28"/>
          <w:szCs w:val="28"/>
        </w:rPr>
        <w:t xml:space="preserve"> направлени</w:t>
      </w:r>
      <w:r w:rsidR="00582698">
        <w:rPr>
          <w:rFonts w:ascii="Times New Roman" w:hAnsi="Times New Roman" w:cs="Times New Roman"/>
          <w:sz w:val="28"/>
          <w:szCs w:val="28"/>
        </w:rPr>
        <w:t>й</w:t>
      </w:r>
      <w:r w:rsidR="0024166B" w:rsidRPr="00AF4685">
        <w:rPr>
          <w:rFonts w:ascii="Times New Roman" w:hAnsi="Times New Roman" w:cs="Times New Roman"/>
          <w:sz w:val="28"/>
          <w:szCs w:val="28"/>
        </w:rPr>
        <w:t xml:space="preserve"> бюджетной политики Российской Федерации на 201</w:t>
      </w:r>
      <w:r w:rsidR="00012AB9" w:rsidRPr="00F268DD">
        <w:rPr>
          <w:rFonts w:ascii="Times New Roman" w:hAnsi="Times New Roman" w:cs="Times New Roman"/>
          <w:sz w:val="28"/>
          <w:szCs w:val="28"/>
        </w:rPr>
        <w:t>7</w:t>
      </w:r>
      <w:r w:rsidR="0024166B" w:rsidRPr="00AF4685">
        <w:rPr>
          <w:rFonts w:ascii="Times New Roman" w:hAnsi="Times New Roman" w:cs="Times New Roman"/>
          <w:sz w:val="28"/>
          <w:szCs w:val="28"/>
        </w:rPr>
        <w:t xml:space="preserve"> год и плановый период 201</w:t>
      </w:r>
      <w:r w:rsidR="00012AB9" w:rsidRPr="00F268DD">
        <w:rPr>
          <w:rFonts w:ascii="Times New Roman" w:hAnsi="Times New Roman" w:cs="Times New Roman"/>
          <w:sz w:val="28"/>
          <w:szCs w:val="28"/>
        </w:rPr>
        <w:t>8</w:t>
      </w:r>
      <w:r w:rsidR="0024166B" w:rsidRPr="00AF4685">
        <w:rPr>
          <w:rFonts w:ascii="Times New Roman" w:hAnsi="Times New Roman" w:cs="Times New Roman"/>
          <w:sz w:val="28"/>
          <w:szCs w:val="28"/>
        </w:rPr>
        <w:t xml:space="preserve"> и 201</w:t>
      </w:r>
      <w:r w:rsidR="00012AB9" w:rsidRPr="00F268DD">
        <w:rPr>
          <w:rFonts w:ascii="Times New Roman" w:hAnsi="Times New Roman" w:cs="Times New Roman"/>
          <w:sz w:val="28"/>
          <w:szCs w:val="28"/>
        </w:rPr>
        <w:t>9</w:t>
      </w:r>
      <w:r w:rsidR="0024166B" w:rsidRPr="00AF4685">
        <w:rPr>
          <w:rFonts w:ascii="Times New Roman" w:hAnsi="Times New Roman" w:cs="Times New Roman"/>
          <w:sz w:val="28"/>
          <w:szCs w:val="28"/>
        </w:rPr>
        <w:t xml:space="preserve"> годов, </w:t>
      </w:r>
      <w:r w:rsidR="00740622" w:rsidRPr="00711CA4">
        <w:rPr>
          <w:rFonts w:ascii="Times New Roman" w:hAnsi="Times New Roman" w:cs="Times New Roman"/>
          <w:sz w:val="28"/>
          <w:szCs w:val="28"/>
        </w:rPr>
        <w:t>прогноз</w:t>
      </w:r>
      <w:r w:rsidR="00582698">
        <w:rPr>
          <w:rFonts w:ascii="Times New Roman" w:hAnsi="Times New Roman" w:cs="Times New Roman"/>
          <w:sz w:val="28"/>
          <w:szCs w:val="28"/>
        </w:rPr>
        <w:t>а</w:t>
      </w:r>
      <w:r w:rsidR="00740622" w:rsidRPr="00711CA4">
        <w:rPr>
          <w:rFonts w:ascii="Times New Roman" w:hAnsi="Times New Roman" w:cs="Times New Roman"/>
          <w:sz w:val="28"/>
          <w:szCs w:val="28"/>
        </w:rPr>
        <w:t xml:space="preserve"> социально-экономического развития Тверской области</w:t>
      </w:r>
      <w:r w:rsidR="00582698">
        <w:rPr>
          <w:rFonts w:ascii="Times New Roman" w:hAnsi="Times New Roman" w:cs="Times New Roman"/>
          <w:sz w:val="28"/>
          <w:szCs w:val="28"/>
        </w:rPr>
        <w:t>, государственных программ</w:t>
      </w:r>
      <w:proofErr w:type="gramEnd"/>
      <w:r w:rsidR="00582698">
        <w:rPr>
          <w:rFonts w:ascii="Times New Roman" w:hAnsi="Times New Roman" w:cs="Times New Roman"/>
          <w:sz w:val="28"/>
          <w:szCs w:val="28"/>
        </w:rPr>
        <w:t xml:space="preserve"> Тверской области</w:t>
      </w:r>
      <w:r w:rsidR="00740622" w:rsidRPr="00711CA4">
        <w:rPr>
          <w:rFonts w:ascii="Times New Roman" w:hAnsi="Times New Roman" w:cs="Times New Roman"/>
          <w:sz w:val="28"/>
          <w:szCs w:val="28"/>
        </w:rPr>
        <w:t>.</w:t>
      </w:r>
    </w:p>
    <w:p w:rsidR="00FE0B9F" w:rsidRPr="00B2700F" w:rsidRDefault="00FE0B9F" w:rsidP="00AF4685">
      <w:pPr>
        <w:pStyle w:val="a3"/>
        <w:jc w:val="both"/>
        <w:rPr>
          <w:rFonts w:ascii="Times New Roman" w:hAnsi="Times New Roman" w:cs="Times New Roman"/>
          <w:b/>
          <w:sz w:val="28"/>
          <w:szCs w:val="28"/>
        </w:rPr>
      </w:pPr>
    </w:p>
    <w:p w:rsidR="009A7FC2" w:rsidRDefault="00685779" w:rsidP="00FF4BBB">
      <w:pPr>
        <w:pStyle w:val="a3"/>
        <w:jc w:val="center"/>
        <w:rPr>
          <w:rFonts w:ascii="Times New Roman" w:hAnsi="Times New Roman" w:cs="Times New Roman"/>
          <w:b/>
          <w:sz w:val="28"/>
          <w:szCs w:val="28"/>
        </w:rPr>
      </w:pPr>
      <w:r>
        <w:rPr>
          <w:rFonts w:ascii="Times New Roman" w:hAnsi="Times New Roman" w:cs="Times New Roman"/>
          <w:b/>
          <w:sz w:val="28"/>
          <w:szCs w:val="28"/>
        </w:rPr>
        <w:t>Р</w:t>
      </w:r>
      <w:r w:rsidR="009A7FC2">
        <w:rPr>
          <w:rFonts w:ascii="Times New Roman" w:hAnsi="Times New Roman" w:cs="Times New Roman"/>
          <w:b/>
          <w:sz w:val="28"/>
          <w:szCs w:val="28"/>
        </w:rPr>
        <w:t xml:space="preserve">аздел </w:t>
      </w:r>
      <w:r w:rsidR="009A7FC2">
        <w:rPr>
          <w:rFonts w:ascii="Times New Roman" w:hAnsi="Times New Roman" w:cs="Times New Roman"/>
          <w:b/>
          <w:sz w:val="28"/>
          <w:szCs w:val="28"/>
          <w:lang w:val="en-US"/>
        </w:rPr>
        <w:t>I</w:t>
      </w:r>
      <w:r w:rsidR="009A7FC2" w:rsidRPr="009A7FC2">
        <w:rPr>
          <w:rFonts w:ascii="Times New Roman" w:hAnsi="Times New Roman" w:cs="Times New Roman"/>
          <w:b/>
          <w:sz w:val="28"/>
          <w:szCs w:val="28"/>
        </w:rPr>
        <w:t xml:space="preserve">. </w:t>
      </w:r>
      <w:r w:rsidR="009A7FC2">
        <w:rPr>
          <w:rFonts w:ascii="Times New Roman" w:hAnsi="Times New Roman" w:cs="Times New Roman"/>
          <w:b/>
          <w:sz w:val="28"/>
          <w:szCs w:val="28"/>
        </w:rPr>
        <w:t>Итоги реализации бюджетной политики в 201</w:t>
      </w:r>
      <w:r w:rsidR="007C4FE1" w:rsidRPr="00F268DD">
        <w:rPr>
          <w:rFonts w:ascii="Times New Roman" w:hAnsi="Times New Roman" w:cs="Times New Roman"/>
          <w:b/>
          <w:sz w:val="28"/>
          <w:szCs w:val="28"/>
        </w:rPr>
        <w:t>5</w:t>
      </w:r>
      <w:r w:rsidR="00122881">
        <w:rPr>
          <w:rFonts w:ascii="Times New Roman" w:hAnsi="Times New Roman" w:cs="Times New Roman"/>
          <w:b/>
          <w:sz w:val="28"/>
          <w:szCs w:val="28"/>
        </w:rPr>
        <w:t xml:space="preserve"> году</w:t>
      </w:r>
      <w:r w:rsidR="009A7FC2">
        <w:rPr>
          <w:rFonts w:ascii="Times New Roman" w:hAnsi="Times New Roman" w:cs="Times New Roman"/>
          <w:b/>
          <w:sz w:val="28"/>
          <w:szCs w:val="28"/>
        </w:rPr>
        <w:t xml:space="preserve"> – </w:t>
      </w:r>
      <w:r w:rsidR="00122881">
        <w:rPr>
          <w:rFonts w:ascii="Times New Roman" w:hAnsi="Times New Roman" w:cs="Times New Roman"/>
          <w:b/>
          <w:sz w:val="28"/>
          <w:szCs w:val="28"/>
        </w:rPr>
        <w:t xml:space="preserve">начале </w:t>
      </w:r>
      <w:r w:rsidR="009A7FC2">
        <w:rPr>
          <w:rFonts w:ascii="Times New Roman" w:hAnsi="Times New Roman" w:cs="Times New Roman"/>
          <w:b/>
          <w:sz w:val="28"/>
          <w:szCs w:val="28"/>
        </w:rPr>
        <w:t>201</w:t>
      </w:r>
      <w:r w:rsidR="007C4FE1" w:rsidRPr="00F268DD">
        <w:rPr>
          <w:rFonts w:ascii="Times New Roman" w:hAnsi="Times New Roman" w:cs="Times New Roman"/>
          <w:b/>
          <w:sz w:val="28"/>
          <w:szCs w:val="28"/>
        </w:rPr>
        <w:t>6</w:t>
      </w:r>
      <w:r w:rsidR="009A7FC2">
        <w:rPr>
          <w:rFonts w:ascii="Times New Roman" w:hAnsi="Times New Roman" w:cs="Times New Roman"/>
          <w:b/>
          <w:sz w:val="28"/>
          <w:szCs w:val="28"/>
        </w:rPr>
        <w:t xml:space="preserve"> года, обзор бюджетной ситуации.</w:t>
      </w:r>
    </w:p>
    <w:p w:rsidR="00122881" w:rsidRPr="00122881" w:rsidRDefault="00122881" w:rsidP="00122881">
      <w:pPr>
        <w:tabs>
          <w:tab w:val="right" w:pos="9355"/>
        </w:tabs>
        <w:ind w:firstLine="709"/>
        <w:jc w:val="both"/>
        <w:rPr>
          <w:b/>
          <w:i/>
          <w:szCs w:val="28"/>
        </w:rPr>
      </w:pPr>
    </w:p>
    <w:p w:rsidR="000E190F" w:rsidRPr="00480663" w:rsidRDefault="000E190F" w:rsidP="000E190F">
      <w:pPr>
        <w:tabs>
          <w:tab w:val="right" w:pos="9355"/>
        </w:tabs>
        <w:ind w:firstLine="709"/>
        <w:jc w:val="both"/>
        <w:rPr>
          <w:szCs w:val="28"/>
        </w:rPr>
      </w:pPr>
      <w:r w:rsidRPr="009D41BE">
        <w:rPr>
          <w:b/>
          <w:i/>
          <w:szCs w:val="28"/>
        </w:rPr>
        <w:t>Доходная часть</w:t>
      </w:r>
      <w:r w:rsidRPr="0047155B">
        <w:rPr>
          <w:szCs w:val="28"/>
        </w:rPr>
        <w:t xml:space="preserve"> областного бюджета по итогам 2015 года исполнена в сумме 50 042 </w:t>
      </w:r>
      <w:proofErr w:type="gramStart"/>
      <w:r w:rsidRPr="0047155B">
        <w:rPr>
          <w:szCs w:val="28"/>
        </w:rPr>
        <w:t>млн</w:t>
      </w:r>
      <w:proofErr w:type="gramEnd"/>
      <w:r w:rsidRPr="0047155B">
        <w:rPr>
          <w:szCs w:val="28"/>
        </w:rPr>
        <w:t> руб. или на 100 % к годовым назначениям, утвержденным законом о бюджете.</w:t>
      </w:r>
    </w:p>
    <w:p w:rsidR="000E190F" w:rsidRPr="00A12434" w:rsidRDefault="000E190F" w:rsidP="000E190F">
      <w:pPr>
        <w:tabs>
          <w:tab w:val="right" w:pos="9355"/>
        </w:tabs>
        <w:ind w:firstLine="709"/>
        <w:jc w:val="both"/>
        <w:rPr>
          <w:szCs w:val="28"/>
        </w:rPr>
      </w:pPr>
      <w:r w:rsidRPr="00A12434">
        <w:rPr>
          <w:szCs w:val="28"/>
        </w:rPr>
        <w:t xml:space="preserve">Налоговые и неналоговые доходы поступили в областной бюджет Тверской области в объеме 38 752 </w:t>
      </w:r>
      <w:proofErr w:type="gramStart"/>
      <w:r w:rsidRPr="00A12434">
        <w:rPr>
          <w:szCs w:val="28"/>
        </w:rPr>
        <w:t>млн</w:t>
      </w:r>
      <w:proofErr w:type="gramEnd"/>
      <w:r w:rsidRPr="00A12434">
        <w:rPr>
          <w:szCs w:val="28"/>
        </w:rPr>
        <w:t xml:space="preserve"> руб.  В структуре доходной части бюджета их доля ежегодно увеличивается: с 68 % в 2011 году до 77 % в 2015 году. </w:t>
      </w:r>
      <w:proofErr w:type="gramStart"/>
      <w:r w:rsidRPr="00A12434">
        <w:rPr>
          <w:szCs w:val="28"/>
        </w:rPr>
        <w:t>Налоговые и неналоговые доходы имеют</w:t>
      </w:r>
      <w:r>
        <w:rPr>
          <w:szCs w:val="28"/>
        </w:rPr>
        <w:t xml:space="preserve"> ежегодную</w:t>
      </w:r>
      <w:r w:rsidRPr="00A12434">
        <w:rPr>
          <w:szCs w:val="28"/>
        </w:rPr>
        <w:t xml:space="preserve"> положительную</w:t>
      </w:r>
      <w:r>
        <w:rPr>
          <w:szCs w:val="28"/>
        </w:rPr>
        <w:t xml:space="preserve"> динамику роста (средний темп роста за последние 5 лет – 109,3%).</w:t>
      </w:r>
      <w:proofErr w:type="gramEnd"/>
    </w:p>
    <w:p w:rsidR="000E190F" w:rsidRPr="00480663" w:rsidRDefault="000E190F" w:rsidP="000E190F">
      <w:pPr>
        <w:tabs>
          <w:tab w:val="right" w:pos="9355"/>
        </w:tabs>
        <w:ind w:firstLine="709"/>
        <w:jc w:val="both"/>
        <w:rPr>
          <w:szCs w:val="28"/>
        </w:rPr>
      </w:pPr>
      <w:r w:rsidRPr="0047155B">
        <w:rPr>
          <w:szCs w:val="28"/>
        </w:rPr>
        <w:t>Безвозмездные поступления по итогам</w:t>
      </w:r>
      <w:r w:rsidRPr="00480663">
        <w:rPr>
          <w:szCs w:val="28"/>
        </w:rPr>
        <w:t xml:space="preserve"> 2015 года исполнены в сумме 11 290 </w:t>
      </w:r>
      <w:proofErr w:type="gramStart"/>
      <w:r w:rsidRPr="00480663">
        <w:rPr>
          <w:szCs w:val="28"/>
        </w:rPr>
        <w:t>млн</w:t>
      </w:r>
      <w:proofErr w:type="gramEnd"/>
      <w:r w:rsidRPr="00480663">
        <w:rPr>
          <w:szCs w:val="28"/>
        </w:rPr>
        <w:t xml:space="preserve"> руб. или 103 % к плановым годовым назначениям. </w:t>
      </w:r>
    </w:p>
    <w:p w:rsidR="000E190F" w:rsidRPr="00D153B2" w:rsidRDefault="000E190F" w:rsidP="000E190F">
      <w:pPr>
        <w:tabs>
          <w:tab w:val="right" w:pos="9355"/>
        </w:tabs>
        <w:ind w:firstLine="709"/>
        <w:jc w:val="both"/>
        <w:rPr>
          <w:color w:val="000000"/>
          <w:szCs w:val="28"/>
        </w:rPr>
      </w:pPr>
      <w:r w:rsidRPr="0047155B">
        <w:rPr>
          <w:szCs w:val="28"/>
        </w:rPr>
        <w:t xml:space="preserve">В декабре 2015 года сверх плана поступили распределенные </w:t>
      </w:r>
      <w:r>
        <w:rPr>
          <w:szCs w:val="28"/>
        </w:rPr>
        <w:t xml:space="preserve">Тверской области </w:t>
      </w:r>
      <w:r w:rsidRPr="0047155B">
        <w:rPr>
          <w:szCs w:val="28"/>
        </w:rPr>
        <w:t xml:space="preserve">дотации </w:t>
      </w:r>
      <w:r w:rsidRPr="00480663">
        <w:rPr>
          <w:szCs w:val="28"/>
        </w:rPr>
        <w:t xml:space="preserve">на поддержку мер по обеспечению сбалансированности в размере </w:t>
      </w:r>
      <w:r w:rsidRPr="0047155B">
        <w:rPr>
          <w:szCs w:val="28"/>
        </w:rPr>
        <w:t xml:space="preserve">812 </w:t>
      </w:r>
      <w:proofErr w:type="gramStart"/>
      <w:r w:rsidRPr="0047155B">
        <w:rPr>
          <w:szCs w:val="28"/>
        </w:rPr>
        <w:t>млн</w:t>
      </w:r>
      <w:proofErr w:type="gramEnd"/>
      <w:r w:rsidRPr="0047155B">
        <w:rPr>
          <w:szCs w:val="28"/>
        </w:rPr>
        <w:t xml:space="preserve"> руб.,</w:t>
      </w:r>
      <w:r w:rsidRPr="00480663">
        <w:rPr>
          <w:szCs w:val="28"/>
        </w:rPr>
        <w:t xml:space="preserve"> из них 160 млн руб. – за наилучшие результаты по социально-экономическому развитию территорий</w:t>
      </w:r>
      <w:r>
        <w:rPr>
          <w:szCs w:val="28"/>
        </w:rPr>
        <w:t xml:space="preserve"> </w:t>
      </w:r>
      <w:r w:rsidRPr="00F841E5">
        <w:rPr>
          <w:szCs w:val="28"/>
        </w:rPr>
        <w:t>(в 2015 году Тверская область вошла в число 20 регионов, которым из федерального бюджета предоставляются дотации по итогам оценки уровня социально-экономического развития</w:t>
      </w:r>
      <w:r w:rsidRPr="00D153B2">
        <w:rPr>
          <w:color w:val="000000"/>
          <w:szCs w:val="28"/>
        </w:rPr>
        <w:t xml:space="preserve"> субъектов Российской Федерации</w:t>
      </w:r>
      <w:r>
        <w:rPr>
          <w:color w:val="000000"/>
          <w:szCs w:val="28"/>
        </w:rPr>
        <w:t>)</w:t>
      </w:r>
      <w:r w:rsidRPr="00D153B2">
        <w:rPr>
          <w:color w:val="000000"/>
          <w:szCs w:val="28"/>
        </w:rPr>
        <w:t>.</w:t>
      </w:r>
    </w:p>
    <w:p w:rsidR="000E190F" w:rsidRPr="00480663" w:rsidRDefault="000E190F" w:rsidP="000E190F">
      <w:pPr>
        <w:ind w:firstLine="567"/>
        <w:jc w:val="both"/>
        <w:rPr>
          <w:b/>
          <w:szCs w:val="28"/>
        </w:rPr>
      </w:pPr>
      <w:r>
        <w:rPr>
          <w:szCs w:val="28"/>
        </w:rPr>
        <w:t xml:space="preserve"> </w:t>
      </w:r>
      <w:r w:rsidRPr="00480663">
        <w:rPr>
          <w:szCs w:val="28"/>
        </w:rPr>
        <w:t xml:space="preserve"> </w:t>
      </w:r>
      <w:r w:rsidRPr="00480663">
        <w:rPr>
          <w:b/>
          <w:i/>
          <w:szCs w:val="28"/>
        </w:rPr>
        <w:t>Расходная часть</w:t>
      </w:r>
      <w:r w:rsidRPr="00480663">
        <w:rPr>
          <w:b/>
          <w:szCs w:val="28"/>
        </w:rPr>
        <w:t xml:space="preserve"> </w:t>
      </w:r>
      <w:r w:rsidRPr="00480663">
        <w:rPr>
          <w:szCs w:val="28"/>
        </w:rPr>
        <w:t>областного бюджета по итогам 2015 года исполнена в сумме 49 833 </w:t>
      </w:r>
      <w:proofErr w:type="gramStart"/>
      <w:r w:rsidRPr="00480663">
        <w:rPr>
          <w:szCs w:val="28"/>
        </w:rPr>
        <w:t>млн</w:t>
      </w:r>
      <w:proofErr w:type="gramEnd"/>
      <w:r w:rsidRPr="00480663">
        <w:rPr>
          <w:szCs w:val="28"/>
        </w:rPr>
        <w:t> руб. или на 95 %</w:t>
      </w:r>
      <w:r>
        <w:rPr>
          <w:szCs w:val="28"/>
        </w:rPr>
        <w:t xml:space="preserve"> к плановым назначениям</w:t>
      </w:r>
      <w:r w:rsidRPr="00480663">
        <w:rPr>
          <w:szCs w:val="28"/>
        </w:rPr>
        <w:t>.</w:t>
      </w:r>
    </w:p>
    <w:p w:rsidR="000E190F" w:rsidRPr="00F841E5" w:rsidRDefault="000E190F" w:rsidP="000E190F">
      <w:pPr>
        <w:tabs>
          <w:tab w:val="right" w:pos="9355"/>
        </w:tabs>
        <w:ind w:firstLine="709"/>
        <w:jc w:val="both"/>
        <w:rPr>
          <w:szCs w:val="28"/>
        </w:rPr>
      </w:pPr>
      <w:r w:rsidRPr="00F841E5">
        <w:rPr>
          <w:szCs w:val="28"/>
        </w:rPr>
        <w:t>Наибольшая доля расходов бюджета</w:t>
      </w:r>
      <w:r>
        <w:rPr>
          <w:szCs w:val="28"/>
        </w:rPr>
        <w:t xml:space="preserve"> </w:t>
      </w:r>
      <w:r w:rsidRPr="00F841E5">
        <w:rPr>
          <w:szCs w:val="28"/>
        </w:rPr>
        <w:t xml:space="preserve">(около 75 %) </w:t>
      </w:r>
      <w:r>
        <w:rPr>
          <w:szCs w:val="28"/>
        </w:rPr>
        <w:t>сосредоточена в следующих отраслях</w:t>
      </w:r>
      <w:r w:rsidRPr="00F841E5">
        <w:rPr>
          <w:szCs w:val="28"/>
        </w:rPr>
        <w:t>:</w:t>
      </w:r>
    </w:p>
    <w:p w:rsidR="000E190F" w:rsidRPr="00F841E5" w:rsidRDefault="000E190F" w:rsidP="000E190F">
      <w:pPr>
        <w:tabs>
          <w:tab w:val="right" w:pos="9355"/>
        </w:tabs>
        <w:ind w:firstLine="709"/>
        <w:jc w:val="both"/>
        <w:rPr>
          <w:szCs w:val="28"/>
        </w:rPr>
      </w:pPr>
      <w:r w:rsidRPr="00F841E5">
        <w:rPr>
          <w:szCs w:val="28"/>
        </w:rPr>
        <w:t xml:space="preserve">образование – 24 % или 12 188 </w:t>
      </w:r>
      <w:proofErr w:type="gramStart"/>
      <w:r w:rsidRPr="00F841E5">
        <w:rPr>
          <w:szCs w:val="28"/>
        </w:rPr>
        <w:t>млн</w:t>
      </w:r>
      <w:proofErr w:type="gramEnd"/>
      <w:r w:rsidRPr="00F841E5">
        <w:rPr>
          <w:szCs w:val="28"/>
        </w:rPr>
        <w:t xml:space="preserve"> руб.</w:t>
      </w:r>
    </w:p>
    <w:p w:rsidR="000E190F" w:rsidRPr="00F841E5" w:rsidRDefault="000E190F" w:rsidP="000E190F">
      <w:pPr>
        <w:tabs>
          <w:tab w:val="right" w:pos="9355"/>
        </w:tabs>
        <w:ind w:firstLine="709"/>
        <w:jc w:val="both"/>
        <w:rPr>
          <w:szCs w:val="28"/>
        </w:rPr>
      </w:pPr>
      <w:r w:rsidRPr="00F841E5">
        <w:rPr>
          <w:szCs w:val="28"/>
        </w:rPr>
        <w:t xml:space="preserve">здравоохранение – 20 % или 10 020 </w:t>
      </w:r>
      <w:proofErr w:type="gramStart"/>
      <w:r w:rsidRPr="00F841E5">
        <w:rPr>
          <w:szCs w:val="28"/>
        </w:rPr>
        <w:t>млн</w:t>
      </w:r>
      <w:proofErr w:type="gramEnd"/>
      <w:r w:rsidRPr="00F841E5">
        <w:rPr>
          <w:szCs w:val="28"/>
        </w:rPr>
        <w:t xml:space="preserve"> руб.</w:t>
      </w:r>
    </w:p>
    <w:p w:rsidR="000E190F" w:rsidRPr="00F841E5" w:rsidRDefault="000E190F" w:rsidP="000E190F">
      <w:pPr>
        <w:tabs>
          <w:tab w:val="right" w:pos="9355"/>
        </w:tabs>
        <w:ind w:firstLine="709"/>
        <w:jc w:val="both"/>
        <w:rPr>
          <w:szCs w:val="28"/>
        </w:rPr>
      </w:pPr>
      <w:r w:rsidRPr="00F841E5">
        <w:rPr>
          <w:szCs w:val="28"/>
        </w:rPr>
        <w:t xml:space="preserve">социальная политика – 18 % или 9 202 </w:t>
      </w:r>
      <w:proofErr w:type="gramStart"/>
      <w:r w:rsidRPr="00F841E5">
        <w:rPr>
          <w:szCs w:val="28"/>
        </w:rPr>
        <w:t>млн</w:t>
      </w:r>
      <w:proofErr w:type="gramEnd"/>
      <w:r w:rsidRPr="00F841E5">
        <w:rPr>
          <w:szCs w:val="28"/>
        </w:rPr>
        <w:t xml:space="preserve"> руб.</w:t>
      </w:r>
    </w:p>
    <w:p w:rsidR="000E190F" w:rsidRPr="00F841E5" w:rsidRDefault="000E190F" w:rsidP="000E190F">
      <w:pPr>
        <w:tabs>
          <w:tab w:val="right" w:pos="9355"/>
        </w:tabs>
        <w:ind w:firstLine="709"/>
        <w:jc w:val="both"/>
        <w:rPr>
          <w:szCs w:val="28"/>
        </w:rPr>
      </w:pPr>
      <w:r w:rsidRPr="00F841E5">
        <w:rPr>
          <w:szCs w:val="28"/>
        </w:rPr>
        <w:t xml:space="preserve">дорожное хозяйство </w:t>
      </w:r>
      <w:r w:rsidRPr="006508F8">
        <w:rPr>
          <w:szCs w:val="28"/>
        </w:rPr>
        <w:t>–</w:t>
      </w:r>
      <w:r w:rsidRPr="00F841E5">
        <w:rPr>
          <w:szCs w:val="28"/>
        </w:rPr>
        <w:t xml:space="preserve"> 7 % или 3 618 </w:t>
      </w:r>
      <w:proofErr w:type="gramStart"/>
      <w:r w:rsidRPr="00F841E5">
        <w:rPr>
          <w:szCs w:val="28"/>
        </w:rPr>
        <w:t>млн</w:t>
      </w:r>
      <w:proofErr w:type="gramEnd"/>
      <w:r w:rsidRPr="00F841E5">
        <w:rPr>
          <w:szCs w:val="28"/>
        </w:rPr>
        <w:t xml:space="preserve"> руб.;</w:t>
      </w:r>
    </w:p>
    <w:p w:rsidR="000E190F" w:rsidRPr="00212000" w:rsidRDefault="000E190F" w:rsidP="000E190F">
      <w:pPr>
        <w:tabs>
          <w:tab w:val="right" w:pos="9355"/>
        </w:tabs>
        <w:ind w:firstLine="709"/>
        <w:jc w:val="both"/>
        <w:rPr>
          <w:szCs w:val="28"/>
        </w:rPr>
      </w:pPr>
      <w:r w:rsidRPr="00212000">
        <w:rPr>
          <w:szCs w:val="28"/>
        </w:rPr>
        <w:t xml:space="preserve">выравнивающие и балансирующие трансферты общего характера – 5 % или 2 578 </w:t>
      </w:r>
      <w:proofErr w:type="gramStart"/>
      <w:r w:rsidRPr="00212000">
        <w:rPr>
          <w:szCs w:val="28"/>
        </w:rPr>
        <w:t>млн</w:t>
      </w:r>
      <w:proofErr w:type="gramEnd"/>
      <w:r w:rsidRPr="00212000">
        <w:rPr>
          <w:szCs w:val="28"/>
        </w:rPr>
        <w:t xml:space="preserve"> руб.</w:t>
      </w:r>
    </w:p>
    <w:p w:rsidR="000E190F" w:rsidRPr="00AC471D" w:rsidRDefault="000E190F" w:rsidP="000E190F">
      <w:pPr>
        <w:ind w:firstLine="709"/>
        <w:jc w:val="both"/>
        <w:rPr>
          <w:szCs w:val="28"/>
        </w:rPr>
      </w:pPr>
      <w:r w:rsidRPr="00212000">
        <w:rPr>
          <w:szCs w:val="28"/>
        </w:rPr>
        <w:t>Также государственная поддержка оказана сельскохозяйственным товаропроизводителям</w:t>
      </w:r>
      <w:r>
        <w:rPr>
          <w:szCs w:val="28"/>
        </w:rPr>
        <w:t xml:space="preserve"> области. Общий объем финансовой поддержки составил 1 665 </w:t>
      </w:r>
      <w:proofErr w:type="gramStart"/>
      <w:r>
        <w:rPr>
          <w:szCs w:val="28"/>
        </w:rPr>
        <w:t>млн</w:t>
      </w:r>
      <w:proofErr w:type="gramEnd"/>
      <w:r>
        <w:rPr>
          <w:szCs w:val="28"/>
        </w:rPr>
        <w:t xml:space="preserve"> руб., 96 % из которой направлено на предоставление субсидий на оказание несвязанной поддержки сельскохозяйственным товаропроизводителям в </w:t>
      </w:r>
      <w:r>
        <w:rPr>
          <w:szCs w:val="28"/>
        </w:rPr>
        <w:lastRenderedPageBreak/>
        <w:t>области растениеводства, поддержку племенного животноводства и элитного семеноводства, производства молока и возмещение части затрат на уплату процентов по кредитам. Это позволило сельскохозяйственным товаропроизводителям засеять сельскохозяйственными культурами 534,4 тыс. га, произвести 212,9 тыс. тонн молока.</w:t>
      </w:r>
    </w:p>
    <w:p w:rsidR="000E190F" w:rsidRPr="009740C9" w:rsidRDefault="000E190F" w:rsidP="000E190F">
      <w:pPr>
        <w:tabs>
          <w:tab w:val="left" w:pos="720"/>
          <w:tab w:val="right" w:pos="9355"/>
        </w:tabs>
        <w:ind w:firstLine="709"/>
        <w:jc w:val="both"/>
        <w:rPr>
          <w:szCs w:val="28"/>
        </w:rPr>
      </w:pPr>
      <w:r w:rsidRPr="009740C9">
        <w:rPr>
          <w:szCs w:val="28"/>
        </w:rPr>
        <w:t>Завершена реконструкция таких важных инфраструктурных объектов как автомобильная дорога общего пользования межмуниципального значения Красный Холм-Васильки-</w:t>
      </w:r>
      <w:proofErr w:type="spellStart"/>
      <w:r w:rsidRPr="009740C9">
        <w:rPr>
          <w:szCs w:val="28"/>
        </w:rPr>
        <w:t>Мартыново</w:t>
      </w:r>
      <w:proofErr w:type="spellEnd"/>
      <w:r w:rsidRPr="009740C9">
        <w:rPr>
          <w:szCs w:val="28"/>
        </w:rPr>
        <w:t>-</w:t>
      </w:r>
      <w:proofErr w:type="spellStart"/>
      <w:r w:rsidRPr="009740C9">
        <w:rPr>
          <w:szCs w:val="28"/>
        </w:rPr>
        <w:t>Кесьма</w:t>
      </w:r>
      <w:proofErr w:type="spellEnd"/>
      <w:r w:rsidRPr="009740C9">
        <w:rPr>
          <w:szCs w:val="28"/>
        </w:rPr>
        <w:t xml:space="preserve"> в Краснохолмском районе Тверской области, автомобильная дорога </w:t>
      </w:r>
      <w:proofErr w:type="spellStart"/>
      <w:r w:rsidRPr="009740C9">
        <w:rPr>
          <w:szCs w:val="28"/>
        </w:rPr>
        <w:t>Григорево</w:t>
      </w:r>
      <w:proofErr w:type="spellEnd"/>
      <w:r w:rsidRPr="009740C9">
        <w:rPr>
          <w:szCs w:val="28"/>
        </w:rPr>
        <w:t xml:space="preserve"> - </w:t>
      </w:r>
      <w:proofErr w:type="spellStart"/>
      <w:r w:rsidRPr="009740C9">
        <w:rPr>
          <w:szCs w:val="28"/>
        </w:rPr>
        <w:t>Ёгна</w:t>
      </w:r>
      <w:proofErr w:type="spellEnd"/>
      <w:r w:rsidRPr="009740C9">
        <w:rPr>
          <w:szCs w:val="28"/>
        </w:rPr>
        <w:t xml:space="preserve"> в Весьегонском районе, мост через р. Могоча у д. Слобода в Краснохолмском, мост через р. </w:t>
      </w:r>
      <w:proofErr w:type="spellStart"/>
      <w:r w:rsidRPr="009740C9">
        <w:rPr>
          <w:szCs w:val="28"/>
        </w:rPr>
        <w:t>Инюха</w:t>
      </w:r>
      <w:proofErr w:type="spellEnd"/>
      <w:r w:rsidRPr="009740C9">
        <w:rPr>
          <w:szCs w:val="28"/>
        </w:rPr>
        <w:t xml:space="preserve"> у д. </w:t>
      </w:r>
      <w:proofErr w:type="spellStart"/>
      <w:r w:rsidRPr="009740C9">
        <w:rPr>
          <w:szCs w:val="28"/>
        </w:rPr>
        <w:t>Вахонино</w:t>
      </w:r>
      <w:proofErr w:type="spellEnd"/>
      <w:r w:rsidRPr="009740C9">
        <w:rPr>
          <w:szCs w:val="28"/>
        </w:rPr>
        <w:t xml:space="preserve"> на 1 </w:t>
      </w:r>
      <w:proofErr w:type="gramStart"/>
      <w:r w:rsidRPr="009740C9">
        <w:rPr>
          <w:szCs w:val="28"/>
        </w:rPr>
        <w:t>км</w:t>
      </w:r>
      <w:proofErr w:type="gramEnd"/>
      <w:r w:rsidRPr="009740C9">
        <w:rPr>
          <w:szCs w:val="28"/>
        </w:rPr>
        <w:t xml:space="preserve"> а/д в Конаковском районе. Завершено строительство блочной газовой котельной ГБОУ дополнительного образования «Областной детский оздоровительно-образовательный лагерь «Бригантина» Кимрского района, межпоселкового газопровода к д. </w:t>
      </w:r>
      <w:proofErr w:type="spellStart"/>
      <w:r w:rsidRPr="009740C9">
        <w:rPr>
          <w:szCs w:val="28"/>
        </w:rPr>
        <w:t>Угрево</w:t>
      </w:r>
      <w:proofErr w:type="spellEnd"/>
      <w:r w:rsidRPr="009740C9">
        <w:rPr>
          <w:szCs w:val="28"/>
        </w:rPr>
        <w:t xml:space="preserve"> </w:t>
      </w:r>
      <w:proofErr w:type="spellStart"/>
      <w:r w:rsidRPr="009740C9">
        <w:rPr>
          <w:szCs w:val="28"/>
        </w:rPr>
        <w:t>Бологовского</w:t>
      </w:r>
      <w:proofErr w:type="spellEnd"/>
      <w:r w:rsidRPr="009740C9">
        <w:rPr>
          <w:szCs w:val="28"/>
        </w:rPr>
        <w:t xml:space="preserve"> района.</w:t>
      </w:r>
    </w:p>
    <w:p w:rsidR="000E190F" w:rsidRPr="00FE06C3" w:rsidRDefault="000E190F" w:rsidP="000E190F">
      <w:pPr>
        <w:tabs>
          <w:tab w:val="left" w:pos="720"/>
          <w:tab w:val="right" w:pos="9355"/>
        </w:tabs>
        <w:ind w:firstLine="709"/>
        <w:jc w:val="both"/>
        <w:rPr>
          <w:szCs w:val="28"/>
        </w:rPr>
      </w:pPr>
      <w:proofErr w:type="gramStart"/>
      <w:r w:rsidRPr="009740C9">
        <w:rPr>
          <w:szCs w:val="28"/>
        </w:rPr>
        <w:t>Введены</w:t>
      </w:r>
      <w:proofErr w:type="gramEnd"/>
      <w:r w:rsidRPr="009740C9">
        <w:rPr>
          <w:szCs w:val="28"/>
        </w:rPr>
        <w:t xml:space="preserve"> в эксплуатацию 2 новых детских сада в г. Твери и г. Бологое, физкультурно-оздоровительный комплекс в г. Осташкове.</w:t>
      </w:r>
    </w:p>
    <w:p w:rsidR="000E190F" w:rsidRDefault="000E190F" w:rsidP="000E190F">
      <w:pPr>
        <w:tabs>
          <w:tab w:val="right" w:pos="9355"/>
        </w:tabs>
        <w:ind w:firstLine="709"/>
        <w:jc w:val="both"/>
        <w:rPr>
          <w:szCs w:val="28"/>
        </w:rPr>
      </w:pPr>
      <w:r>
        <w:rPr>
          <w:szCs w:val="28"/>
        </w:rPr>
        <w:t>О</w:t>
      </w:r>
      <w:r w:rsidRPr="002725E4">
        <w:rPr>
          <w:szCs w:val="28"/>
        </w:rPr>
        <w:t>беспечено исполнение всех социально-значимых расходных обязательств: по оплате труда работников бюджетной сферы, мерам социальной поддержки граждан, по обеспечению деятельности государственных и муниципальных учреждений</w:t>
      </w:r>
      <w:r>
        <w:rPr>
          <w:szCs w:val="28"/>
        </w:rPr>
        <w:t xml:space="preserve"> (через межбюджетные трансферты)</w:t>
      </w:r>
      <w:r w:rsidRPr="002725E4">
        <w:rPr>
          <w:szCs w:val="28"/>
        </w:rPr>
        <w:t>.</w:t>
      </w:r>
      <w:r>
        <w:rPr>
          <w:szCs w:val="28"/>
        </w:rPr>
        <w:t xml:space="preserve"> </w:t>
      </w:r>
    </w:p>
    <w:p w:rsidR="000E190F" w:rsidRDefault="000E190F" w:rsidP="000E190F">
      <w:pPr>
        <w:tabs>
          <w:tab w:val="right" w:pos="9355"/>
        </w:tabs>
        <w:ind w:firstLine="709"/>
        <w:jc w:val="both"/>
        <w:rPr>
          <w:szCs w:val="28"/>
        </w:rPr>
      </w:pPr>
      <w:r w:rsidRPr="009D41BE">
        <w:rPr>
          <w:szCs w:val="28"/>
        </w:rPr>
        <w:t>Продолжена реализация указов Президента от 7 мая 2012 года, в том числе по повышению заработной платы отдельных категорий работников бюджетной сферы, переселению граждан из аварийного жилищного фонда, развитию сети дошкольных о</w:t>
      </w:r>
      <w:r>
        <w:rPr>
          <w:szCs w:val="28"/>
        </w:rPr>
        <w:t>бразовательных учреждений, обустройству инфраструктурой земельных участков для многодетных семей. На цели, обозначенные в указах Президента Российской Федерации, направлено около 6 </w:t>
      </w:r>
      <w:proofErr w:type="gramStart"/>
      <w:r>
        <w:rPr>
          <w:szCs w:val="28"/>
        </w:rPr>
        <w:t>млрд</w:t>
      </w:r>
      <w:proofErr w:type="gramEnd"/>
      <w:r>
        <w:rPr>
          <w:szCs w:val="28"/>
        </w:rPr>
        <w:t xml:space="preserve"> руб.</w:t>
      </w:r>
    </w:p>
    <w:p w:rsidR="000E190F" w:rsidRDefault="000E190F" w:rsidP="000E190F">
      <w:pPr>
        <w:tabs>
          <w:tab w:val="right" w:pos="9355"/>
        </w:tabs>
        <w:ind w:firstLine="709"/>
        <w:jc w:val="both"/>
        <w:rPr>
          <w:szCs w:val="28"/>
        </w:rPr>
      </w:pPr>
      <w:r>
        <w:rPr>
          <w:szCs w:val="28"/>
        </w:rPr>
        <w:t xml:space="preserve">Впервые за 9 лет финансовый год завершен с профицитом в размере 209 </w:t>
      </w:r>
      <w:proofErr w:type="gramStart"/>
      <w:r>
        <w:rPr>
          <w:szCs w:val="28"/>
        </w:rPr>
        <w:t>млн</w:t>
      </w:r>
      <w:proofErr w:type="gramEnd"/>
      <w:r>
        <w:rPr>
          <w:szCs w:val="28"/>
        </w:rPr>
        <w:t xml:space="preserve"> руб. </w:t>
      </w:r>
    </w:p>
    <w:p w:rsidR="000E190F" w:rsidRPr="00163B5F" w:rsidRDefault="000E190F" w:rsidP="000E190F">
      <w:pPr>
        <w:tabs>
          <w:tab w:val="right" w:pos="9355"/>
        </w:tabs>
        <w:ind w:firstLine="709"/>
        <w:jc w:val="both"/>
        <w:rPr>
          <w:szCs w:val="28"/>
        </w:rPr>
      </w:pPr>
      <w:r w:rsidRPr="00480663">
        <w:rPr>
          <w:szCs w:val="28"/>
        </w:rPr>
        <w:t xml:space="preserve">Объем </w:t>
      </w:r>
      <w:r w:rsidRPr="00CD7A55">
        <w:rPr>
          <w:szCs w:val="28"/>
        </w:rPr>
        <w:t>государственного долга</w:t>
      </w:r>
      <w:r w:rsidRPr="00026693">
        <w:rPr>
          <w:szCs w:val="28"/>
        </w:rPr>
        <w:t xml:space="preserve"> региона по состоянию на 01.01.2016 </w:t>
      </w:r>
      <w:r>
        <w:rPr>
          <w:szCs w:val="28"/>
        </w:rPr>
        <w:t xml:space="preserve">сохранился на уровне 2014 года и </w:t>
      </w:r>
      <w:r w:rsidRPr="00026693">
        <w:rPr>
          <w:szCs w:val="28"/>
        </w:rPr>
        <w:t>составил 28 019 </w:t>
      </w:r>
      <w:proofErr w:type="gramStart"/>
      <w:r w:rsidRPr="00026693">
        <w:rPr>
          <w:szCs w:val="28"/>
        </w:rPr>
        <w:t>млн</w:t>
      </w:r>
      <w:proofErr w:type="gramEnd"/>
      <w:r w:rsidRPr="00026693">
        <w:rPr>
          <w:szCs w:val="28"/>
        </w:rPr>
        <w:t xml:space="preserve"> руб. (на 01.01.2015 – 28 025 млн руб.) При этом отношение долга к налоговым и неналоговым доходам </w:t>
      </w:r>
      <w:r w:rsidRPr="0047155B">
        <w:rPr>
          <w:szCs w:val="28"/>
        </w:rPr>
        <w:t>снизилось с 78 % в 2014 году до 72 % в 2015 году.</w:t>
      </w:r>
      <w:r>
        <w:rPr>
          <w:szCs w:val="28"/>
        </w:rPr>
        <w:t xml:space="preserve"> </w:t>
      </w:r>
      <w:r w:rsidRPr="0047155B">
        <w:rPr>
          <w:szCs w:val="28"/>
        </w:rPr>
        <w:t>В 2015 году бюджетными кредитами</w:t>
      </w:r>
      <w:r w:rsidRPr="009B7D4D">
        <w:rPr>
          <w:szCs w:val="28"/>
        </w:rPr>
        <w:t xml:space="preserve"> из федерального бюджета </w:t>
      </w:r>
      <w:r w:rsidRPr="0047155B">
        <w:rPr>
          <w:szCs w:val="28"/>
        </w:rPr>
        <w:t xml:space="preserve">замещены </w:t>
      </w:r>
      <w:r w:rsidRPr="0047155B">
        <w:rPr>
          <w:bCs/>
          <w:szCs w:val="28"/>
        </w:rPr>
        <w:t>рыночные долговые обязате</w:t>
      </w:r>
      <w:r>
        <w:rPr>
          <w:bCs/>
          <w:szCs w:val="28"/>
        </w:rPr>
        <w:t xml:space="preserve">льства региона в сумме 4,0 </w:t>
      </w:r>
      <w:proofErr w:type="gramStart"/>
      <w:r>
        <w:rPr>
          <w:bCs/>
          <w:szCs w:val="28"/>
        </w:rPr>
        <w:t>млрд</w:t>
      </w:r>
      <w:proofErr w:type="gramEnd"/>
      <w:r w:rsidRPr="0047155B">
        <w:rPr>
          <w:bCs/>
          <w:szCs w:val="28"/>
        </w:rPr>
        <w:t xml:space="preserve"> руб.</w:t>
      </w:r>
      <w:r>
        <w:rPr>
          <w:bCs/>
          <w:szCs w:val="28"/>
        </w:rPr>
        <w:t xml:space="preserve"> под 0,1 % годовых, что обеспечивает существенную экономию расходов на обслуживание государственного долга.</w:t>
      </w:r>
    </w:p>
    <w:p w:rsidR="000E190F" w:rsidRDefault="000E190F" w:rsidP="000E190F">
      <w:pPr>
        <w:tabs>
          <w:tab w:val="right" w:pos="9355"/>
        </w:tabs>
        <w:ind w:firstLine="709"/>
        <w:jc w:val="both"/>
        <w:rPr>
          <w:b/>
          <w:i/>
          <w:szCs w:val="28"/>
        </w:rPr>
      </w:pPr>
    </w:p>
    <w:p w:rsidR="000E190F" w:rsidRPr="00A12434" w:rsidRDefault="000E190F" w:rsidP="000E190F">
      <w:pPr>
        <w:tabs>
          <w:tab w:val="right" w:pos="9355"/>
        </w:tabs>
        <w:ind w:firstLine="709"/>
        <w:jc w:val="both"/>
        <w:rPr>
          <w:b/>
          <w:i/>
          <w:szCs w:val="28"/>
        </w:rPr>
      </w:pPr>
      <w:r w:rsidRPr="00A12434">
        <w:rPr>
          <w:b/>
          <w:i/>
          <w:szCs w:val="28"/>
        </w:rPr>
        <w:t> Прогноз исполнения 2016</w:t>
      </w:r>
      <w:r>
        <w:rPr>
          <w:b/>
          <w:i/>
          <w:szCs w:val="28"/>
        </w:rPr>
        <w:t xml:space="preserve"> </w:t>
      </w:r>
      <w:r w:rsidRPr="00A12434">
        <w:rPr>
          <w:b/>
          <w:i/>
          <w:szCs w:val="28"/>
        </w:rPr>
        <w:t>года: основные проблемы.</w:t>
      </w:r>
    </w:p>
    <w:p w:rsidR="000E190F" w:rsidRPr="00A12434" w:rsidRDefault="000E190F" w:rsidP="000E190F">
      <w:pPr>
        <w:tabs>
          <w:tab w:val="right" w:pos="9355"/>
        </w:tabs>
        <w:ind w:firstLine="709"/>
        <w:jc w:val="both"/>
        <w:rPr>
          <w:szCs w:val="28"/>
        </w:rPr>
      </w:pPr>
      <w:r w:rsidRPr="00A12434">
        <w:rPr>
          <w:szCs w:val="28"/>
        </w:rPr>
        <w:t xml:space="preserve">По итогам 9 месяцев 2016 года наблюдается положительная динамика поступления собственных доходов – рост на 1 758 </w:t>
      </w:r>
      <w:proofErr w:type="gramStart"/>
      <w:r w:rsidRPr="00A12434">
        <w:rPr>
          <w:szCs w:val="28"/>
        </w:rPr>
        <w:t>млн</w:t>
      </w:r>
      <w:proofErr w:type="gramEnd"/>
      <w:r w:rsidRPr="00A12434">
        <w:rPr>
          <w:szCs w:val="28"/>
        </w:rPr>
        <w:t xml:space="preserve"> руб. (+6 %) к поступлениям аналогичного периода 2015 года.</w:t>
      </w:r>
    </w:p>
    <w:p w:rsidR="000E190F" w:rsidRPr="00A12434" w:rsidRDefault="000E190F" w:rsidP="000E190F">
      <w:pPr>
        <w:tabs>
          <w:tab w:val="right" w:pos="9355"/>
        </w:tabs>
        <w:ind w:firstLine="709"/>
        <w:jc w:val="both"/>
        <w:rPr>
          <w:szCs w:val="28"/>
        </w:rPr>
      </w:pPr>
      <w:r w:rsidRPr="00A12434">
        <w:rPr>
          <w:szCs w:val="28"/>
        </w:rPr>
        <w:t xml:space="preserve">Несмотря на </w:t>
      </w:r>
      <w:proofErr w:type="gramStart"/>
      <w:r w:rsidRPr="00A12434">
        <w:rPr>
          <w:szCs w:val="28"/>
        </w:rPr>
        <w:t>положительную</w:t>
      </w:r>
      <w:proofErr w:type="gramEnd"/>
      <w:r w:rsidRPr="00A12434">
        <w:rPr>
          <w:szCs w:val="28"/>
        </w:rPr>
        <w:t xml:space="preserve"> по сравнению с аналогичным периодом прошлого года динамику поступления по на</w:t>
      </w:r>
      <w:r>
        <w:rPr>
          <w:szCs w:val="28"/>
        </w:rPr>
        <w:t>логу на прибыль организаций (74 </w:t>
      </w:r>
      <w:proofErr w:type="gramStart"/>
      <w:r w:rsidRPr="00A12434">
        <w:rPr>
          <w:szCs w:val="28"/>
        </w:rPr>
        <w:t>млн</w:t>
      </w:r>
      <w:proofErr w:type="gramEnd"/>
      <w:r w:rsidRPr="00A12434">
        <w:rPr>
          <w:szCs w:val="28"/>
        </w:rPr>
        <w:t xml:space="preserve"> руб. или 1 %), за 9 месяцев 2016 года исполнение годовых прогнозных назначений составило 60 %, что связано со снижением поступления налога по консолидированным группам налогоплательщиков. </w:t>
      </w:r>
    </w:p>
    <w:p w:rsidR="000E190F" w:rsidRPr="00A12434" w:rsidRDefault="000E190F" w:rsidP="000E190F">
      <w:pPr>
        <w:tabs>
          <w:tab w:val="right" w:pos="9355"/>
        </w:tabs>
        <w:ind w:firstLine="709"/>
        <w:jc w:val="both"/>
        <w:rPr>
          <w:szCs w:val="28"/>
        </w:rPr>
      </w:pPr>
      <w:r w:rsidRPr="00A12434">
        <w:rPr>
          <w:szCs w:val="28"/>
        </w:rPr>
        <w:lastRenderedPageBreak/>
        <w:t>С начала года сохраняется тенденция ежемесячного увеличения поступлений по акцизам. По сравнению с 9 месяцами прошлого</w:t>
      </w:r>
      <w:r>
        <w:rPr>
          <w:szCs w:val="28"/>
        </w:rPr>
        <w:t xml:space="preserve"> года поступило больше на </w:t>
      </w:r>
      <w:r w:rsidRPr="00A12434">
        <w:rPr>
          <w:szCs w:val="28"/>
        </w:rPr>
        <w:t xml:space="preserve">1 132 </w:t>
      </w:r>
      <w:proofErr w:type="gramStart"/>
      <w:r w:rsidRPr="00A12434">
        <w:rPr>
          <w:szCs w:val="28"/>
        </w:rPr>
        <w:t>млн</w:t>
      </w:r>
      <w:proofErr w:type="gramEnd"/>
      <w:r w:rsidRPr="00A12434">
        <w:rPr>
          <w:szCs w:val="28"/>
        </w:rPr>
        <w:t xml:space="preserve"> руб. или на 28 %, что связано с ростом ставо</w:t>
      </w:r>
      <w:r>
        <w:rPr>
          <w:szCs w:val="28"/>
        </w:rPr>
        <w:t>к на алкогольную продукцию (вино</w:t>
      </w:r>
      <w:r w:rsidRPr="00A12434">
        <w:rPr>
          <w:szCs w:val="28"/>
        </w:rPr>
        <w:t>, пиво, медовуха), ростом ставок акцизов на нефтепродукты с 01.01.2016</w:t>
      </w:r>
      <w:r>
        <w:rPr>
          <w:szCs w:val="28"/>
        </w:rPr>
        <w:t>.</w:t>
      </w:r>
      <w:r w:rsidRPr="00A12434">
        <w:rPr>
          <w:szCs w:val="28"/>
        </w:rPr>
        <w:t xml:space="preserve">  </w:t>
      </w:r>
    </w:p>
    <w:p w:rsidR="000E190F" w:rsidRPr="00A12434" w:rsidRDefault="000E190F" w:rsidP="000E190F">
      <w:pPr>
        <w:tabs>
          <w:tab w:val="right" w:pos="9355"/>
        </w:tabs>
        <w:ind w:firstLine="709"/>
        <w:jc w:val="both"/>
        <w:rPr>
          <w:szCs w:val="28"/>
        </w:rPr>
      </w:pPr>
      <w:r>
        <w:rPr>
          <w:szCs w:val="28"/>
        </w:rPr>
        <w:t>Вместе с тем</w:t>
      </w:r>
      <w:r w:rsidRPr="00A12434">
        <w:rPr>
          <w:szCs w:val="28"/>
        </w:rPr>
        <w:t xml:space="preserve"> наблюдается отрицательная динамика поступления по акцизам на алкогольную продукцию с объемной долей этилового с</w:t>
      </w:r>
      <w:r>
        <w:rPr>
          <w:szCs w:val="28"/>
        </w:rPr>
        <w:t>пирта до 9 </w:t>
      </w:r>
      <w:r w:rsidRPr="00A12434">
        <w:rPr>
          <w:szCs w:val="28"/>
        </w:rPr>
        <w:t>процентов включительно (-26 %), что связано со снижением объема продаж слабоалкогольных тонизирующих напитков из-за введения во многих регионах Российской Федерации запрета на их продажу.</w:t>
      </w:r>
    </w:p>
    <w:p w:rsidR="000E190F" w:rsidRPr="00A12434" w:rsidRDefault="000E190F" w:rsidP="000E190F">
      <w:pPr>
        <w:tabs>
          <w:tab w:val="right" w:pos="9355"/>
        </w:tabs>
        <w:ind w:firstLine="709"/>
        <w:jc w:val="both"/>
        <w:rPr>
          <w:szCs w:val="28"/>
        </w:rPr>
      </w:pPr>
      <w:r>
        <w:rPr>
          <w:szCs w:val="28"/>
        </w:rPr>
        <w:t>Темп р</w:t>
      </w:r>
      <w:r w:rsidRPr="00A12434">
        <w:rPr>
          <w:szCs w:val="28"/>
        </w:rPr>
        <w:t>ост</w:t>
      </w:r>
      <w:r>
        <w:rPr>
          <w:szCs w:val="28"/>
        </w:rPr>
        <w:t>а</w:t>
      </w:r>
      <w:r w:rsidRPr="00A12434">
        <w:rPr>
          <w:szCs w:val="28"/>
        </w:rPr>
        <w:t xml:space="preserve"> фонда начисленной заработной платы</w:t>
      </w:r>
      <w:r>
        <w:rPr>
          <w:szCs w:val="28"/>
        </w:rPr>
        <w:t xml:space="preserve"> составляет 104 % (</w:t>
      </w:r>
      <w:r w:rsidRPr="00A12434">
        <w:rPr>
          <w:szCs w:val="28"/>
        </w:rPr>
        <w:t>в 2015</w:t>
      </w:r>
      <w:r>
        <w:rPr>
          <w:szCs w:val="28"/>
        </w:rPr>
        <w:t> </w:t>
      </w:r>
      <w:r w:rsidRPr="00A12434">
        <w:rPr>
          <w:szCs w:val="28"/>
        </w:rPr>
        <w:t xml:space="preserve">году </w:t>
      </w:r>
      <w:r>
        <w:rPr>
          <w:szCs w:val="28"/>
        </w:rPr>
        <w:t>-</w:t>
      </w:r>
      <w:r w:rsidRPr="00A12434">
        <w:rPr>
          <w:szCs w:val="28"/>
        </w:rPr>
        <w:t xml:space="preserve"> 101 %</w:t>
      </w:r>
      <w:r>
        <w:rPr>
          <w:szCs w:val="28"/>
        </w:rPr>
        <w:t>)</w:t>
      </w:r>
      <w:r w:rsidRPr="00A12434">
        <w:rPr>
          <w:szCs w:val="28"/>
        </w:rPr>
        <w:t xml:space="preserve">. </w:t>
      </w:r>
    </w:p>
    <w:p w:rsidR="000E190F" w:rsidRDefault="000E190F" w:rsidP="000E190F">
      <w:pPr>
        <w:tabs>
          <w:tab w:val="right" w:pos="9355"/>
        </w:tabs>
        <w:ind w:firstLine="709"/>
        <w:jc w:val="both"/>
        <w:rPr>
          <w:szCs w:val="28"/>
        </w:rPr>
      </w:pPr>
      <w:r w:rsidRPr="00A12434">
        <w:rPr>
          <w:szCs w:val="28"/>
        </w:rPr>
        <w:t>В целом за 2016 год ожидается исполнение налоговых и неналоговых доходов</w:t>
      </w:r>
      <w:r>
        <w:rPr>
          <w:szCs w:val="28"/>
        </w:rPr>
        <w:t>. Итоги</w:t>
      </w:r>
      <w:r w:rsidRPr="00A12434">
        <w:rPr>
          <w:szCs w:val="28"/>
        </w:rPr>
        <w:t xml:space="preserve"> во многом буд</w:t>
      </w:r>
      <w:r>
        <w:rPr>
          <w:szCs w:val="28"/>
        </w:rPr>
        <w:t>у</w:t>
      </w:r>
      <w:r w:rsidRPr="00A12434">
        <w:rPr>
          <w:szCs w:val="28"/>
        </w:rPr>
        <w:t>т определяться поступлением налога на прибыль организаций от консолидированных групп налогоплательщиков.</w:t>
      </w:r>
    </w:p>
    <w:p w:rsidR="000E190F" w:rsidRPr="00A12434" w:rsidRDefault="000E190F" w:rsidP="000E190F">
      <w:pPr>
        <w:tabs>
          <w:tab w:val="right" w:pos="9355"/>
        </w:tabs>
        <w:ind w:firstLine="709"/>
        <w:jc w:val="both"/>
        <w:rPr>
          <w:szCs w:val="28"/>
        </w:rPr>
      </w:pPr>
      <w:r>
        <w:rPr>
          <w:rFonts w:eastAsiaTheme="minorHAnsi"/>
          <w:color w:val="000000"/>
          <w:szCs w:val="28"/>
          <w:lang w:eastAsia="en-US"/>
        </w:rPr>
        <w:t>Финансирование утвержденных в составе бюджета расходов осуществляется в плановом режиме (своевременно и в полном объеме исполняются публичные обязательства перед населением, обеспечивается функционирование сети учреждений области).</w:t>
      </w:r>
      <w:r w:rsidRPr="00A12434">
        <w:rPr>
          <w:szCs w:val="28"/>
        </w:rPr>
        <w:t xml:space="preserve"> </w:t>
      </w:r>
    </w:p>
    <w:p w:rsidR="000E190F" w:rsidRPr="00FC235B" w:rsidRDefault="000E190F" w:rsidP="000E190F">
      <w:pPr>
        <w:tabs>
          <w:tab w:val="right" w:pos="9355"/>
        </w:tabs>
        <w:ind w:firstLine="709"/>
        <w:jc w:val="both"/>
        <w:rPr>
          <w:szCs w:val="28"/>
        </w:rPr>
      </w:pPr>
      <w:r>
        <w:rPr>
          <w:szCs w:val="28"/>
        </w:rPr>
        <w:t xml:space="preserve">За 9 месяцев 2016 г. льготными </w:t>
      </w:r>
      <w:r w:rsidRPr="00FC235B">
        <w:rPr>
          <w:szCs w:val="28"/>
        </w:rPr>
        <w:t>бюджетными кредитами из федерального бюджета</w:t>
      </w:r>
      <w:r>
        <w:rPr>
          <w:szCs w:val="28"/>
        </w:rPr>
        <w:t xml:space="preserve"> под процентную ставку 0,1 %</w:t>
      </w:r>
      <w:r w:rsidRPr="00FC235B">
        <w:rPr>
          <w:szCs w:val="28"/>
        </w:rPr>
        <w:t xml:space="preserve"> замещены кредиты коммерческих банков в объеме</w:t>
      </w:r>
      <w:r>
        <w:rPr>
          <w:szCs w:val="28"/>
        </w:rPr>
        <w:t xml:space="preserve"> 6 </w:t>
      </w:r>
      <w:proofErr w:type="gramStart"/>
      <w:r w:rsidRPr="00FC235B">
        <w:rPr>
          <w:szCs w:val="28"/>
        </w:rPr>
        <w:t>млрд</w:t>
      </w:r>
      <w:proofErr w:type="gramEnd"/>
      <w:r w:rsidRPr="00FC235B">
        <w:rPr>
          <w:szCs w:val="28"/>
        </w:rPr>
        <w:t xml:space="preserve"> руб.</w:t>
      </w:r>
      <w:r>
        <w:rPr>
          <w:szCs w:val="28"/>
        </w:rPr>
        <w:t xml:space="preserve"> и предоставлена дополнительная </w:t>
      </w:r>
      <w:r w:rsidRPr="00FC235B">
        <w:rPr>
          <w:szCs w:val="28"/>
        </w:rPr>
        <w:t>дотаци</w:t>
      </w:r>
      <w:r>
        <w:rPr>
          <w:szCs w:val="28"/>
        </w:rPr>
        <w:t>я</w:t>
      </w:r>
      <w:r w:rsidRPr="00FC235B">
        <w:rPr>
          <w:szCs w:val="28"/>
        </w:rPr>
        <w:t xml:space="preserve"> на обеспечение мер на поддержку сбалансированности в сумме 200 млн руб.</w:t>
      </w:r>
      <w:r w:rsidRPr="00270564">
        <w:rPr>
          <w:szCs w:val="28"/>
        </w:rPr>
        <w:t xml:space="preserve"> </w:t>
      </w:r>
      <w:r w:rsidRPr="00FC235B">
        <w:rPr>
          <w:szCs w:val="28"/>
        </w:rPr>
        <w:t>В</w:t>
      </w:r>
      <w:r>
        <w:rPr>
          <w:szCs w:val="28"/>
        </w:rPr>
        <w:t xml:space="preserve"> четвертом квартале </w:t>
      </w:r>
      <w:r w:rsidRPr="00FC235B">
        <w:rPr>
          <w:szCs w:val="28"/>
        </w:rPr>
        <w:t>текущего года ожидается получение из федерального бюджета дополнительного бюджетного кредита в размере 1,2</w:t>
      </w:r>
      <w:r>
        <w:rPr>
          <w:szCs w:val="28"/>
        </w:rPr>
        <w:t> </w:t>
      </w:r>
      <w:r w:rsidRPr="00FC235B">
        <w:rPr>
          <w:szCs w:val="28"/>
        </w:rPr>
        <w:t xml:space="preserve">млрд руб. </w:t>
      </w:r>
    </w:p>
    <w:p w:rsidR="00F268DD" w:rsidRPr="00B03E9C" w:rsidRDefault="00F268DD" w:rsidP="004021FA">
      <w:pPr>
        <w:tabs>
          <w:tab w:val="right" w:pos="9355"/>
        </w:tabs>
        <w:ind w:firstLine="709"/>
        <w:jc w:val="both"/>
        <w:rPr>
          <w:b/>
          <w:szCs w:val="28"/>
        </w:rPr>
      </w:pPr>
    </w:p>
    <w:p w:rsidR="009A7FC2" w:rsidRPr="00AF5A37" w:rsidRDefault="00685779" w:rsidP="004021FA">
      <w:pPr>
        <w:tabs>
          <w:tab w:val="right" w:pos="9355"/>
        </w:tabs>
        <w:ind w:firstLine="709"/>
        <w:jc w:val="both"/>
        <w:rPr>
          <w:b/>
          <w:szCs w:val="28"/>
        </w:rPr>
      </w:pPr>
      <w:r>
        <w:rPr>
          <w:b/>
          <w:szCs w:val="28"/>
        </w:rPr>
        <w:t>Р</w:t>
      </w:r>
      <w:r w:rsidR="009A7FC2">
        <w:rPr>
          <w:b/>
          <w:szCs w:val="28"/>
        </w:rPr>
        <w:t xml:space="preserve">аздел </w:t>
      </w:r>
      <w:r w:rsidR="009A7FC2">
        <w:rPr>
          <w:b/>
          <w:szCs w:val="28"/>
          <w:lang w:val="en-US"/>
        </w:rPr>
        <w:t>II</w:t>
      </w:r>
      <w:r w:rsidR="009A7FC2" w:rsidRPr="009A7FC2">
        <w:rPr>
          <w:b/>
          <w:szCs w:val="28"/>
        </w:rPr>
        <w:t>.</w:t>
      </w:r>
      <w:r w:rsidR="009A7FC2">
        <w:rPr>
          <w:b/>
          <w:szCs w:val="28"/>
        </w:rPr>
        <w:t xml:space="preserve"> </w:t>
      </w:r>
      <w:r w:rsidR="009A7FC2" w:rsidRPr="00C84962">
        <w:rPr>
          <w:b/>
          <w:szCs w:val="28"/>
        </w:rPr>
        <w:t xml:space="preserve">Основные подходы к формированию расходов </w:t>
      </w:r>
      <w:r w:rsidR="009A7FC2" w:rsidRPr="00B2700F">
        <w:rPr>
          <w:b/>
          <w:szCs w:val="28"/>
        </w:rPr>
        <w:t>областного бюджета Тверской области на 201</w:t>
      </w:r>
      <w:r w:rsidR="00F268DD" w:rsidRPr="00F268DD">
        <w:rPr>
          <w:b/>
          <w:szCs w:val="28"/>
        </w:rPr>
        <w:t>7</w:t>
      </w:r>
      <w:r w:rsidR="00DE4435">
        <w:rPr>
          <w:b/>
          <w:szCs w:val="28"/>
        </w:rPr>
        <w:t xml:space="preserve"> </w:t>
      </w:r>
      <w:r w:rsidR="00F268DD">
        <w:rPr>
          <w:b/>
          <w:szCs w:val="28"/>
        </w:rPr>
        <w:t xml:space="preserve">год и плановый период 2018 и 2019 </w:t>
      </w:r>
      <w:r w:rsidR="009A7FC2" w:rsidRPr="00B2700F">
        <w:rPr>
          <w:b/>
          <w:szCs w:val="28"/>
        </w:rPr>
        <w:t>год</w:t>
      </w:r>
      <w:r w:rsidR="00F268DD">
        <w:rPr>
          <w:b/>
          <w:szCs w:val="28"/>
        </w:rPr>
        <w:t>ов</w:t>
      </w:r>
    </w:p>
    <w:p w:rsidR="00906073" w:rsidRPr="00AF5A37" w:rsidRDefault="00906073" w:rsidP="00906073">
      <w:pPr>
        <w:tabs>
          <w:tab w:val="right" w:pos="9355"/>
        </w:tabs>
        <w:ind w:firstLine="709"/>
        <w:jc w:val="both"/>
        <w:rPr>
          <w:b/>
          <w:szCs w:val="28"/>
        </w:rPr>
      </w:pPr>
    </w:p>
    <w:p w:rsidR="00AF5A37" w:rsidRPr="00AF5A37" w:rsidRDefault="00582698" w:rsidP="00AF5A37">
      <w:pPr>
        <w:shd w:val="clear" w:color="auto" w:fill="FFFFFF"/>
        <w:tabs>
          <w:tab w:val="left" w:pos="9792"/>
        </w:tabs>
        <w:ind w:firstLine="540"/>
        <w:jc w:val="both"/>
        <w:rPr>
          <w:color w:val="000000"/>
          <w:szCs w:val="28"/>
        </w:rPr>
      </w:pPr>
      <w:r>
        <w:rPr>
          <w:color w:val="000000"/>
          <w:szCs w:val="28"/>
        </w:rPr>
        <w:t>Тверской областью взят курс на возвращение к трехлетнему бюджетному планированию, что поспособствует снижению уровня неопределенности относительно основных приоритетов, механизмов и принципов организации бюджетной политики</w:t>
      </w:r>
      <w:r w:rsidR="00B968E4">
        <w:rPr>
          <w:color w:val="000000"/>
          <w:szCs w:val="28"/>
        </w:rPr>
        <w:t>.</w:t>
      </w:r>
      <w:r>
        <w:rPr>
          <w:color w:val="000000"/>
          <w:szCs w:val="28"/>
        </w:rPr>
        <w:t xml:space="preserve">    </w:t>
      </w:r>
    </w:p>
    <w:p w:rsidR="00F875DD" w:rsidRPr="00F875DD" w:rsidRDefault="00AF5A37" w:rsidP="00AF5A37">
      <w:pPr>
        <w:shd w:val="clear" w:color="auto" w:fill="FFFFFF"/>
        <w:tabs>
          <w:tab w:val="left" w:pos="9792"/>
        </w:tabs>
        <w:ind w:firstLine="540"/>
        <w:jc w:val="both"/>
        <w:rPr>
          <w:color w:val="000000"/>
          <w:szCs w:val="28"/>
        </w:rPr>
      </w:pPr>
      <w:r w:rsidRPr="00AF5A37">
        <w:rPr>
          <w:color w:val="000000"/>
          <w:szCs w:val="28"/>
        </w:rPr>
        <w:t xml:space="preserve">Основными факторами, повлиявшими на основные параметры областного бюджета Тверской области, являются: </w:t>
      </w:r>
      <w:r w:rsidR="000E190F">
        <w:rPr>
          <w:color w:val="000000"/>
          <w:szCs w:val="28"/>
        </w:rPr>
        <w:t>прогнозируемый</w:t>
      </w:r>
      <w:r w:rsidRPr="00AF5A37">
        <w:rPr>
          <w:color w:val="000000"/>
          <w:szCs w:val="28"/>
        </w:rPr>
        <w:t xml:space="preserve"> рост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rsidR="00C84D84" w:rsidRDefault="00F875DD" w:rsidP="00AF5A37">
      <w:pPr>
        <w:shd w:val="clear" w:color="auto" w:fill="FFFFFF"/>
        <w:tabs>
          <w:tab w:val="left" w:pos="9792"/>
        </w:tabs>
        <w:ind w:firstLine="540"/>
        <w:jc w:val="both"/>
        <w:rPr>
          <w:color w:val="000000"/>
          <w:szCs w:val="28"/>
        </w:rPr>
      </w:pPr>
      <w:r>
        <w:rPr>
          <w:color w:val="000000"/>
          <w:szCs w:val="28"/>
        </w:rPr>
        <w:t>Общий объем предельных расходов областного бюджета Тверской области на 2017 год и плановый период 2018 и 2019 годов сформирован исходя из необходимости сохранения расходов на уровне</w:t>
      </w:r>
      <w:r w:rsidR="00C84D84">
        <w:rPr>
          <w:color w:val="000000"/>
          <w:szCs w:val="28"/>
        </w:rPr>
        <w:t xml:space="preserve"> расходов 2016 года. В качестве «базовых объемов» бюджетных ассигнований областного бюджета Тверской области на 2017-2019 годы приняты бюджетные ассигнования, утвержденные</w:t>
      </w:r>
      <w:r w:rsidR="00C84D84" w:rsidRPr="00C84D84">
        <w:rPr>
          <w:color w:val="000000"/>
          <w:szCs w:val="28"/>
        </w:rPr>
        <w:t xml:space="preserve"> </w:t>
      </w:r>
      <w:r w:rsidR="00C84D84">
        <w:rPr>
          <w:color w:val="000000"/>
          <w:szCs w:val="28"/>
        </w:rPr>
        <w:t>законом Тверской области от 24.12.2016 № 142-ЗО «Об областном бюджете Тверской области на 2016 год»</w:t>
      </w:r>
      <w:r w:rsidR="0042757E">
        <w:rPr>
          <w:color w:val="000000"/>
          <w:szCs w:val="28"/>
        </w:rPr>
        <w:t>, в редакции от 28.04.2016 № 25-ЗО.</w:t>
      </w:r>
    </w:p>
    <w:p w:rsidR="00F875DD" w:rsidRPr="00F875DD" w:rsidRDefault="00C84D84" w:rsidP="00AF5A37">
      <w:pPr>
        <w:shd w:val="clear" w:color="auto" w:fill="FFFFFF"/>
        <w:tabs>
          <w:tab w:val="left" w:pos="9792"/>
        </w:tabs>
        <w:ind w:firstLine="540"/>
        <w:jc w:val="both"/>
        <w:rPr>
          <w:color w:val="000000"/>
          <w:szCs w:val="28"/>
        </w:rPr>
      </w:pPr>
      <w:r>
        <w:rPr>
          <w:color w:val="000000"/>
          <w:szCs w:val="28"/>
        </w:rPr>
        <w:t xml:space="preserve">При этом формирование предложений по распределению </w:t>
      </w:r>
      <w:r w:rsidR="007E7849">
        <w:rPr>
          <w:color w:val="000000"/>
          <w:szCs w:val="28"/>
        </w:rPr>
        <w:t xml:space="preserve">и дополнению </w:t>
      </w:r>
      <w:r>
        <w:rPr>
          <w:color w:val="000000"/>
          <w:szCs w:val="28"/>
        </w:rPr>
        <w:t xml:space="preserve">«базовых объемов» </w:t>
      </w:r>
      <w:r w:rsidR="002203B9">
        <w:rPr>
          <w:color w:val="000000"/>
          <w:szCs w:val="28"/>
        </w:rPr>
        <w:t>осуществлялось</w:t>
      </w:r>
      <w:r>
        <w:rPr>
          <w:color w:val="000000"/>
          <w:szCs w:val="28"/>
        </w:rPr>
        <w:t xml:space="preserve"> в соответствии</w:t>
      </w:r>
      <w:r w:rsidR="002203B9">
        <w:rPr>
          <w:color w:val="000000"/>
          <w:szCs w:val="28"/>
        </w:rPr>
        <w:t xml:space="preserve"> с целями и задачами </w:t>
      </w:r>
      <w:r w:rsidR="002203B9">
        <w:rPr>
          <w:color w:val="000000"/>
          <w:szCs w:val="28"/>
        </w:rPr>
        <w:lastRenderedPageBreak/>
        <w:t xml:space="preserve">бюджетной политики, а также с учетом приоритетных направлений утвержденных на федеральном и региональном уровне.  </w:t>
      </w:r>
      <w:r>
        <w:rPr>
          <w:color w:val="000000"/>
          <w:szCs w:val="28"/>
        </w:rPr>
        <w:t xml:space="preserve"> </w:t>
      </w:r>
      <w:r w:rsidR="0042757E">
        <w:rPr>
          <w:color w:val="000000"/>
          <w:szCs w:val="28"/>
        </w:rPr>
        <w:t xml:space="preserve"> </w:t>
      </w:r>
      <w:r w:rsidR="00F875DD">
        <w:rPr>
          <w:color w:val="000000"/>
          <w:szCs w:val="28"/>
        </w:rPr>
        <w:t xml:space="preserve">  </w:t>
      </w:r>
    </w:p>
    <w:p w:rsidR="00C84D84" w:rsidRDefault="00C84D84" w:rsidP="00C84D84">
      <w:pPr>
        <w:shd w:val="clear" w:color="auto" w:fill="FFFFFF"/>
        <w:tabs>
          <w:tab w:val="left" w:pos="9792"/>
        </w:tabs>
        <w:ind w:firstLine="540"/>
        <w:jc w:val="both"/>
        <w:rPr>
          <w:color w:val="000000"/>
          <w:szCs w:val="28"/>
        </w:rPr>
      </w:pPr>
    </w:p>
    <w:p w:rsidR="00414C90" w:rsidRPr="00414C90" w:rsidRDefault="00C049AA" w:rsidP="00C049AA">
      <w:pPr>
        <w:ind w:firstLine="851"/>
        <w:jc w:val="right"/>
        <w:rPr>
          <w:rFonts w:eastAsiaTheme="minorHAnsi"/>
          <w:sz w:val="24"/>
          <w:szCs w:val="24"/>
          <w:lang w:eastAsia="en-US"/>
        </w:rPr>
      </w:pPr>
      <w:r w:rsidRPr="00C049AA">
        <w:rPr>
          <w:rFonts w:eastAsiaTheme="minorHAnsi"/>
          <w:sz w:val="24"/>
          <w:szCs w:val="24"/>
          <w:lang w:eastAsia="en-US"/>
        </w:rPr>
        <w:t xml:space="preserve">Таблица № </w:t>
      </w:r>
      <w:r>
        <w:rPr>
          <w:rFonts w:eastAsiaTheme="minorHAnsi"/>
          <w:sz w:val="24"/>
          <w:szCs w:val="24"/>
          <w:lang w:eastAsia="en-US"/>
        </w:rPr>
        <w:t>1</w:t>
      </w:r>
    </w:p>
    <w:p w:rsidR="00AF5A37" w:rsidRPr="00C049AA" w:rsidRDefault="00AF5A37" w:rsidP="00AF5A37">
      <w:pPr>
        <w:widowControl w:val="0"/>
        <w:jc w:val="center"/>
        <w:rPr>
          <w:snapToGrid w:val="0"/>
          <w:sz w:val="24"/>
          <w:szCs w:val="24"/>
        </w:rPr>
      </w:pPr>
      <w:r w:rsidRPr="00C049AA">
        <w:rPr>
          <w:snapToGrid w:val="0"/>
          <w:sz w:val="24"/>
          <w:szCs w:val="24"/>
        </w:rPr>
        <w:t>Основные характери</w:t>
      </w:r>
      <w:r w:rsidR="006F4D92" w:rsidRPr="00C049AA">
        <w:rPr>
          <w:snapToGrid w:val="0"/>
          <w:sz w:val="24"/>
          <w:szCs w:val="24"/>
        </w:rPr>
        <w:t>стики областного бюджета на 2017</w:t>
      </w:r>
      <w:r w:rsidRPr="00C049AA">
        <w:rPr>
          <w:snapToGrid w:val="0"/>
          <w:sz w:val="24"/>
          <w:szCs w:val="24"/>
        </w:rPr>
        <w:t xml:space="preserve"> год </w:t>
      </w:r>
      <w:r w:rsidR="006F4D92" w:rsidRPr="00C049AA">
        <w:rPr>
          <w:snapToGrid w:val="0"/>
          <w:sz w:val="24"/>
          <w:szCs w:val="24"/>
        </w:rPr>
        <w:t>и плановый период 2018 и 2019 годов</w:t>
      </w:r>
    </w:p>
    <w:p w:rsidR="00C049AA" w:rsidRDefault="00AA6B02" w:rsidP="00AF5A37">
      <w:pPr>
        <w:widowControl w:val="0"/>
        <w:jc w:val="center"/>
        <w:rPr>
          <w:i/>
          <w:snapToGrid w:val="0"/>
          <w:sz w:val="24"/>
          <w:szCs w:val="24"/>
        </w:rPr>
      </w:pPr>
      <w:r>
        <w:rPr>
          <w:i/>
          <w:snapToGrid w:val="0"/>
          <w:sz w:val="24"/>
          <w:szCs w:val="24"/>
        </w:rPr>
        <w:t xml:space="preserve">        </w:t>
      </w:r>
      <w:r w:rsidR="00AF5A37" w:rsidRPr="00AF5A37">
        <w:rPr>
          <w:i/>
          <w:snapToGrid w:val="0"/>
          <w:sz w:val="24"/>
          <w:szCs w:val="24"/>
        </w:rPr>
        <w:t xml:space="preserve">                                                                                                                         </w:t>
      </w:r>
    </w:p>
    <w:p w:rsidR="00AF5A37" w:rsidRPr="00AF5A37" w:rsidRDefault="00AF5A37" w:rsidP="00C049AA">
      <w:pPr>
        <w:widowControl w:val="0"/>
        <w:jc w:val="right"/>
        <w:rPr>
          <w:i/>
          <w:snapToGrid w:val="0"/>
          <w:sz w:val="24"/>
          <w:szCs w:val="24"/>
        </w:rPr>
      </w:pPr>
      <w:r w:rsidRPr="00AF5A37">
        <w:rPr>
          <w:i/>
          <w:snapToGrid w:val="0"/>
          <w:sz w:val="24"/>
          <w:szCs w:val="24"/>
        </w:rPr>
        <w:t xml:space="preserve">  </w:t>
      </w:r>
      <w:proofErr w:type="gramStart"/>
      <w:r w:rsidRPr="00AF5A37">
        <w:rPr>
          <w:i/>
          <w:snapToGrid w:val="0"/>
          <w:sz w:val="24"/>
          <w:szCs w:val="24"/>
        </w:rPr>
        <w:t>млн</w:t>
      </w:r>
      <w:proofErr w:type="gramEnd"/>
      <w:r w:rsidRPr="00AF5A37">
        <w:rPr>
          <w:i/>
          <w:snapToGrid w:val="0"/>
          <w:sz w:val="24"/>
          <w:szCs w:val="24"/>
        </w:rPr>
        <w:t xml:space="preserve">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43"/>
        <w:gridCol w:w="1417"/>
        <w:gridCol w:w="1276"/>
        <w:gridCol w:w="1276"/>
      </w:tblGrid>
      <w:tr w:rsidR="00B76DA7" w:rsidRPr="00AF5A37" w:rsidTr="00D676F5">
        <w:trPr>
          <w:cantSplit/>
          <w:trHeight w:val="373"/>
          <w:tblHeader/>
        </w:trPr>
        <w:tc>
          <w:tcPr>
            <w:tcW w:w="4361" w:type="dxa"/>
            <w:vMerge w:val="restart"/>
            <w:vAlign w:val="center"/>
          </w:tcPr>
          <w:p w:rsidR="00B76DA7" w:rsidRPr="00AF5A37" w:rsidRDefault="00B76DA7" w:rsidP="00D676F5">
            <w:pPr>
              <w:widowControl w:val="0"/>
              <w:jc w:val="center"/>
              <w:rPr>
                <w:snapToGrid w:val="0"/>
                <w:sz w:val="24"/>
              </w:rPr>
            </w:pPr>
            <w:r w:rsidRPr="00AF5A37">
              <w:rPr>
                <w:snapToGrid w:val="0"/>
                <w:sz w:val="24"/>
              </w:rPr>
              <w:t>Показатель</w:t>
            </w:r>
          </w:p>
        </w:tc>
        <w:tc>
          <w:tcPr>
            <w:tcW w:w="1843" w:type="dxa"/>
            <w:vMerge w:val="restart"/>
            <w:vAlign w:val="center"/>
          </w:tcPr>
          <w:p w:rsidR="00B76DA7" w:rsidRPr="00AF5A37" w:rsidRDefault="00B76DA7" w:rsidP="00D676F5">
            <w:pPr>
              <w:widowControl w:val="0"/>
              <w:jc w:val="center"/>
              <w:rPr>
                <w:snapToGrid w:val="0"/>
                <w:sz w:val="24"/>
              </w:rPr>
            </w:pPr>
            <w:r w:rsidRPr="00AF5A37">
              <w:rPr>
                <w:snapToGrid w:val="0"/>
                <w:sz w:val="24"/>
              </w:rPr>
              <w:t>201</w:t>
            </w:r>
            <w:r>
              <w:rPr>
                <w:snapToGrid w:val="0"/>
                <w:sz w:val="24"/>
              </w:rPr>
              <w:t>6</w:t>
            </w:r>
            <w:r w:rsidRPr="00AF5A37">
              <w:rPr>
                <w:snapToGrid w:val="0"/>
                <w:sz w:val="24"/>
              </w:rPr>
              <w:t xml:space="preserve"> год </w:t>
            </w:r>
          </w:p>
          <w:p w:rsidR="00B76DA7" w:rsidRPr="00AF5A37" w:rsidRDefault="00B76DA7" w:rsidP="00D676F5">
            <w:pPr>
              <w:widowControl w:val="0"/>
              <w:jc w:val="center"/>
              <w:rPr>
                <w:snapToGrid w:val="0"/>
                <w:sz w:val="24"/>
              </w:rPr>
            </w:pPr>
            <w:r w:rsidRPr="00AF5A37">
              <w:rPr>
                <w:snapToGrid w:val="0"/>
                <w:sz w:val="24"/>
              </w:rPr>
              <w:t>(</w:t>
            </w:r>
            <w:r>
              <w:rPr>
                <w:snapToGrid w:val="0"/>
                <w:sz w:val="24"/>
                <w:lang w:val="en-US"/>
              </w:rPr>
              <w:t>69</w:t>
            </w:r>
            <w:r w:rsidRPr="00AF5A37">
              <w:rPr>
                <w:snapToGrid w:val="0"/>
                <w:sz w:val="24"/>
              </w:rPr>
              <w:t>-ЗО)</w:t>
            </w:r>
          </w:p>
        </w:tc>
        <w:tc>
          <w:tcPr>
            <w:tcW w:w="3969" w:type="dxa"/>
            <w:gridSpan w:val="3"/>
            <w:vAlign w:val="center"/>
          </w:tcPr>
          <w:p w:rsidR="00B76DA7" w:rsidRPr="00AF5A37" w:rsidRDefault="00B76DA7" w:rsidP="00D676F5">
            <w:pPr>
              <w:widowControl w:val="0"/>
              <w:jc w:val="center"/>
              <w:rPr>
                <w:snapToGrid w:val="0"/>
                <w:sz w:val="24"/>
                <w:lang w:val="en-US"/>
              </w:rPr>
            </w:pPr>
            <w:r w:rsidRPr="00AF5A37">
              <w:rPr>
                <w:snapToGrid w:val="0"/>
                <w:sz w:val="24"/>
              </w:rPr>
              <w:t>законопроект</w:t>
            </w:r>
          </w:p>
        </w:tc>
      </w:tr>
      <w:tr w:rsidR="00B76DA7" w:rsidRPr="00AF5A37" w:rsidTr="00D676F5">
        <w:trPr>
          <w:trHeight w:val="431"/>
        </w:trPr>
        <w:tc>
          <w:tcPr>
            <w:tcW w:w="4361" w:type="dxa"/>
            <w:vMerge/>
            <w:vAlign w:val="center"/>
          </w:tcPr>
          <w:p w:rsidR="00B76DA7" w:rsidRPr="00AF5A37" w:rsidRDefault="00B76DA7" w:rsidP="00D676F5">
            <w:pPr>
              <w:ind w:hanging="22"/>
              <w:jc w:val="both"/>
              <w:rPr>
                <w:b/>
                <w:sz w:val="24"/>
                <w:szCs w:val="24"/>
              </w:rPr>
            </w:pPr>
          </w:p>
        </w:tc>
        <w:tc>
          <w:tcPr>
            <w:tcW w:w="1843" w:type="dxa"/>
            <w:vMerge/>
            <w:vAlign w:val="center"/>
          </w:tcPr>
          <w:p w:rsidR="00B76DA7" w:rsidRPr="00AF5A37" w:rsidRDefault="00B76DA7" w:rsidP="00D676F5">
            <w:pPr>
              <w:ind w:firstLine="7"/>
              <w:jc w:val="center"/>
              <w:rPr>
                <w:b/>
                <w:bCs/>
                <w:color w:val="000000"/>
                <w:sz w:val="24"/>
                <w:szCs w:val="24"/>
              </w:rPr>
            </w:pPr>
          </w:p>
        </w:tc>
        <w:tc>
          <w:tcPr>
            <w:tcW w:w="1417" w:type="dxa"/>
            <w:vAlign w:val="center"/>
          </w:tcPr>
          <w:p w:rsidR="00B76DA7" w:rsidRPr="006F4D92" w:rsidRDefault="00B76DA7" w:rsidP="00D676F5">
            <w:pPr>
              <w:widowControl w:val="0"/>
              <w:jc w:val="center"/>
              <w:rPr>
                <w:snapToGrid w:val="0"/>
                <w:sz w:val="24"/>
                <w:szCs w:val="24"/>
              </w:rPr>
            </w:pPr>
            <w:r>
              <w:rPr>
                <w:snapToGrid w:val="0"/>
                <w:sz w:val="24"/>
                <w:szCs w:val="24"/>
              </w:rPr>
              <w:t>2017</w:t>
            </w:r>
          </w:p>
        </w:tc>
        <w:tc>
          <w:tcPr>
            <w:tcW w:w="1276" w:type="dxa"/>
            <w:vAlign w:val="center"/>
          </w:tcPr>
          <w:p w:rsidR="00B76DA7" w:rsidRPr="006F4D92" w:rsidRDefault="00B76DA7" w:rsidP="00D676F5">
            <w:pPr>
              <w:widowControl w:val="0"/>
              <w:jc w:val="center"/>
              <w:rPr>
                <w:snapToGrid w:val="0"/>
                <w:sz w:val="24"/>
                <w:szCs w:val="24"/>
              </w:rPr>
            </w:pPr>
            <w:r w:rsidRPr="006F4D92">
              <w:rPr>
                <w:snapToGrid w:val="0"/>
                <w:sz w:val="24"/>
                <w:szCs w:val="24"/>
              </w:rPr>
              <w:t>2018</w:t>
            </w:r>
          </w:p>
        </w:tc>
        <w:tc>
          <w:tcPr>
            <w:tcW w:w="1276" w:type="dxa"/>
            <w:vAlign w:val="center"/>
          </w:tcPr>
          <w:p w:rsidR="00B76DA7" w:rsidRPr="006F4D92" w:rsidRDefault="00B76DA7" w:rsidP="00D676F5">
            <w:pPr>
              <w:widowControl w:val="0"/>
              <w:jc w:val="center"/>
              <w:rPr>
                <w:snapToGrid w:val="0"/>
                <w:sz w:val="24"/>
                <w:szCs w:val="24"/>
              </w:rPr>
            </w:pPr>
            <w:r w:rsidRPr="006F4D92">
              <w:rPr>
                <w:snapToGrid w:val="0"/>
                <w:sz w:val="24"/>
                <w:szCs w:val="24"/>
              </w:rPr>
              <w:t>2019</w:t>
            </w:r>
          </w:p>
        </w:tc>
      </w:tr>
      <w:tr w:rsidR="00B76DA7" w:rsidRPr="00AF5A37" w:rsidTr="00D676F5">
        <w:trPr>
          <w:trHeight w:val="431"/>
        </w:trPr>
        <w:tc>
          <w:tcPr>
            <w:tcW w:w="4361" w:type="dxa"/>
            <w:vAlign w:val="center"/>
          </w:tcPr>
          <w:p w:rsidR="00B76DA7" w:rsidRPr="00AF5A37" w:rsidRDefault="00B76DA7" w:rsidP="00D676F5">
            <w:pPr>
              <w:ind w:hanging="22"/>
              <w:jc w:val="both"/>
              <w:rPr>
                <w:b/>
                <w:sz w:val="24"/>
                <w:szCs w:val="24"/>
              </w:rPr>
            </w:pPr>
            <w:r w:rsidRPr="00AF5A37">
              <w:rPr>
                <w:b/>
                <w:sz w:val="24"/>
                <w:szCs w:val="24"/>
              </w:rPr>
              <w:t xml:space="preserve">Доходы, всего </w:t>
            </w:r>
          </w:p>
        </w:tc>
        <w:tc>
          <w:tcPr>
            <w:tcW w:w="1843" w:type="dxa"/>
            <w:vAlign w:val="center"/>
          </w:tcPr>
          <w:p w:rsidR="00B76DA7" w:rsidRPr="00AA6B02" w:rsidRDefault="00B76DA7" w:rsidP="00960E74">
            <w:pPr>
              <w:ind w:firstLine="7"/>
              <w:jc w:val="right"/>
              <w:rPr>
                <w:b/>
                <w:bCs/>
                <w:color w:val="000000"/>
                <w:sz w:val="24"/>
                <w:szCs w:val="24"/>
                <w:lang w:val="en-US"/>
              </w:rPr>
            </w:pPr>
            <w:r>
              <w:rPr>
                <w:b/>
                <w:bCs/>
                <w:color w:val="000000"/>
                <w:sz w:val="24"/>
                <w:szCs w:val="24"/>
                <w:lang w:val="en-US"/>
              </w:rPr>
              <w:t>50 695</w:t>
            </w:r>
            <w:r>
              <w:rPr>
                <w:b/>
                <w:bCs/>
                <w:color w:val="000000"/>
                <w:sz w:val="24"/>
                <w:szCs w:val="24"/>
              </w:rPr>
              <w:t>,</w:t>
            </w:r>
            <w:r>
              <w:rPr>
                <w:b/>
                <w:bCs/>
                <w:color w:val="000000"/>
                <w:sz w:val="24"/>
                <w:szCs w:val="24"/>
                <w:lang w:val="en-US"/>
              </w:rPr>
              <w:t>9</w:t>
            </w:r>
          </w:p>
        </w:tc>
        <w:tc>
          <w:tcPr>
            <w:tcW w:w="1417" w:type="dxa"/>
            <w:vAlign w:val="center"/>
          </w:tcPr>
          <w:p w:rsidR="00B76DA7" w:rsidRPr="00AF5A37" w:rsidRDefault="00B76DA7" w:rsidP="00960E74">
            <w:pPr>
              <w:widowControl w:val="0"/>
              <w:jc w:val="right"/>
              <w:rPr>
                <w:b/>
                <w:snapToGrid w:val="0"/>
                <w:sz w:val="24"/>
                <w:szCs w:val="24"/>
              </w:rPr>
            </w:pPr>
            <w:r>
              <w:rPr>
                <w:b/>
                <w:snapToGrid w:val="0"/>
                <w:sz w:val="24"/>
                <w:szCs w:val="24"/>
              </w:rPr>
              <w:t>48 012,9</w:t>
            </w:r>
          </w:p>
        </w:tc>
        <w:tc>
          <w:tcPr>
            <w:tcW w:w="1276" w:type="dxa"/>
            <w:vAlign w:val="center"/>
          </w:tcPr>
          <w:p w:rsidR="00B76DA7" w:rsidRPr="00AF5A37" w:rsidRDefault="00B76DA7" w:rsidP="00960E74">
            <w:pPr>
              <w:widowControl w:val="0"/>
              <w:jc w:val="right"/>
              <w:rPr>
                <w:b/>
                <w:snapToGrid w:val="0"/>
                <w:sz w:val="24"/>
                <w:szCs w:val="24"/>
              </w:rPr>
            </w:pPr>
            <w:r>
              <w:rPr>
                <w:b/>
                <w:snapToGrid w:val="0"/>
                <w:sz w:val="24"/>
                <w:szCs w:val="24"/>
              </w:rPr>
              <w:t>50 374,9</w:t>
            </w:r>
          </w:p>
        </w:tc>
        <w:tc>
          <w:tcPr>
            <w:tcW w:w="1276" w:type="dxa"/>
            <w:vAlign w:val="center"/>
          </w:tcPr>
          <w:p w:rsidR="00B76DA7" w:rsidRPr="00AF5A37" w:rsidRDefault="00B76DA7" w:rsidP="00960E74">
            <w:pPr>
              <w:widowControl w:val="0"/>
              <w:jc w:val="right"/>
              <w:rPr>
                <w:b/>
                <w:snapToGrid w:val="0"/>
                <w:sz w:val="24"/>
                <w:szCs w:val="24"/>
              </w:rPr>
            </w:pPr>
            <w:r>
              <w:rPr>
                <w:b/>
                <w:snapToGrid w:val="0"/>
                <w:sz w:val="24"/>
                <w:szCs w:val="24"/>
              </w:rPr>
              <w:t>52 129,8</w:t>
            </w:r>
          </w:p>
        </w:tc>
      </w:tr>
      <w:tr w:rsidR="00B76DA7" w:rsidRPr="00AF5A37" w:rsidTr="00D676F5">
        <w:tc>
          <w:tcPr>
            <w:tcW w:w="4361" w:type="dxa"/>
            <w:vAlign w:val="center"/>
          </w:tcPr>
          <w:p w:rsidR="00B76DA7" w:rsidRPr="00AF5A37" w:rsidRDefault="00B76DA7" w:rsidP="00D676F5">
            <w:pPr>
              <w:ind w:hanging="22"/>
              <w:jc w:val="both"/>
              <w:rPr>
                <w:sz w:val="24"/>
                <w:szCs w:val="24"/>
              </w:rPr>
            </w:pPr>
            <w:r w:rsidRPr="00AF5A37">
              <w:rPr>
                <w:sz w:val="24"/>
                <w:szCs w:val="24"/>
              </w:rPr>
              <w:t>в том числе:</w:t>
            </w:r>
          </w:p>
        </w:tc>
        <w:tc>
          <w:tcPr>
            <w:tcW w:w="1843" w:type="dxa"/>
            <w:vAlign w:val="center"/>
          </w:tcPr>
          <w:p w:rsidR="00B76DA7" w:rsidRPr="00AF5A37" w:rsidRDefault="00B76DA7" w:rsidP="00960E74">
            <w:pPr>
              <w:ind w:firstLine="7"/>
              <w:jc w:val="right"/>
              <w:rPr>
                <w:bCs/>
                <w:color w:val="000000"/>
                <w:sz w:val="24"/>
                <w:szCs w:val="24"/>
              </w:rPr>
            </w:pPr>
          </w:p>
        </w:tc>
        <w:tc>
          <w:tcPr>
            <w:tcW w:w="1417" w:type="dxa"/>
            <w:vAlign w:val="center"/>
          </w:tcPr>
          <w:p w:rsidR="00B76DA7" w:rsidRPr="00AF5A37" w:rsidRDefault="00B76DA7" w:rsidP="00960E74">
            <w:pPr>
              <w:widowControl w:val="0"/>
              <w:jc w:val="right"/>
              <w:rPr>
                <w:snapToGrid w:val="0"/>
                <w:sz w:val="24"/>
                <w:szCs w:val="24"/>
              </w:rPr>
            </w:pPr>
          </w:p>
        </w:tc>
        <w:tc>
          <w:tcPr>
            <w:tcW w:w="1276" w:type="dxa"/>
          </w:tcPr>
          <w:p w:rsidR="00B76DA7" w:rsidRPr="00AF5A37" w:rsidRDefault="00B76DA7" w:rsidP="00960E74">
            <w:pPr>
              <w:widowControl w:val="0"/>
              <w:jc w:val="right"/>
              <w:rPr>
                <w:snapToGrid w:val="0"/>
                <w:sz w:val="24"/>
                <w:szCs w:val="24"/>
              </w:rPr>
            </w:pPr>
          </w:p>
        </w:tc>
        <w:tc>
          <w:tcPr>
            <w:tcW w:w="1276" w:type="dxa"/>
          </w:tcPr>
          <w:p w:rsidR="00B76DA7" w:rsidRPr="00AF5A37" w:rsidRDefault="00B76DA7" w:rsidP="00960E74">
            <w:pPr>
              <w:widowControl w:val="0"/>
              <w:jc w:val="right"/>
              <w:rPr>
                <w:snapToGrid w:val="0"/>
                <w:sz w:val="24"/>
                <w:szCs w:val="24"/>
              </w:rPr>
            </w:pPr>
          </w:p>
        </w:tc>
      </w:tr>
      <w:tr w:rsidR="00B76DA7" w:rsidRPr="00AF5A37" w:rsidTr="00D676F5">
        <w:tc>
          <w:tcPr>
            <w:tcW w:w="4361" w:type="dxa"/>
            <w:vAlign w:val="center"/>
          </w:tcPr>
          <w:p w:rsidR="00B76DA7" w:rsidRPr="00AF5A37" w:rsidRDefault="00B76DA7" w:rsidP="00D676F5">
            <w:pPr>
              <w:ind w:hanging="22"/>
              <w:jc w:val="both"/>
              <w:rPr>
                <w:sz w:val="24"/>
                <w:szCs w:val="24"/>
              </w:rPr>
            </w:pPr>
            <w:r w:rsidRPr="00AF5A37">
              <w:rPr>
                <w:sz w:val="24"/>
                <w:szCs w:val="24"/>
              </w:rPr>
              <w:t xml:space="preserve"> налоговые и неналоговые доходы</w:t>
            </w:r>
          </w:p>
        </w:tc>
        <w:tc>
          <w:tcPr>
            <w:tcW w:w="1843" w:type="dxa"/>
            <w:vAlign w:val="center"/>
          </w:tcPr>
          <w:p w:rsidR="00B76DA7" w:rsidRPr="00AF5A37" w:rsidRDefault="00B76DA7" w:rsidP="00960E74">
            <w:pPr>
              <w:ind w:firstLine="7"/>
              <w:jc w:val="right"/>
              <w:rPr>
                <w:bCs/>
                <w:color w:val="000000"/>
                <w:sz w:val="24"/>
                <w:szCs w:val="24"/>
              </w:rPr>
            </w:pPr>
            <w:r>
              <w:rPr>
                <w:bCs/>
                <w:color w:val="000000"/>
                <w:sz w:val="24"/>
                <w:szCs w:val="24"/>
              </w:rPr>
              <w:t>39 341,9</w:t>
            </w:r>
          </w:p>
        </w:tc>
        <w:tc>
          <w:tcPr>
            <w:tcW w:w="1417" w:type="dxa"/>
            <w:vAlign w:val="center"/>
          </w:tcPr>
          <w:p w:rsidR="00B76DA7" w:rsidRPr="00AF5A37" w:rsidRDefault="00B76DA7" w:rsidP="00960E74">
            <w:pPr>
              <w:widowControl w:val="0"/>
              <w:jc w:val="right"/>
              <w:rPr>
                <w:snapToGrid w:val="0"/>
                <w:sz w:val="24"/>
                <w:szCs w:val="24"/>
              </w:rPr>
            </w:pPr>
            <w:r>
              <w:rPr>
                <w:snapToGrid w:val="0"/>
                <w:sz w:val="24"/>
                <w:szCs w:val="24"/>
              </w:rPr>
              <w:t>40 726,9</w:t>
            </w:r>
          </w:p>
        </w:tc>
        <w:tc>
          <w:tcPr>
            <w:tcW w:w="1276" w:type="dxa"/>
          </w:tcPr>
          <w:p w:rsidR="00B76DA7" w:rsidRPr="00AF5A37" w:rsidRDefault="00B76DA7" w:rsidP="00960E74">
            <w:pPr>
              <w:widowControl w:val="0"/>
              <w:jc w:val="right"/>
              <w:rPr>
                <w:snapToGrid w:val="0"/>
                <w:sz w:val="24"/>
                <w:szCs w:val="24"/>
              </w:rPr>
            </w:pPr>
            <w:r>
              <w:rPr>
                <w:snapToGrid w:val="0"/>
                <w:sz w:val="24"/>
                <w:szCs w:val="24"/>
              </w:rPr>
              <w:t>43 249,0</w:t>
            </w:r>
          </w:p>
        </w:tc>
        <w:tc>
          <w:tcPr>
            <w:tcW w:w="1276" w:type="dxa"/>
          </w:tcPr>
          <w:p w:rsidR="00B76DA7" w:rsidRPr="00AF5A37" w:rsidRDefault="00B76DA7" w:rsidP="00960E74">
            <w:pPr>
              <w:widowControl w:val="0"/>
              <w:jc w:val="right"/>
              <w:rPr>
                <w:snapToGrid w:val="0"/>
                <w:sz w:val="24"/>
                <w:szCs w:val="24"/>
              </w:rPr>
            </w:pPr>
            <w:r>
              <w:rPr>
                <w:snapToGrid w:val="0"/>
                <w:sz w:val="24"/>
                <w:szCs w:val="24"/>
              </w:rPr>
              <w:t>45 010,8</w:t>
            </w:r>
          </w:p>
        </w:tc>
      </w:tr>
      <w:tr w:rsidR="00B76DA7" w:rsidRPr="00AF5A37" w:rsidTr="00D676F5">
        <w:tc>
          <w:tcPr>
            <w:tcW w:w="4361" w:type="dxa"/>
            <w:vAlign w:val="center"/>
          </w:tcPr>
          <w:p w:rsidR="00B76DA7" w:rsidRPr="00AF5A37" w:rsidRDefault="00B76DA7" w:rsidP="00D676F5">
            <w:pPr>
              <w:ind w:hanging="22"/>
              <w:jc w:val="both"/>
              <w:rPr>
                <w:sz w:val="24"/>
                <w:szCs w:val="24"/>
              </w:rPr>
            </w:pPr>
            <w:r w:rsidRPr="00AF5A37">
              <w:rPr>
                <w:sz w:val="24"/>
                <w:szCs w:val="24"/>
              </w:rPr>
              <w:t xml:space="preserve"> безвозмездные поступления</w:t>
            </w:r>
          </w:p>
        </w:tc>
        <w:tc>
          <w:tcPr>
            <w:tcW w:w="1843" w:type="dxa"/>
            <w:vAlign w:val="center"/>
          </w:tcPr>
          <w:p w:rsidR="00B76DA7" w:rsidRPr="00AF5A37" w:rsidRDefault="00B76DA7" w:rsidP="00960E74">
            <w:pPr>
              <w:ind w:firstLine="7"/>
              <w:jc w:val="right"/>
              <w:rPr>
                <w:bCs/>
                <w:color w:val="000000"/>
                <w:sz w:val="24"/>
                <w:szCs w:val="24"/>
              </w:rPr>
            </w:pPr>
            <w:r>
              <w:rPr>
                <w:bCs/>
                <w:color w:val="000000"/>
                <w:sz w:val="24"/>
                <w:szCs w:val="24"/>
              </w:rPr>
              <w:t>11 354,0</w:t>
            </w:r>
          </w:p>
        </w:tc>
        <w:tc>
          <w:tcPr>
            <w:tcW w:w="1417" w:type="dxa"/>
            <w:vAlign w:val="center"/>
          </w:tcPr>
          <w:p w:rsidR="00B76DA7" w:rsidRPr="00AF5A37" w:rsidRDefault="00B76DA7" w:rsidP="00960E74">
            <w:pPr>
              <w:widowControl w:val="0"/>
              <w:jc w:val="right"/>
              <w:rPr>
                <w:snapToGrid w:val="0"/>
                <w:sz w:val="24"/>
                <w:szCs w:val="24"/>
              </w:rPr>
            </w:pPr>
            <w:r>
              <w:rPr>
                <w:snapToGrid w:val="0"/>
                <w:sz w:val="24"/>
                <w:szCs w:val="24"/>
              </w:rPr>
              <w:t>7 286,0</w:t>
            </w:r>
          </w:p>
        </w:tc>
        <w:tc>
          <w:tcPr>
            <w:tcW w:w="1276" w:type="dxa"/>
          </w:tcPr>
          <w:p w:rsidR="00B76DA7" w:rsidRPr="00AF5A37" w:rsidRDefault="00B76DA7" w:rsidP="00960E74">
            <w:pPr>
              <w:widowControl w:val="0"/>
              <w:jc w:val="right"/>
              <w:rPr>
                <w:snapToGrid w:val="0"/>
                <w:sz w:val="24"/>
                <w:szCs w:val="24"/>
              </w:rPr>
            </w:pPr>
            <w:r>
              <w:rPr>
                <w:snapToGrid w:val="0"/>
                <w:sz w:val="24"/>
                <w:szCs w:val="24"/>
              </w:rPr>
              <w:t>7 125,9</w:t>
            </w:r>
          </w:p>
        </w:tc>
        <w:tc>
          <w:tcPr>
            <w:tcW w:w="1276" w:type="dxa"/>
          </w:tcPr>
          <w:p w:rsidR="00B76DA7" w:rsidRPr="00AF5A37" w:rsidRDefault="00B76DA7" w:rsidP="00960E74">
            <w:pPr>
              <w:widowControl w:val="0"/>
              <w:jc w:val="right"/>
              <w:rPr>
                <w:snapToGrid w:val="0"/>
                <w:sz w:val="24"/>
                <w:szCs w:val="24"/>
              </w:rPr>
            </w:pPr>
            <w:r>
              <w:rPr>
                <w:snapToGrid w:val="0"/>
                <w:sz w:val="24"/>
                <w:szCs w:val="24"/>
              </w:rPr>
              <w:t>7 119,0</w:t>
            </w:r>
          </w:p>
        </w:tc>
      </w:tr>
      <w:tr w:rsidR="00B76DA7" w:rsidRPr="00AF5A37" w:rsidTr="00D676F5">
        <w:trPr>
          <w:trHeight w:val="421"/>
        </w:trPr>
        <w:tc>
          <w:tcPr>
            <w:tcW w:w="4361" w:type="dxa"/>
            <w:vAlign w:val="center"/>
          </w:tcPr>
          <w:p w:rsidR="00B76DA7" w:rsidRPr="00AF5A37" w:rsidRDefault="00B76DA7" w:rsidP="00D676F5">
            <w:pPr>
              <w:ind w:hanging="22"/>
              <w:jc w:val="both"/>
              <w:rPr>
                <w:b/>
                <w:sz w:val="24"/>
                <w:szCs w:val="24"/>
              </w:rPr>
            </w:pPr>
            <w:r w:rsidRPr="00AF5A37">
              <w:rPr>
                <w:b/>
                <w:sz w:val="24"/>
                <w:szCs w:val="24"/>
              </w:rPr>
              <w:t xml:space="preserve">Расходы, всего </w:t>
            </w:r>
          </w:p>
        </w:tc>
        <w:tc>
          <w:tcPr>
            <w:tcW w:w="1843" w:type="dxa"/>
            <w:vAlign w:val="center"/>
          </w:tcPr>
          <w:p w:rsidR="00B76DA7" w:rsidRPr="00AF5A37" w:rsidRDefault="00B76DA7" w:rsidP="00960E74">
            <w:pPr>
              <w:ind w:firstLine="7"/>
              <w:jc w:val="right"/>
              <w:rPr>
                <w:b/>
                <w:bCs/>
                <w:color w:val="000000"/>
                <w:sz w:val="24"/>
                <w:szCs w:val="24"/>
              </w:rPr>
            </w:pPr>
            <w:r>
              <w:rPr>
                <w:b/>
                <w:bCs/>
                <w:color w:val="000000"/>
                <w:sz w:val="24"/>
                <w:szCs w:val="24"/>
              </w:rPr>
              <w:t>50 884,3</w:t>
            </w:r>
          </w:p>
        </w:tc>
        <w:tc>
          <w:tcPr>
            <w:tcW w:w="1417" w:type="dxa"/>
            <w:vAlign w:val="center"/>
          </w:tcPr>
          <w:p w:rsidR="00B76DA7" w:rsidRPr="00AF5A37" w:rsidRDefault="00B76DA7" w:rsidP="00960E74">
            <w:pPr>
              <w:jc w:val="right"/>
              <w:rPr>
                <w:b/>
                <w:sz w:val="24"/>
                <w:szCs w:val="24"/>
              </w:rPr>
            </w:pPr>
            <w:r>
              <w:rPr>
                <w:b/>
                <w:sz w:val="24"/>
                <w:szCs w:val="24"/>
              </w:rPr>
              <w:t>51 883,2</w:t>
            </w:r>
          </w:p>
        </w:tc>
        <w:tc>
          <w:tcPr>
            <w:tcW w:w="1276" w:type="dxa"/>
            <w:vAlign w:val="center"/>
          </w:tcPr>
          <w:p w:rsidR="00B76DA7" w:rsidRPr="00AF5A37" w:rsidRDefault="00B76DA7" w:rsidP="00960E74">
            <w:pPr>
              <w:jc w:val="right"/>
              <w:rPr>
                <w:b/>
                <w:sz w:val="24"/>
                <w:szCs w:val="24"/>
              </w:rPr>
            </w:pPr>
            <w:r>
              <w:rPr>
                <w:b/>
                <w:sz w:val="24"/>
                <w:szCs w:val="24"/>
              </w:rPr>
              <w:t>48 433,7</w:t>
            </w:r>
          </w:p>
        </w:tc>
        <w:tc>
          <w:tcPr>
            <w:tcW w:w="1276" w:type="dxa"/>
            <w:vAlign w:val="center"/>
          </w:tcPr>
          <w:p w:rsidR="00B76DA7" w:rsidRPr="00AF5A37" w:rsidRDefault="00B76DA7" w:rsidP="00960E74">
            <w:pPr>
              <w:jc w:val="right"/>
              <w:rPr>
                <w:b/>
                <w:sz w:val="24"/>
                <w:szCs w:val="24"/>
              </w:rPr>
            </w:pPr>
            <w:r>
              <w:rPr>
                <w:b/>
                <w:sz w:val="24"/>
                <w:szCs w:val="24"/>
              </w:rPr>
              <w:t>48 697,3</w:t>
            </w:r>
          </w:p>
        </w:tc>
      </w:tr>
      <w:tr w:rsidR="00B76DA7" w:rsidRPr="00AF5A37" w:rsidTr="00D676F5">
        <w:trPr>
          <w:trHeight w:val="92"/>
        </w:trPr>
        <w:tc>
          <w:tcPr>
            <w:tcW w:w="4361" w:type="dxa"/>
            <w:vAlign w:val="center"/>
          </w:tcPr>
          <w:p w:rsidR="00B76DA7" w:rsidRPr="00AF5A37" w:rsidRDefault="00B76DA7" w:rsidP="00D676F5">
            <w:pPr>
              <w:ind w:hanging="22"/>
              <w:jc w:val="both"/>
              <w:rPr>
                <w:b/>
                <w:sz w:val="24"/>
                <w:szCs w:val="24"/>
              </w:rPr>
            </w:pPr>
            <w:r w:rsidRPr="00AF5A37">
              <w:rPr>
                <w:sz w:val="24"/>
                <w:szCs w:val="24"/>
              </w:rPr>
              <w:t>в том числе:</w:t>
            </w:r>
          </w:p>
        </w:tc>
        <w:tc>
          <w:tcPr>
            <w:tcW w:w="1843" w:type="dxa"/>
            <w:vAlign w:val="center"/>
          </w:tcPr>
          <w:p w:rsidR="00B76DA7" w:rsidRPr="00AF5A37" w:rsidRDefault="00B76DA7" w:rsidP="00960E74">
            <w:pPr>
              <w:ind w:firstLine="7"/>
              <w:jc w:val="right"/>
              <w:rPr>
                <w:b/>
                <w:bCs/>
                <w:color w:val="000000"/>
                <w:sz w:val="24"/>
                <w:szCs w:val="24"/>
              </w:rPr>
            </w:pPr>
          </w:p>
        </w:tc>
        <w:tc>
          <w:tcPr>
            <w:tcW w:w="1417" w:type="dxa"/>
            <w:vAlign w:val="center"/>
          </w:tcPr>
          <w:p w:rsidR="00B76DA7" w:rsidRPr="00AF5A37" w:rsidRDefault="00B76DA7" w:rsidP="00960E74">
            <w:pPr>
              <w:jc w:val="right"/>
              <w:rPr>
                <w:b/>
                <w:sz w:val="24"/>
                <w:szCs w:val="24"/>
              </w:rPr>
            </w:pPr>
          </w:p>
        </w:tc>
        <w:tc>
          <w:tcPr>
            <w:tcW w:w="1276" w:type="dxa"/>
            <w:vAlign w:val="center"/>
          </w:tcPr>
          <w:p w:rsidR="00B76DA7" w:rsidRPr="00AF5A37" w:rsidRDefault="00B76DA7" w:rsidP="00960E74">
            <w:pPr>
              <w:jc w:val="right"/>
              <w:rPr>
                <w:b/>
                <w:sz w:val="24"/>
                <w:szCs w:val="24"/>
              </w:rPr>
            </w:pPr>
          </w:p>
        </w:tc>
        <w:tc>
          <w:tcPr>
            <w:tcW w:w="1276" w:type="dxa"/>
            <w:vAlign w:val="center"/>
          </w:tcPr>
          <w:p w:rsidR="00B76DA7" w:rsidRPr="00AF5A37" w:rsidRDefault="00B76DA7" w:rsidP="00960E74">
            <w:pPr>
              <w:jc w:val="right"/>
              <w:rPr>
                <w:b/>
                <w:sz w:val="24"/>
                <w:szCs w:val="24"/>
              </w:rPr>
            </w:pPr>
          </w:p>
        </w:tc>
      </w:tr>
      <w:tr w:rsidR="00B76DA7" w:rsidRPr="00AF5A37" w:rsidTr="00D676F5">
        <w:trPr>
          <w:trHeight w:val="92"/>
        </w:trPr>
        <w:tc>
          <w:tcPr>
            <w:tcW w:w="4361" w:type="dxa"/>
            <w:vAlign w:val="center"/>
          </w:tcPr>
          <w:p w:rsidR="00B76DA7" w:rsidRPr="00AF5A37" w:rsidRDefault="00B76DA7" w:rsidP="00D676F5">
            <w:pPr>
              <w:ind w:hanging="22"/>
              <w:jc w:val="both"/>
              <w:rPr>
                <w:sz w:val="24"/>
                <w:szCs w:val="24"/>
              </w:rPr>
            </w:pPr>
            <w:r w:rsidRPr="00AF5A37">
              <w:rPr>
                <w:sz w:val="24"/>
                <w:szCs w:val="24"/>
              </w:rPr>
              <w:t xml:space="preserve"> за счет собственных средств </w:t>
            </w:r>
          </w:p>
        </w:tc>
        <w:tc>
          <w:tcPr>
            <w:tcW w:w="1843" w:type="dxa"/>
            <w:vAlign w:val="center"/>
          </w:tcPr>
          <w:p w:rsidR="00B76DA7" w:rsidRPr="00AF5A37" w:rsidRDefault="00B76DA7" w:rsidP="00960E74">
            <w:pPr>
              <w:ind w:firstLine="7"/>
              <w:jc w:val="right"/>
              <w:rPr>
                <w:bCs/>
                <w:color w:val="000000"/>
                <w:sz w:val="24"/>
                <w:szCs w:val="24"/>
              </w:rPr>
            </w:pPr>
            <w:r>
              <w:rPr>
                <w:bCs/>
                <w:color w:val="000000"/>
                <w:sz w:val="24"/>
                <w:szCs w:val="24"/>
              </w:rPr>
              <w:t>42 762,1</w:t>
            </w:r>
          </w:p>
        </w:tc>
        <w:tc>
          <w:tcPr>
            <w:tcW w:w="1417" w:type="dxa"/>
            <w:vAlign w:val="center"/>
          </w:tcPr>
          <w:p w:rsidR="00B76DA7" w:rsidRPr="00AF5A37" w:rsidRDefault="00B76DA7" w:rsidP="00960E74">
            <w:pPr>
              <w:ind w:firstLine="7"/>
              <w:jc w:val="right"/>
              <w:rPr>
                <w:bCs/>
                <w:color w:val="000000"/>
                <w:sz w:val="24"/>
                <w:szCs w:val="24"/>
              </w:rPr>
            </w:pPr>
            <w:r>
              <w:rPr>
                <w:bCs/>
                <w:color w:val="000000"/>
                <w:sz w:val="24"/>
                <w:szCs w:val="24"/>
              </w:rPr>
              <w:t>47 514,5</w:t>
            </w:r>
          </w:p>
        </w:tc>
        <w:tc>
          <w:tcPr>
            <w:tcW w:w="1276" w:type="dxa"/>
            <w:vAlign w:val="center"/>
          </w:tcPr>
          <w:p w:rsidR="00B76DA7" w:rsidRPr="00AF5A37" w:rsidRDefault="00B76DA7" w:rsidP="00960E74">
            <w:pPr>
              <w:ind w:firstLine="7"/>
              <w:jc w:val="right"/>
              <w:rPr>
                <w:bCs/>
                <w:color w:val="000000"/>
                <w:sz w:val="24"/>
                <w:szCs w:val="24"/>
              </w:rPr>
            </w:pPr>
            <w:r>
              <w:rPr>
                <w:bCs/>
                <w:color w:val="000000"/>
                <w:sz w:val="24"/>
                <w:szCs w:val="24"/>
              </w:rPr>
              <w:t>44 225,0</w:t>
            </w:r>
          </w:p>
        </w:tc>
        <w:tc>
          <w:tcPr>
            <w:tcW w:w="1276" w:type="dxa"/>
            <w:vAlign w:val="center"/>
          </w:tcPr>
          <w:p w:rsidR="00B76DA7" w:rsidRPr="00AF5A37" w:rsidRDefault="00B76DA7" w:rsidP="00960E74">
            <w:pPr>
              <w:ind w:firstLine="7"/>
              <w:jc w:val="right"/>
              <w:rPr>
                <w:bCs/>
                <w:color w:val="000000"/>
                <w:sz w:val="24"/>
                <w:szCs w:val="24"/>
              </w:rPr>
            </w:pPr>
            <w:r>
              <w:rPr>
                <w:bCs/>
                <w:color w:val="000000"/>
                <w:sz w:val="24"/>
                <w:szCs w:val="24"/>
              </w:rPr>
              <w:t>44 495,6</w:t>
            </w:r>
          </w:p>
        </w:tc>
      </w:tr>
      <w:tr w:rsidR="00B76DA7" w:rsidRPr="00AF5A37" w:rsidTr="00D676F5">
        <w:trPr>
          <w:trHeight w:val="92"/>
        </w:trPr>
        <w:tc>
          <w:tcPr>
            <w:tcW w:w="4361" w:type="dxa"/>
            <w:vAlign w:val="center"/>
          </w:tcPr>
          <w:p w:rsidR="00B76DA7" w:rsidRPr="00AF5A37" w:rsidRDefault="00B76DA7" w:rsidP="00D676F5">
            <w:pPr>
              <w:ind w:hanging="22"/>
              <w:jc w:val="both"/>
              <w:rPr>
                <w:sz w:val="24"/>
                <w:szCs w:val="24"/>
              </w:rPr>
            </w:pPr>
            <w:r w:rsidRPr="00AF5A37">
              <w:rPr>
                <w:sz w:val="24"/>
                <w:szCs w:val="24"/>
              </w:rPr>
              <w:t xml:space="preserve"> за счет целевых средств</w:t>
            </w:r>
          </w:p>
        </w:tc>
        <w:tc>
          <w:tcPr>
            <w:tcW w:w="1843" w:type="dxa"/>
            <w:vAlign w:val="center"/>
          </w:tcPr>
          <w:p w:rsidR="00B76DA7" w:rsidRPr="00AF5A37" w:rsidRDefault="00B76DA7" w:rsidP="00960E74">
            <w:pPr>
              <w:ind w:firstLine="7"/>
              <w:jc w:val="right"/>
              <w:rPr>
                <w:bCs/>
                <w:color w:val="000000"/>
                <w:sz w:val="24"/>
                <w:szCs w:val="24"/>
              </w:rPr>
            </w:pPr>
            <w:r>
              <w:rPr>
                <w:bCs/>
                <w:color w:val="000000"/>
                <w:sz w:val="24"/>
                <w:szCs w:val="24"/>
              </w:rPr>
              <w:t>8 122,2</w:t>
            </w:r>
          </w:p>
        </w:tc>
        <w:tc>
          <w:tcPr>
            <w:tcW w:w="1417" w:type="dxa"/>
            <w:vAlign w:val="center"/>
          </w:tcPr>
          <w:p w:rsidR="00B76DA7" w:rsidRPr="00AF5A37" w:rsidRDefault="00B76DA7" w:rsidP="00960E74">
            <w:pPr>
              <w:ind w:firstLine="7"/>
              <w:jc w:val="right"/>
              <w:rPr>
                <w:bCs/>
                <w:color w:val="000000"/>
                <w:sz w:val="24"/>
                <w:szCs w:val="24"/>
              </w:rPr>
            </w:pPr>
            <w:r>
              <w:rPr>
                <w:bCs/>
                <w:color w:val="000000"/>
                <w:sz w:val="24"/>
                <w:szCs w:val="24"/>
              </w:rPr>
              <w:t>4 368,7</w:t>
            </w:r>
          </w:p>
        </w:tc>
        <w:tc>
          <w:tcPr>
            <w:tcW w:w="1276" w:type="dxa"/>
            <w:vAlign w:val="center"/>
          </w:tcPr>
          <w:p w:rsidR="00B76DA7" w:rsidRPr="00AF5A37" w:rsidRDefault="00B76DA7" w:rsidP="00960E74">
            <w:pPr>
              <w:ind w:firstLine="7"/>
              <w:jc w:val="right"/>
              <w:rPr>
                <w:bCs/>
                <w:color w:val="000000"/>
                <w:sz w:val="24"/>
                <w:szCs w:val="24"/>
              </w:rPr>
            </w:pPr>
            <w:r>
              <w:rPr>
                <w:bCs/>
                <w:color w:val="000000"/>
                <w:sz w:val="24"/>
                <w:szCs w:val="24"/>
              </w:rPr>
              <w:t>4 208,7</w:t>
            </w:r>
          </w:p>
        </w:tc>
        <w:tc>
          <w:tcPr>
            <w:tcW w:w="1276" w:type="dxa"/>
            <w:vAlign w:val="center"/>
          </w:tcPr>
          <w:p w:rsidR="00B76DA7" w:rsidRPr="00AF5A37" w:rsidRDefault="00B76DA7" w:rsidP="00960E74">
            <w:pPr>
              <w:ind w:firstLine="7"/>
              <w:jc w:val="right"/>
              <w:rPr>
                <w:bCs/>
                <w:color w:val="000000"/>
                <w:sz w:val="24"/>
                <w:szCs w:val="24"/>
              </w:rPr>
            </w:pPr>
            <w:r>
              <w:rPr>
                <w:bCs/>
                <w:color w:val="000000"/>
                <w:sz w:val="24"/>
                <w:szCs w:val="24"/>
              </w:rPr>
              <w:t>4 201,7</w:t>
            </w:r>
          </w:p>
        </w:tc>
      </w:tr>
      <w:tr w:rsidR="00B76DA7" w:rsidRPr="00AF5A37" w:rsidTr="00D676F5">
        <w:trPr>
          <w:trHeight w:val="398"/>
        </w:trPr>
        <w:tc>
          <w:tcPr>
            <w:tcW w:w="4361" w:type="dxa"/>
            <w:vAlign w:val="center"/>
          </w:tcPr>
          <w:p w:rsidR="00B76DA7" w:rsidRPr="00AF5A37" w:rsidRDefault="00B76DA7" w:rsidP="00D676F5">
            <w:pPr>
              <w:ind w:hanging="22"/>
              <w:jc w:val="both"/>
              <w:rPr>
                <w:b/>
                <w:sz w:val="24"/>
                <w:szCs w:val="24"/>
              </w:rPr>
            </w:pPr>
            <w:r w:rsidRPr="00AF5A37">
              <w:rPr>
                <w:b/>
                <w:sz w:val="24"/>
                <w:szCs w:val="24"/>
              </w:rPr>
              <w:t>Дефицит</w:t>
            </w:r>
          </w:p>
        </w:tc>
        <w:tc>
          <w:tcPr>
            <w:tcW w:w="1843" w:type="dxa"/>
            <w:vAlign w:val="center"/>
          </w:tcPr>
          <w:p w:rsidR="00B76DA7" w:rsidRPr="00AF5A37" w:rsidRDefault="00B76DA7" w:rsidP="00960E74">
            <w:pPr>
              <w:ind w:hanging="173"/>
              <w:jc w:val="right"/>
              <w:rPr>
                <w:b/>
                <w:bCs/>
                <w:color w:val="000000"/>
                <w:sz w:val="24"/>
                <w:szCs w:val="24"/>
              </w:rPr>
            </w:pPr>
            <w:r>
              <w:rPr>
                <w:b/>
                <w:bCs/>
                <w:color w:val="000000"/>
                <w:sz w:val="24"/>
                <w:szCs w:val="24"/>
              </w:rPr>
              <w:t>- 188,4</w:t>
            </w:r>
          </w:p>
        </w:tc>
        <w:tc>
          <w:tcPr>
            <w:tcW w:w="1417" w:type="dxa"/>
            <w:vAlign w:val="center"/>
          </w:tcPr>
          <w:p w:rsidR="00B76DA7" w:rsidRPr="00AF5A37" w:rsidRDefault="00B76DA7" w:rsidP="00960E74">
            <w:pPr>
              <w:jc w:val="right"/>
              <w:rPr>
                <w:b/>
                <w:sz w:val="24"/>
                <w:szCs w:val="24"/>
              </w:rPr>
            </w:pPr>
            <w:r>
              <w:rPr>
                <w:b/>
                <w:sz w:val="24"/>
                <w:szCs w:val="24"/>
              </w:rPr>
              <w:t>- 3 870,3</w:t>
            </w:r>
          </w:p>
        </w:tc>
        <w:tc>
          <w:tcPr>
            <w:tcW w:w="1276" w:type="dxa"/>
            <w:vAlign w:val="center"/>
          </w:tcPr>
          <w:p w:rsidR="00B76DA7" w:rsidRPr="00AF5A37" w:rsidRDefault="00B76DA7" w:rsidP="00960E74">
            <w:pPr>
              <w:jc w:val="right"/>
              <w:rPr>
                <w:b/>
                <w:sz w:val="24"/>
                <w:szCs w:val="24"/>
              </w:rPr>
            </w:pPr>
            <w:r>
              <w:rPr>
                <w:b/>
                <w:sz w:val="24"/>
                <w:szCs w:val="24"/>
              </w:rPr>
              <w:t>1 941,2</w:t>
            </w:r>
          </w:p>
        </w:tc>
        <w:tc>
          <w:tcPr>
            <w:tcW w:w="1276" w:type="dxa"/>
            <w:vAlign w:val="center"/>
          </w:tcPr>
          <w:p w:rsidR="00B76DA7" w:rsidRPr="00AF5A37" w:rsidRDefault="00B76DA7" w:rsidP="00960E74">
            <w:pPr>
              <w:jc w:val="right"/>
              <w:rPr>
                <w:b/>
                <w:sz w:val="24"/>
                <w:szCs w:val="24"/>
              </w:rPr>
            </w:pPr>
            <w:r>
              <w:rPr>
                <w:b/>
                <w:sz w:val="24"/>
                <w:szCs w:val="24"/>
              </w:rPr>
              <w:t>3 432,5</w:t>
            </w:r>
          </w:p>
        </w:tc>
      </w:tr>
      <w:tr w:rsidR="00B76DA7" w:rsidRPr="00AF5A37" w:rsidTr="00D676F5">
        <w:trPr>
          <w:trHeight w:val="398"/>
        </w:trPr>
        <w:tc>
          <w:tcPr>
            <w:tcW w:w="4361" w:type="dxa"/>
            <w:vAlign w:val="center"/>
          </w:tcPr>
          <w:p w:rsidR="00B76DA7" w:rsidRPr="00AF5A37" w:rsidRDefault="00B76DA7" w:rsidP="00D676F5">
            <w:pPr>
              <w:ind w:hanging="22"/>
              <w:jc w:val="both"/>
              <w:rPr>
                <w:b/>
                <w:sz w:val="24"/>
                <w:szCs w:val="24"/>
              </w:rPr>
            </w:pPr>
            <w:r>
              <w:rPr>
                <w:b/>
                <w:sz w:val="24"/>
                <w:szCs w:val="24"/>
              </w:rPr>
              <w:t>Государственный долг</w:t>
            </w:r>
          </w:p>
        </w:tc>
        <w:tc>
          <w:tcPr>
            <w:tcW w:w="1843" w:type="dxa"/>
            <w:vAlign w:val="center"/>
          </w:tcPr>
          <w:p w:rsidR="00B76DA7" w:rsidRDefault="00B76DA7" w:rsidP="00960E74">
            <w:pPr>
              <w:ind w:hanging="173"/>
              <w:jc w:val="right"/>
              <w:rPr>
                <w:b/>
                <w:bCs/>
                <w:color w:val="000000"/>
                <w:sz w:val="24"/>
                <w:szCs w:val="24"/>
              </w:rPr>
            </w:pPr>
            <w:r>
              <w:rPr>
                <w:b/>
                <w:bCs/>
                <w:color w:val="000000"/>
                <w:sz w:val="24"/>
                <w:szCs w:val="24"/>
              </w:rPr>
              <w:t>28 018,9</w:t>
            </w:r>
          </w:p>
        </w:tc>
        <w:tc>
          <w:tcPr>
            <w:tcW w:w="1417" w:type="dxa"/>
            <w:vAlign w:val="center"/>
          </w:tcPr>
          <w:p w:rsidR="00B76DA7" w:rsidRDefault="00B76DA7" w:rsidP="00960E74">
            <w:pPr>
              <w:jc w:val="right"/>
              <w:rPr>
                <w:b/>
                <w:sz w:val="24"/>
                <w:szCs w:val="24"/>
              </w:rPr>
            </w:pPr>
            <w:r>
              <w:rPr>
                <w:b/>
                <w:sz w:val="24"/>
                <w:szCs w:val="24"/>
              </w:rPr>
              <w:t>28 857,5</w:t>
            </w:r>
          </w:p>
        </w:tc>
        <w:tc>
          <w:tcPr>
            <w:tcW w:w="1276" w:type="dxa"/>
            <w:vAlign w:val="center"/>
          </w:tcPr>
          <w:p w:rsidR="00B76DA7" w:rsidRDefault="00B76DA7" w:rsidP="00960E74">
            <w:pPr>
              <w:jc w:val="right"/>
              <w:rPr>
                <w:b/>
                <w:sz w:val="24"/>
                <w:szCs w:val="24"/>
              </w:rPr>
            </w:pPr>
            <w:r>
              <w:rPr>
                <w:b/>
                <w:sz w:val="24"/>
                <w:szCs w:val="24"/>
              </w:rPr>
              <w:t>26 901,0</w:t>
            </w:r>
          </w:p>
        </w:tc>
        <w:tc>
          <w:tcPr>
            <w:tcW w:w="1276" w:type="dxa"/>
            <w:vAlign w:val="center"/>
          </w:tcPr>
          <w:p w:rsidR="00B76DA7" w:rsidRDefault="00B76DA7" w:rsidP="00960E74">
            <w:pPr>
              <w:jc w:val="right"/>
              <w:rPr>
                <w:b/>
                <w:sz w:val="24"/>
                <w:szCs w:val="24"/>
              </w:rPr>
            </w:pPr>
            <w:r>
              <w:rPr>
                <w:b/>
                <w:sz w:val="24"/>
                <w:szCs w:val="24"/>
              </w:rPr>
              <w:t>23 456,9</w:t>
            </w:r>
          </w:p>
        </w:tc>
      </w:tr>
      <w:tr w:rsidR="00B76DA7" w:rsidRPr="00AF5A37" w:rsidTr="00D676F5">
        <w:trPr>
          <w:trHeight w:val="58"/>
        </w:trPr>
        <w:tc>
          <w:tcPr>
            <w:tcW w:w="4361" w:type="dxa"/>
            <w:vAlign w:val="center"/>
          </w:tcPr>
          <w:p w:rsidR="00B76DA7" w:rsidRPr="00AF5A37" w:rsidRDefault="00B76DA7" w:rsidP="00D676F5">
            <w:pPr>
              <w:ind w:hanging="22"/>
              <w:rPr>
                <w:sz w:val="24"/>
                <w:szCs w:val="24"/>
              </w:rPr>
            </w:pPr>
            <w:proofErr w:type="gramStart"/>
            <w:r w:rsidRPr="00AF5A37">
              <w:rPr>
                <w:sz w:val="24"/>
                <w:szCs w:val="24"/>
              </w:rPr>
              <w:t>в</w:t>
            </w:r>
            <w:proofErr w:type="gramEnd"/>
            <w:r w:rsidRPr="00AF5A37">
              <w:rPr>
                <w:sz w:val="24"/>
                <w:szCs w:val="24"/>
              </w:rPr>
              <w:t xml:space="preserve"> % к налоговым и неналоговым доходам </w:t>
            </w:r>
          </w:p>
        </w:tc>
        <w:tc>
          <w:tcPr>
            <w:tcW w:w="1843" w:type="dxa"/>
            <w:vAlign w:val="center"/>
          </w:tcPr>
          <w:p w:rsidR="00B76DA7" w:rsidRPr="00AF5A37" w:rsidRDefault="00B76DA7" w:rsidP="00960E74">
            <w:pPr>
              <w:jc w:val="right"/>
              <w:rPr>
                <w:bCs/>
                <w:color w:val="000000"/>
                <w:sz w:val="24"/>
                <w:szCs w:val="24"/>
              </w:rPr>
            </w:pPr>
            <w:r>
              <w:rPr>
                <w:bCs/>
                <w:color w:val="000000"/>
                <w:sz w:val="24"/>
                <w:szCs w:val="24"/>
              </w:rPr>
              <w:t>71,2</w:t>
            </w:r>
          </w:p>
        </w:tc>
        <w:tc>
          <w:tcPr>
            <w:tcW w:w="1417" w:type="dxa"/>
            <w:vAlign w:val="center"/>
          </w:tcPr>
          <w:p w:rsidR="00B76DA7" w:rsidRPr="00AF5A37" w:rsidRDefault="00B76DA7" w:rsidP="00960E74">
            <w:pPr>
              <w:jc w:val="right"/>
              <w:rPr>
                <w:sz w:val="24"/>
                <w:szCs w:val="24"/>
              </w:rPr>
            </w:pPr>
            <w:r>
              <w:rPr>
                <w:sz w:val="24"/>
                <w:szCs w:val="24"/>
              </w:rPr>
              <w:t>70,9</w:t>
            </w:r>
          </w:p>
        </w:tc>
        <w:tc>
          <w:tcPr>
            <w:tcW w:w="1276" w:type="dxa"/>
            <w:vAlign w:val="center"/>
          </w:tcPr>
          <w:p w:rsidR="00B76DA7" w:rsidRPr="00AF5A37" w:rsidRDefault="00B76DA7" w:rsidP="00960E74">
            <w:pPr>
              <w:jc w:val="right"/>
              <w:rPr>
                <w:sz w:val="24"/>
                <w:szCs w:val="24"/>
              </w:rPr>
            </w:pPr>
            <w:r>
              <w:rPr>
                <w:sz w:val="24"/>
                <w:szCs w:val="24"/>
              </w:rPr>
              <w:t>62,2</w:t>
            </w:r>
          </w:p>
        </w:tc>
        <w:tc>
          <w:tcPr>
            <w:tcW w:w="1276" w:type="dxa"/>
            <w:vAlign w:val="center"/>
          </w:tcPr>
          <w:p w:rsidR="00B76DA7" w:rsidRPr="00AF5A37" w:rsidRDefault="00B76DA7" w:rsidP="00960E74">
            <w:pPr>
              <w:jc w:val="right"/>
              <w:rPr>
                <w:sz w:val="24"/>
                <w:szCs w:val="24"/>
              </w:rPr>
            </w:pPr>
            <w:r>
              <w:rPr>
                <w:sz w:val="24"/>
                <w:szCs w:val="24"/>
              </w:rPr>
              <w:t>52,1</w:t>
            </w:r>
          </w:p>
        </w:tc>
      </w:tr>
    </w:tbl>
    <w:p w:rsidR="00AF5A37" w:rsidRPr="00AF5A37" w:rsidRDefault="00AF5A37" w:rsidP="00AF5A37">
      <w:pPr>
        <w:shd w:val="clear" w:color="auto" w:fill="FFFFFF"/>
        <w:tabs>
          <w:tab w:val="left" w:pos="9792"/>
        </w:tabs>
        <w:ind w:firstLine="540"/>
        <w:jc w:val="center"/>
        <w:rPr>
          <w:color w:val="000000"/>
          <w:szCs w:val="28"/>
        </w:rPr>
      </w:pPr>
    </w:p>
    <w:p w:rsidR="00AF5A37" w:rsidRPr="00B03E9C" w:rsidRDefault="002B5860" w:rsidP="00AF5A37">
      <w:pPr>
        <w:shd w:val="clear" w:color="auto" w:fill="FFFFFF"/>
        <w:tabs>
          <w:tab w:val="left" w:pos="9792"/>
        </w:tabs>
        <w:ind w:firstLine="540"/>
        <w:jc w:val="both"/>
        <w:rPr>
          <w:color w:val="000000"/>
          <w:szCs w:val="28"/>
        </w:rPr>
      </w:pPr>
      <w:r>
        <w:rPr>
          <w:color w:val="000000"/>
          <w:szCs w:val="28"/>
        </w:rPr>
        <w:t>Основными</w:t>
      </w:r>
      <w:r w:rsidR="00AF5A37" w:rsidRPr="00AF5A37">
        <w:rPr>
          <w:color w:val="000000"/>
          <w:szCs w:val="28"/>
        </w:rPr>
        <w:t xml:space="preserve"> задачами бюджетной </w:t>
      </w:r>
      <w:proofErr w:type="gramStart"/>
      <w:r w:rsidR="00AF5A37" w:rsidRPr="00AF5A37">
        <w:rPr>
          <w:color w:val="000000"/>
          <w:szCs w:val="28"/>
        </w:rPr>
        <w:t>политики</w:t>
      </w:r>
      <w:proofErr w:type="gramEnd"/>
      <w:r w:rsidR="00AF5A37" w:rsidRPr="00AF5A37">
        <w:rPr>
          <w:color w:val="000000"/>
          <w:szCs w:val="28"/>
        </w:rPr>
        <w:t xml:space="preserve"> на очередной финансовый год</w:t>
      </w:r>
      <w:r w:rsidR="00B03E9C" w:rsidRPr="00B03E9C">
        <w:rPr>
          <w:color w:val="000000"/>
          <w:szCs w:val="28"/>
        </w:rPr>
        <w:t xml:space="preserve"> </w:t>
      </w:r>
      <w:r w:rsidR="00B03E9C">
        <w:rPr>
          <w:color w:val="000000"/>
          <w:szCs w:val="28"/>
        </w:rPr>
        <w:t>и плановый период</w:t>
      </w:r>
      <w:r w:rsidR="00AF5A37" w:rsidRPr="00AF5A37">
        <w:rPr>
          <w:color w:val="000000"/>
          <w:szCs w:val="28"/>
        </w:rPr>
        <w:t xml:space="preserve"> являются:</w:t>
      </w:r>
    </w:p>
    <w:p w:rsidR="00B03E9C" w:rsidRPr="00B03E9C" w:rsidRDefault="00B03E9C" w:rsidP="00B03E9C">
      <w:pPr>
        <w:widowControl w:val="0"/>
        <w:autoSpaceDE w:val="0"/>
        <w:autoSpaceDN w:val="0"/>
        <w:ind w:firstLine="567"/>
        <w:jc w:val="both"/>
        <w:rPr>
          <w:szCs w:val="28"/>
        </w:rPr>
      </w:pPr>
      <w:r w:rsidRPr="00B03E9C">
        <w:rPr>
          <w:szCs w:val="28"/>
        </w:rPr>
        <w:t>мобилизация доход</w:t>
      </w:r>
      <w:r w:rsidR="000E190F">
        <w:rPr>
          <w:szCs w:val="28"/>
        </w:rPr>
        <w:t>ного потенциала</w:t>
      </w:r>
      <w:r w:rsidRPr="00B03E9C">
        <w:rPr>
          <w:szCs w:val="28"/>
        </w:rPr>
        <w:t xml:space="preserve"> Тверской области;</w:t>
      </w:r>
    </w:p>
    <w:p w:rsidR="00B03E9C" w:rsidRPr="00B03E9C" w:rsidRDefault="00B03E9C" w:rsidP="00B03E9C">
      <w:pPr>
        <w:widowControl w:val="0"/>
        <w:autoSpaceDE w:val="0"/>
        <w:autoSpaceDN w:val="0"/>
        <w:ind w:firstLine="567"/>
        <w:jc w:val="both"/>
        <w:rPr>
          <w:szCs w:val="28"/>
        </w:rPr>
      </w:pPr>
      <w:r w:rsidRPr="00B03E9C">
        <w:rPr>
          <w:szCs w:val="28"/>
        </w:rPr>
        <w:t>определение приоритетных расходов областного бюджета Тверской области с учетом их влияния на достижение целей и задач государственных программ Тверской области;</w:t>
      </w:r>
    </w:p>
    <w:p w:rsidR="00B03E9C" w:rsidRPr="0072602A" w:rsidRDefault="00B03E9C" w:rsidP="00B03E9C">
      <w:pPr>
        <w:widowControl w:val="0"/>
        <w:autoSpaceDE w:val="0"/>
        <w:autoSpaceDN w:val="0"/>
        <w:ind w:firstLine="567"/>
        <w:jc w:val="both"/>
        <w:rPr>
          <w:szCs w:val="28"/>
        </w:rPr>
      </w:pPr>
      <w:r w:rsidRPr="00B03E9C">
        <w:rPr>
          <w:szCs w:val="28"/>
        </w:rPr>
        <w:t xml:space="preserve">оптимизация бюджетных расходов Тверской области имеющих низкую степень эффективности и не оказывающих ускоренного влияния на социально-экономическое развитие Тверской области; </w:t>
      </w:r>
    </w:p>
    <w:p w:rsidR="0072602A" w:rsidRPr="0072602A" w:rsidRDefault="0072602A" w:rsidP="00B03E9C">
      <w:pPr>
        <w:widowControl w:val="0"/>
        <w:autoSpaceDE w:val="0"/>
        <w:autoSpaceDN w:val="0"/>
        <w:ind w:firstLine="567"/>
        <w:jc w:val="both"/>
        <w:rPr>
          <w:szCs w:val="28"/>
        </w:rPr>
      </w:pPr>
      <w:r w:rsidRPr="0072602A">
        <w:rPr>
          <w:szCs w:val="28"/>
        </w:rPr>
        <w:t>обеспечение эффективного управления государственным долгом Тверской области</w:t>
      </w:r>
      <w:r>
        <w:rPr>
          <w:szCs w:val="28"/>
        </w:rPr>
        <w:t>;</w:t>
      </w:r>
    </w:p>
    <w:p w:rsidR="00B03E9C" w:rsidRDefault="00B03E9C" w:rsidP="00B03E9C">
      <w:pPr>
        <w:widowControl w:val="0"/>
        <w:autoSpaceDE w:val="0"/>
        <w:autoSpaceDN w:val="0"/>
        <w:ind w:firstLine="567"/>
        <w:jc w:val="both"/>
        <w:rPr>
          <w:color w:val="000000"/>
          <w:szCs w:val="28"/>
        </w:rPr>
      </w:pPr>
      <w:r w:rsidRPr="00AF5A37">
        <w:rPr>
          <w:color w:val="000000"/>
          <w:szCs w:val="28"/>
        </w:rPr>
        <w:t>обеспечение сбалансированности областного бюджета и бюджетов муниципальных образований Тверской области</w:t>
      </w:r>
      <w:r>
        <w:rPr>
          <w:color w:val="000000"/>
          <w:szCs w:val="28"/>
        </w:rPr>
        <w:t>;</w:t>
      </w:r>
    </w:p>
    <w:p w:rsidR="0072602A" w:rsidRPr="0072602A" w:rsidRDefault="0072602A" w:rsidP="0072602A">
      <w:pPr>
        <w:widowControl w:val="0"/>
        <w:autoSpaceDE w:val="0"/>
        <w:autoSpaceDN w:val="0"/>
        <w:ind w:firstLine="567"/>
        <w:jc w:val="both"/>
        <w:rPr>
          <w:color w:val="000000"/>
          <w:szCs w:val="28"/>
        </w:rPr>
      </w:pPr>
      <w:r w:rsidRPr="0072602A">
        <w:rPr>
          <w:color w:val="000000"/>
          <w:szCs w:val="28"/>
        </w:rPr>
        <w:t>повышение эффективности системы межбюджетных отношений в Тверской области;</w:t>
      </w:r>
    </w:p>
    <w:p w:rsidR="0072602A" w:rsidRDefault="0072602A" w:rsidP="0072602A">
      <w:pPr>
        <w:widowControl w:val="0"/>
        <w:autoSpaceDE w:val="0"/>
        <w:autoSpaceDN w:val="0"/>
        <w:ind w:firstLine="567"/>
        <w:jc w:val="both"/>
        <w:rPr>
          <w:color w:val="000000"/>
          <w:szCs w:val="28"/>
        </w:rPr>
      </w:pPr>
      <w:r w:rsidRPr="0072602A">
        <w:rPr>
          <w:color w:val="000000"/>
          <w:szCs w:val="28"/>
        </w:rPr>
        <w:t>повышение качества управления и стимулирование финансовой устойчивости местных бюджетов муниципальных образований Тверской области;</w:t>
      </w:r>
    </w:p>
    <w:p w:rsidR="0072602A" w:rsidRDefault="0072602A" w:rsidP="0072602A">
      <w:pPr>
        <w:widowControl w:val="0"/>
        <w:autoSpaceDE w:val="0"/>
        <w:autoSpaceDN w:val="0"/>
        <w:ind w:firstLine="567"/>
        <w:jc w:val="both"/>
        <w:rPr>
          <w:color w:val="000000"/>
          <w:szCs w:val="28"/>
        </w:rPr>
      </w:pPr>
      <w:r w:rsidRPr="0072602A">
        <w:rPr>
          <w:color w:val="000000"/>
          <w:szCs w:val="28"/>
        </w:rPr>
        <w:t>вовлечение граждан в процедуры обсуждения и принятие бюджетных решений по средствам реализации на территории Тверской области Программы поддержки местных инициатив</w:t>
      </w:r>
      <w:r>
        <w:rPr>
          <w:color w:val="000000"/>
          <w:szCs w:val="28"/>
        </w:rPr>
        <w:t>;</w:t>
      </w:r>
    </w:p>
    <w:p w:rsidR="004F631C" w:rsidRDefault="004F631C" w:rsidP="00B03E9C">
      <w:pPr>
        <w:widowControl w:val="0"/>
        <w:autoSpaceDE w:val="0"/>
        <w:autoSpaceDN w:val="0"/>
        <w:ind w:firstLine="567"/>
        <w:jc w:val="both"/>
        <w:rPr>
          <w:color w:val="000000"/>
          <w:szCs w:val="28"/>
        </w:rPr>
      </w:pPr>
      <w:r w:rsidRPr="004F631C">
        <w:rPr>
          <w:color w:val="000000"/>
          <w:szCs w:val="28"/>
        </w:rPr>
        <w:t>повышения степени прозрачности и открытости бюджетов и бюджетного процесса в Тверской области</w:t>
      </w:r>
      <w:r>
        <w:rPr>
          <w:color w:val="000000"/>
          <w:szCs w:val="28"/>
        </w:rPr>
        <w:t>;</w:t>
      </w:r>
    </w:p>
    <w:p w:rsidR="00B03E9C" w:rsidRDefault="00B03E9C" w:rsidP="00B03E9C">
      <w:pPr>
        <w:widowControl w:val="0"/>
        <w:autoSpaceDE w:val="0"/>
        <w:autoSpaceDN w:val="0"/>
        <w:ind w:firstLine="567"/>
        <w:jc w:val="both"/>
        <w:rPr>
          <w:szCs w:val="28"/>
        </w:rPr>
      </w:pPr>
      <w:r>
        <w:rPr>
          <w:szCs w:val="28"/>
        </w:rPr>
        <w:t xml:space="preserve">повышение эффективности </w:t>
      </w:r>
      <w:r w:rsidR="007E7849">
        <w:rPr>
          <w:szCs w:val="28"/>
        </w:rPr>
        <w:t xml:space="preserve">системы управления общественными финансами </w:t>
      </w:r>
      <w:r w:rsidR="007E7849">
        <w:rPr>
          <w:szCs w:val="28"/>
        </w:rPr>
        <w:lastRenderedPageBreak/>
        <w:t>Тверской области</w:t>
      </w:r>
      <w:r>
        <w:rPr>
          <w:szCs w:val="28"/>
        </w:rPr>
        <w:t>, в том числе за счет:</w:t>
      </w:r>
    </w:p>
    <w:p w:rsidR="00B03E9C" w:rsidRDefault="00B03E9C" w:rsidP="00B03E9C">
      <w:pPr>
        <w:widowControl w:val="0"/>
        <w:autoSpaceDE w:val="0"/>
        <w:autoSpaceDN w:val="0"/>
        <w:ind w:firstLine="567"/>
        <w:jc w:val="both"/>
        <w:rPr>
          <w:szCs w:val="28"/>
        </w:rPr>
      </w:pPr>
      <w:r>
        <w:rPr>
          <w:szCs w:val="28"/>
        </w:rPr>
        <w:t>повышения эффективности и результативности имеющихся инструментов программно-целевого управления и бюджетирования;</w:t>
      </w:r>
    </w:p>
    <w:p w:rsidR="00B03E9C" w:rsidRDefault="00B03E9C" w:rsidP="00B03E9C">
      <w:pPr>
        <w:widowControl w:val="0"/>
        <w:autoSpaceDE w:val="0"/>
        <w:autoSpaceDN w:val="0"/>
        <w:ind w:firstLine="567"/>
        <w:jc w:val="both"/>
        <w:rPr>
          <w:szCs w:val="28"/>
        </w:rPr>
      </w:pPr>
      <w:r>
        <w:rPr>
          <w:szCs w:val="28"/>
        </w:rPr>
        <w:t xml:space="preserve">создания </w:t>
      </w:r>
      <w:r w:rsidRPr="00B03E9C">
        <w:rPr>
          <w:szCs w:val="28"/>
        </w:rPr>
        <w:t>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w:t>
      </w:r>
      <w:r>
        <w:rPr>
          <w:szCs w:val="28"/>
        </w:rPr>
        <w:t>;</w:t>
      </w:r>
    </w:p>
    <w:p w:rsidR="002B5860" w:rsidRDefault="00B03E9C" w:rsidP="00B03E9C">
      <w:pPr>
        <w:widowControl w:val="0"/>
        <w:autoSpaceDE w:val="0"/>
        <w:autoSpaceDN w:val="0"/>
        <w:ind w:firstLine="567"/>
        <w:jc w:val="both"/>
        <w:rPr>
          <w:szCs w:val="28"/>
        </w:rPr>
      </w:pPr>
      <w:r>
        <w:rPr>
          <w:szCs w:val="28"/>
        </w:rPr>
        <w:t>вовлечение граждан в процедуры обсуждения и принятия бюджетных решений</w:t>
      </w:r>
      <w:r w:rsidR="004F631C">
        <w:rPr>
          <w:szCs w:val="28"/>
        </w:rPr>
        <w:t>.</w:t>
      </w:r>
    </w:p>
    <w:p w:rsidR="00EF70EF" w:rsidRDefault="00EF70EF" w:rsidP="00EF70EF">
      <w:pPr>
        <w:shd w:val="clear" w:color="auto" w:fill="FFFFFF"/>
        <w:tabs>
          <w:tab w:val="left" w:pos="9792"/>
        </w:tabs>
        <w:ind w:firstLine="540"/>
        <w:jc w:val="both"/>
        <w:rPr>
          <w:color w:val="000000"/>
          <w:szCs w:val="28"/>
        </w:rPr>
      </w:pPr>
      <w:r>
        <w:rPr>
          <w:color w:val="000000"/>
          <w:szCs w:val="28"/>
        </w:rPr>
        <w:t xml:space="preserve">На протяжении </w:t>
      </w:r>
      <w:r w:rsidR="00731EB7">
        <w:rPr>
          <w:color w:val="000000"/>
          <w:szCs w:val="28"/>
        </w:rPr>
        <w:t>четырех</w:t>
      </w:r>
      <w:r>
        <w:rPr>
          <w:color w:val="000000"/>
          <w:szCs w:val="28"/>
        </w:rPr>
        <w:t xml:space="preserve"> лет областной бюджет Тверской области формируется на основе государственных программ Тверской области, что</w:t>
      </w:r>
      <w:r w:rsidRPr="00414C90">
        <w:rPr>
          <w:color w:val="000000"/>
          <w:szCs w:val="28"/>
        </w:rPr>
        <w:t xml:space="preserve"> позволило создать институциональную основу для обеспечения эффективного использования средств областного бюджета Тверской области, проведения оценки результативности и эффективности бюджетных ассигнований. </w:t>
      </w:r>
      <w:r>
        <w:rPr>
          <w:color w:val="000000"/>
          <w:szCs w:val="28"/>
        </w:rPr>
        <w:t xml:space="preserve">Такой формат областного бюджета Тверской области также способствует повышению открытости для широкой общественности информации о структуре и направлениях бюджетных расходов, осуществляемых в соответствии с полномочиями исполнительных органов государственной власти Тверской области. </w:t>
      </w:r>
    </w:p>
    <w:p w:rsidR="00EF70EF" w:rsidRDefault="00EF70EF" w:rsidP="009A7FC2">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 xml:space="preserve">Проект областного бюджета Тверской области на </w:t>
      </w:r>
      <w:r>
        <w:rPr>
          <w:rFonts w:ascii="Times New Roman" w:hAnsi="Times New Roman" w:cs="Times New Roman"/>
          <w:sz w:val="28"/>
          <w:szCs w:val="28"/>
        </w:rPr>
        <w:t>201</w:t>
      </w:r>
      <w:r w:rsidR="0072602A">
        <w:rPr>
          <w:rFonts w:ascii="Times New Roman" w:hAnsi="Times New Roman" w:cs="Times New Roman"/>
          <w:sz w:val="28"/>
          <w:szCs w:val="28"/>
        </w:rPr>
        <w:t>7</w:t>
      </w:r>
      <w:r w:rsidRPr="00B2700F">
        <w:rPr>
          <w:rFonts w:ascii="Times New Roman" w:hAnsi="Times New Roman" w:cs="Times New Roman"/>
          <w:sz w:val="28"/>
          <w:szCs w:val="28"/>
        </w:rPr>
        <w:t xml:space="preserve"> год</w:t>
      </w:r>
      <w:r w:rsidR="0072602A">
        <w:rPr>
          <w:rFonts w:ascii="Times New Roman" w:hAnsi="Times New Roman" w:cs="Times New Roman"/>
          <w:sz w:val="28"/>
          <w:szCs w:val="28"/>
        </w:rPr>
        <w:t xml:space="preserve"> и плановый период 2018 и 2019 годов </w:t>
      </w:r>
      <w:r w:rsidRPr="00B2700F">
        <w:rPr>
          <w:rFonts w:ascii="Times New Roman" w:hAnsi="Times New Roman" w:cs="Times New Roman"/>
          <w:sz w:val="28"/>
          <w:szCs w:val="28"/>
        </w:rPr>
        <w:t xml:space="preserve"> сформирован в программной классификации расходов на основе объемов бюджетных ассигнований на финансовое обеспечение реализации государственных программ</w:t>
      </w:r>
      <w:r>
        <w:rPr>
          <w:rFonts w:ascii="Times New Roman" w:hAnsi="Times New Roman" w:cs="Times New Roman"/>
          <w:sz w:val="28"/>
          <w:szCs w:val="28"/>
        </w:rPr>
        <w:t xml:space="preserve"> Тверской области.</w:t>
      </w:r>
    </w:p>
    <w:p w:rsidR="009A7FC2" w:rsidRPr="00B2700F" w:rsidRDefault="00EF70EF" w:rsidP="009A7FC2">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 xml:space="preserve"> </w:t>
      </w:r>
      <w:r w:rsidR="009A7FC2" w:rsidRPr="00B2700F">
        <w:rPr>
          <w:rFonts w:ascii="Times New Roman" w:hAnsi="Times New Roman" w:cs="Times New Roman"/>
          <w:sz w:val="28"/>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rsidR="00F268DD" w:rsidRPr="00B2700F" w:rsidRDefault="009A7FC2" w:rsidP="00C049AA">
      <w:pPr>
        <w:pStyle w:val="a3"/>
        <w:ind w:firstLine="567"/>
        <w:jc w:val="both"/>
        <w:rPr>
          <w:rFonts w:ascii="Times New Roman" w:hAnsi="Times New Roman" w:cs="Times New Roman"/>
          <w:sz w:val="28"/>
          <w:szCs w:val="28"/>
        </w:rPr>
      </w:pPr>
      <w:r w:rsidRPr="00B2700F">
        <w:rPr>
          <w:rFonts w:ascii="Times New Roman" w:hAnsi="Times New Roman" w:cs="Times New Roman"/>
          <w:sz w:val="28"/>
          <w:szCs w:val="28"/>
        </w:rPr>
        <w:t>Доля «программных» расходов областного бюджета Тверской области составляет 9</w:t>
      </w:r>
      <w:r w:rsidR="00731EB7">
        <w:rPr>
          <w:rFonts w:ascii="Times New Roman" w:hAnsi="Times New Roman" w:cs="Times New Roman"/>
          <w:sz w:val="28"/>
          <w:szCs w:val="28"/>
        </w:rPr>
        <w:t>7,</w:t>
      </w:r>
      <w:r w:rsidR="004106EA">
        <w:rPr>
          <w:rFonts w:ascii="Times New Roman" w:hAnsi="Times New Roman" w:cs="Times New Roman"/>
          <w:sz w:val="28"/>
          <w:szCs w:val="28"/>
        </w:rPr>
        <w:t>1</w:t>
      </w:r>
      <w:r w:rsidRPr="00B2700F">
        <w:rPr>
          <w:rFonts w:ascii="Times New Roman" w:hAnsi="Times New Roman" w:cs="Times New Roman"/>
          <w:sz w:val="28"/>
          <w:szCs w:val="28"/>
        </w:rPr>
        <w:t>%.</w:t>
      </w:r>
    </w:p>
    <w:p w:rsidR="00F268DD" w:rsidRPr="00B2700F" w:rsidRDefault="0072602A" w:rsidP="0072602A">
      <w:pPr>
        <w:tabs>
          <w:tab w:val="num" w:pos="567"/>
        </w:tabs>
        <w:jc w:val="both"/>
      </w:pPr>
      <w:r>
        <w:tab/>
        <w:t>И</w:t>
      </w:r>
      <w:r w:rsidR="00F268DD" w:rsidRPr="00B2700F">
        <w:t>нформация о структуре расходов областного бюджета в программном разрезе представлена в таблице.</w:t>
      </w:r>
    </w:p>
    <w:p w:rsidR="00C049AA" w:rsidRDefault="00C049AA" w:rsidP="00F268DD">
      <w:pPr>
        <w:tabs>
          <w:tab w:val="num" w:pos="1083"/>
        </w:tabs>
        <w:ind w:right="-1"/>
        <w:jc w:val="right"/>
        <w:rPr>
          <w:sz w:val="24"/>
        </w:rPr>
      </w:pPr>
    </w:p>
    <w:p w:rsidR="00F268DD" w:rsidRDefault="00F268DD" w:rsidP="00F268DD">
      <w:pPr>
        <w:tabs>
          <w:tab w:val="num" w:pos="1083"/>
        </w:tabs>
        <w:ind w:right="-1"/>
        <w:jc w:val="right"/>
        <w:rPr>
          <w:sz w:val="24"/>
        </w:rPr>
      </w:pPr>
      <w:r w:rsidRPr="00B2700F">
        <w:rPr>
          <w:sz w:val="24"/>
        </w:rPr>
        <w:t xml:space="preserve">Таблица № </w:t>
      </w:r>
      <w:r w:rsidR="00C049AA">
        <w:rPr>
          <w:sz w:val="24"/>
        </w:rPr>
        <w:t>2</w:t>
      </w:r>
    </w:p>
    <w:p w:rsidR="00C049AA" w:rsidRPr="00C049AA" w:rsidRDefault="00C049AA" w:rsidP="00C049AA">
      <w:pPr>
        <w:widowControl w:val="0"/>
        <w:jc w:val="center"/>
        <w:rPr>
          <w:snapToGrid w:val="0"/>
          <w:sz w:val="24"/>
          <w:szCs w:val="24"/>
        </w:rPr>
      </w:pPr>
      <w:r w:rsidRPr="00B2700F">
        <w:rPr>
          <w:sz w:val="24"/>
        </w:rPr>
        <w:t xml:space="preserve">Структура расходов областного бюджета Тверской области </w:t>
      </w:r>
      <w:r w:rsidRPr="00C049AA">
        <w:rPr>
          <w:snapToGrid w:val="0"/>
          <w:sz w:val="24"/>
          <w:szCs w:val="24"/>
        </w:rPr>
        <w:t>на 2017 год и плановый период 2018 и 2019 годов</w:t>
      </w:r>
    </w:p>
    <w:p w:rsidR="00C049AA" w:rsidRPr="00B2700F" w:rsidRDefault="00C049AA" w:rsidP="00C049AA">
      <w:pPr>
        <w:pStyle w:val="a3"/>
        <w:jc w:val="right"/>
        <w:rPr>
          <w:rFonts w:ascii="Times New Roman" w:hAnsi="Times New Roman" w:cs="Times New Roman"/>
          <w:i/>
          <w:sz w:val="24"/>
          <w:szCs w:val="24"/>
        </w:rPr>
      </w:pPr>
      <w:r w:rsidRPr="00B2700F">
        <w:rPr>
          <w:rFonts w:ascii="Times New Roman" w:hAnsi="Times New Roman" w:cs="Times New Roman"/>
          <w:i/>
          <w:sz w:val="24"/>
          <w:szCs w:val="24"/>
        </w:rPr>
        <w:t>(млн. рублей)</w:t>
      </w:r>
    </w:p>
    <w:tbl>
      <w:tblPr>
        <w:tblW w:w="993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5067"/>
        <w:gridCol w:w="1134"/>
        <w:gridCol w:w="992"/>
        <w:gridCol w:w="1134"/>
        <w:gridCol w:w="1134"/>
      </w:tblGrid>
      <w:tr w:rsidR="004106EA" w:rsidRPr="00B2700F" w:rsidTr="00D676F5">
        <w:trPr>
          <w:cantSplit/>
          <w:trHeight w:val="20"/>
          <w:tblHeader/>
        </w:trPr>
        <w:tc>
          <w:tcPr>
            <w:tcW w:w="477"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 xml:space="preserve">№ </w:t>
            </w:r>
            <w:proofErr w:type="gramStart"/>
            <w:r w:rsidRPr="00B2700F">
              <w:rPr>
                <w:color w:val="000000"/>
                <w:sz w:val="20"/>
              </w:rPr>
              <w:t>п</w:t>
            </w:r>
            <w:proofErr w:type="gramEnd"/>
            <w:r w:rsidRPr="00B2700F">
              <w:rPr>
                <w:color w:val="000000"/>
                <w:sz w:val="20"/>
              </w:rPr>
              <w:t>/п</w:t>
            </w:r>
          </w:p>
        </w:tc>
        <w:tc>
          <w:tcPr>
            <w:tcW w:w="5067"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Наименование</w:t>
            </w:r>
          </w:p>
        </w:tc>
        <w:tc>
          <w:tcPr>
            <w:tcW w:w="1134"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201</w:t>
            </w:r>
            <w:r>
              <w:rPr>
                <w:color w:val="000000"/>
                <w:sz w:val="20"/>
              </w:rPr>
              <w:t>7</w:t>
            </w:r>
            <w:r w:rsidRPr="00B2700F">
              <w:rPr>
                <w:color w:val="000000"/>
                <w:sz w:val="20"/>
              </w:rPr>
              <w:t xml:space="preserve"> год</w:t>
            </w:r>
          </w:p>
        </w:tc>
        <w:tc>
          <w:tcPr>
            <w:tcW w:w="992" w:type="dxa"/>
          </w:tcPr>
          <w:p w:rsidR="004106EA" w:rsidRPr="00B2700F" w:rsidRDefault="004106EA" w:rsidP="00D676F5">
            <w:pPr>
              <w:ind w:left="-79" w:right="-80"/>
              <w:jc w:val="center"/>
              <w:rPr>
                <w:color w:val="000000"/>
                <w:sz w:val="20"/>
              </w:rPr>
            </w:pPr>
            <w:r w:rsidRPr="00124BDE">
              <w:rPr>
                <w:color w:val="000000"/>
                <w:sz w:val="20"/>
              </w:rPr>
              <w:t xml:space="preserve">Доля </w:t>
            </w:r>
            <w:r>
              <w:rPr>
                <w:color w:val="000000"/>
                <w:sz w:val="20"/>
              </w:rPr>
              <w:t>расходов в общем объеме расходов 2017 года</w:t>
            </w:r>
          </w:p>
        </w:tc>
        <w:tc>
          <w:tcPr>
            <w:tcW w:w="1134"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201</w:t>
            </w:r>
            <w:r>
              <w:rPr>
                <w:color w:val="000000"/>
                <w:sz w:val="20"/>
              </w:rPr>
              <w:t>8</w:t>
            </w:r>
            <w:r w:rsidRPr="00B2700F">
              <w:rPr>
                <w:color w:val="000000"/>
                <w:sz w:val="20"/>
              </w:rPr>
              <w:t xml:space="preserve"> год</w:t>
            </w:r>
          </w:p>
        </w:tc>
        <w:tc>
          <w:tcPr>
            <w:tcW w:w="1134"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201</w:t>
            </w:r>
            <w:r>
              <w:rPr>
                <w:color w:val="000000"/>
                <w:sz w:val="20"/>
              </w:rPr>
              <w:t>9</w:t>
            </w:r>
            <w:r w:rsidRPr="00B2700F">
              <w:rPr>
                <w:color w:val="000000"/>
                <w:sz w:val="20"/>
              </w:rPr>
              <w:t xml:space="preserve"> год</w:t>
            </w:r>
          </w:p>
        </w:tc>
      </w:tr>
      <w:tr w:rsidR="004106EA" w:rsidRPr="00B2700F" w:rsidTr="00D676F5">
        <w:trPr>
          <w:cantSplit/>
          <w:trHeight w:val="20"/>
          <w:tblHeader/>
        </w:trPr>
        <w:tc>
          <w:tcPr>
            <w:tcW w:w="477"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1</w:t>
            </w:r>
          </w:p>
        </w:tc>
        <w:tc>
          <w:tcPr>
            <w:tcW w:w="5067"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2</w:t>
            </w:r>
          </w:p>
        </w:tc>
        <w:tc>
          <w:tcPr>
            <w:tcW w:w="1134" w:type="dxa"/>
            <w:shd w:val="clear" w:color="auto" w:fill="auto"/>
            <w:vAlign w:val="center"/>
            <w:hideMark/>
          </w:tcPr>
          <w:p w:rsidR="004106EA" w:rsidRPr="00B2700F" w:rsidRDefault="004106EA" w:rsidP="00D676F5">
            <w:pPr>
              <w:ind w:left="-79" w:right="-80"/>
              <w:jc w:val="center"/>
              <w:rPr>
                <w:color w:val="000000"/>
                <w:sz w:val="20"/>
              </w:rPr>
            </w:pPr>
            <w:r w:rsidRPr="00B2700F">
              <w:rPr>
                <w:color w:val="000000"/>
                <w:sz w:val="20"/>
              </w:rPr>
              <w:t>3</w:t>
            </w:r>
          </w:p>
        </w:tc>
        <w:tc>
          <w:tcPr>
            <w:tcW w:w="992" w:type="dxa"/>
          </w:tcPr>
          <w:p w:rsidR="004106EA" w:rsidRPr="00B2700F" w:rsidRDefault="004106EA" w:rsidP="00D676F5">
            <w:pPr>
              <w:ind w:left="-79" w:right="-80"/>
              <w:jc w:val="center"/>
              <w:rPr>
                <w:color w:val="000000"/>
                <w:sz w:val="20"/>
              </w:rPr>
            </w:pPr>
            <w:r>
              <w:rPr>
                <w:color w:val="000000"/>
                <w:sz w:val="20"/>
              </w:rPr>
              <w:t>4</w:t>
            </w:r>
          </w:p>
        </w:tc>
        <w:tc>
          <w:tcPr>
            <w:tcW w:w="1134" w:type="dxa"/>
            <w:shd w:val="clear" w:color="auto" w:fill="auto"/>
            <w:vAlign w:val="center"/>
            <w:hideMark/>
          </w:tcPr>
          <w:p w:rsidR="004106EA" w:rsidRPr="00B2700F" w:rsidRDefault="004106EA" w:rsidP="00D676F5">
            <w:pPr>
              <w:ind w:left="-79" w:right="-80"/>
              <w:jc w:val="center"/>
              <w:rPr>
                <w:color w:val="000000"/>
                <w:sz w:val="20"/>
              </w:rPr>
            </w:pPr>
            <w:r>
              <w:rPr>
                <w:color w:val="000000"/>
                <w:sz w:val="20"/>
              </w:rPr>
              <w:t>5</w:t>
            </w:r>
          </w:p>
        </w:tc>
        <w:tc>
          <w:tcPr>
            <w:tcW w:w="1134" w:type="dxa"/>
            <w:shd w:val="clear" w:color="auto" w:fill="auto"/>
            <w:vAlign w:val="center"/>
            <w:hideMark/>
          </w:tcPr>
          <w:p w:rsidR="004106EA" w:rsidRPr="00B2700F" w:rsidRDefault="004106EA" w:rsidP="00D676F5">
            <w:pPr>
              <w:ind w:left="-79" w:right="-80"/>
              <w:jc w:val="center"/>
              <w:rPr>
                <w:color w:val="000000"/>
                <w:sz w:val="20"/>
              </w:rPr>
            </w:pPr>
            <w:r>
              <w:rPr>
                <w:color w:val="000000"/>
                <w:sz w:val="20"/>
              </w:rPr>
              <w:t>6</w:t>
            </w:r>
          </w:p>
        </w:tc>
      </w:tr>
      <w:tr w:rsidR="004106EA" w:rsidRPr="00124BDE" w:rsidTr="00D676F5">
        <w:trPr>
          <w:cantSplit/>
          <w:trHeight w:val="20"/>
        </w:trPr>
        <w:tc>
          <w:tcPr>
            <w:tcW w:w="477" w:type="dxa"/>
            <w:shd w:val="clear" w:color="auto" w:fill="auto"/>
          </w:tcPr>
          <w:p w:rsidR="004106EA" w:rsidRPr="00124BDE" w:rsidRDefault="004106EA" w:rsidP="00D676F5">
            <w:pPr>
              <w:jc w:val="center"/>
              <w:rPr>
                <w:b/>
                <w:color w:val="000000"/>
                <w:sz w:val="20"/>
              </w:rPr>
            </w:pPr>
          </w:p>
        </w:tc>
        <w:tc>
          <w:tcPr>
            <w:tcW w:w="5067" w:type="dxa"/>
            <w:shd w:val="clear" w:color="auto" w:fill="auto"/>
          </w:tcPr>
          <w:p w:rsidR="004106EA" w:rsidRPr="0091351E" w:rsidRDefault="004106EA" w:rsidP="00D676F5">
            <w:pPr>
              <w:ind w:left="-79" w:right="-80"/>
              <w:jc w:val="both"/>
              <w:rPr>
                <w:b/>
                <w:color w:val="000000"/>
                <w:sz w:val="24"/>
                <w:szCs w:val="24"/>
              </w:rPr>
            </w:pPr>
            <w:r w:rsidRPr="00124BDE">
              <w:rPr>
                <w:b/>
                <w:color w:val="000000"/>
                <w:sz w:val="24"/>
                <w:szCs w:val="24"/>
              </w:rPr>
              <w:t>Всего расходы областного бюджета</w:t>
            </w:r>
            <w:r>
              <w:rPr>
                <w:b/>
                <w:color w:val="000000"/>
                <w:sz w:val="24"/>
                <w:szCs w:val="24"/>
              </w:rPr>
              <w:t xml:space="preserve">, в </w:t>
            </w:r>
            <w:proofErr w:type="spellStart"/>
            <w:r>
              <w:rPr>
                <w:b/>
                <w:color w:val="000000"/>
                <w:sz w:val="24"/>
                <w:szCs w:val="24"/>
              </w:rPr>
              <w:t>т.ч</w:t>
            </w:r>
            <w:proofErr w:type="spellEnd"/>
            <w:r>
              <w:rPr>
                <w:b/>
                <w:color w:val="000000"/>
                <w:sz w:val="24"/>
                <w:szCs w:val="24"/>
              </w:rPr>
              <w:t>.:</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51 883,2</w:t>
            </w:r>
          </w:p>
        </w:tc>
        <w:tc>
          <w:tcPr>
            <w:tcW w:w="992" w:type="dxa"/>
          </w:tcPr>
          <w:p w:rsidR="004106EA" w:rsidRPr="003D630A" w:rsidRDefault="004106EA" w:rsidP="00960E74">
            <w:pPr>
              <w:ind w:left="-79" w:right="-80"/>
              <w:jc w:val="right"/>
              <w:rPr>
                <w:b/>
                <w:color w:val="000000"/>
                <w:sz w:val="24"/>
                <w:szCs w:val="24"/>
              </w:rPr>
            </w:pPr>
            <w:r w:rsidRPr="003D630A">
              <w:rPr>
                <w:b/>
                <w:color w:val="000000"/>
                <w:sz w:val="24"/>
                <w:szCs w:val="24"/>
              </w:rPr>
              <w:t>100,0%</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48 433,7</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48 697,3</w:t>
            </w:r>
          </w:p>
        </w:tc>
      </w:tr>
      <w:tr w:rsidR="004106EA" w:rsidRPr="00124BDE" w:rsidTr="00D676F5">
        <w:trPr>
          <w:cantSplit/>
          <w:trHeight w:val="20"/>
        </w:trPr>
        <w:tc>
          <w:tcPr>
            <w:tcW w:w="477" w:type="dxa"/>
            <w:shd w:val="clear" w:color="auto" w:fill="auto"/>
          </w:tcPr>
          <w:p w:rsidR="004106EA" w:rsidRPr="00124BDE" w:rsidRDefault="004106EA" w:rsidP="00D676F5">
            <w:pPr>
              <w:jc w:val="center"/>
              <w:rPr>
                <w:b/>
                <w:color w:val="000000"/>
                <w:sz w:val="20"/>
              </w:rPr>
            </w:pPr>
          </w:p>
        </w:tc>
        <w:tc>
          <w:tcPr>
            <w:tcW w:w="5067" w:type="dxa"/>
            <w:shd w:val="clear" w:color="auto" w:fill="auto"/>
          </w:tcPr>
          <w:p w:rsidR="004106EA" w:rsidRPr="00124BDE" w:rsidRDefault="004106EA" w:rsidP="00D676F5">
            <w:pPr>
              <w:ind w:left="-79" w:right="-80"/>
              <w:jc w:val="both"/>
              <w:rPr>
                <w:b/>
                <w:color w:val="000000"/>
                <w:sz w:val="24"/>
                <w:szCs w:val="24"/>
              </w:rPr>
            </w:pPr>
            <w:r>
              <w:rPr>
                <w:b/>
                <w:color w:val="000000"/>
                <w:sz w:val="24"/>
                <w:szCs w:val="24"/>
              </w:rPr>
              <w:t>Программная часть</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50 359,2</w:t>
            </w:r>
          </w:p>
        </w:tc>
        <w:tc>
          <w:tcPr>
            <w:tcW w:w="992" w:type="dxa"/>
          </w:tcPr>
          <w:p w:rsidR="004106EA" w:rsidRPr="003D630A" w:rsidRDefault="004106EA" w:rsidP="00960E74">
            <w:pPr>
              <w:ind w:left="-79" w:right="-80"/>
              <w:jc w:val="right"/>
              <w:rPr>
                <w:b/>
                <w:color w:val="000000"/>
                <w:sz w:val="24"/>
                <w:szCs w:val="24"/>
              </w:rPr>
            </w:pPr>
            <w:r w:rsidRPr="003D630A">
              <w:rPr>
                <w:b/>
                <w:color w:val="000000"/>
                <w:sz w:val="24"/>
                <w:szCs w:val="24"/>
              </w:rPr>
              <w:t>97,1%</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47 271,6</w:t>
            </w:r>
          </w:p>
        </w:tc>
        <w:tc>
          <w:tcPr>
            <w:tcW w:w="1134" w:type="dxa"/>
            <w:shd w:val="clear" w:color="auto" w:fill="auto"/>
          </w:tcPr>
          <w:p w:rsidR="004106EA" w:rsidRPr="003D630A" w:rsidRDefault="004106EA" w:rsidP="00960E74">
            <w:pPr>
              <w:ind w:left="-79" w:right="-80"/>
              <w:jc w:val="right"/>
              <w:rPr>
                <w:b/>
                <w:color w:val="000000"/>
                <w:sz w:val="24"/>
                <w:szCs w:val="24"/>
              </w:rPr>
            </w:pPr>
            <w:r w:rsidRPr="003D630A">
              <w:rPr>
                <w:b/>
                <w:color w:val="000000"/>
                <w:sz w:val="24"/>
                <w:szCs w:val="24"/>
              </w:rPr>
              <w:t>47 365,9</w:t>
            </w:r>
          </w:p>
        </w:tc>
      </w:tr>
      <w:tr w:rsidR="004106EA" w:rsidRPr="00B2700F" w:rsidTr="00D676F5">
        <w:trPr>
          <w:cantSplit/>
          <w:trHeight w:val="20"/>
        </w:trPr>
        <w:tc>
          <w:tcPr>
            <w:tcW w:w="477" w:type="dxa"/>
            <w:shd w:val="clear" w:color="auto" w:fill="auto"/>
          </w:tcPr>
          <w:p w:rsidR="004106EA" w:rsidRDefault="004106EA" w:rsidP="00D676F5">
            <w:pPr>
              <w:jc w:val="center"/>
              <w:rPr>
                <w:color w:val="000000"/>
                <w:sz w:val="20"/>
              </w:rPr>
            </w:pPr>
            <w:r>
              <w:rPr>
                <w:color w:val="000000"/>
                <w:sz w:val="20"/>
              </w:rPr>
              <w:t>1</w:t>
            </w:r>
          </w:p>
          <w:p w:rsidR="004106EA" w:rsidRPr="00B2700F" w:rsidRDefault="004106EA" w:rsidP="00D676F5">
            <w:pPr>
              <w:jc w:val="center"/>
              <w:rPr>
                <w:color w:val="000000"/>
                <w:sz w:val="20"/>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"Экономическое развитие и инновационная экономика Тверской области" на 2014 - 2019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177,9</w:t>
            </w:r>
          </w:p>
        </w:tc>
        <w:tc>
          <w:tcPr>
            <w:tcW w:w="992" w:type="dxa"/>
          </w:tcPr>
          <w:p w:rsidR="004106EA" w:rsidRPr="003D630A" w:rsidRDefault="004106EA" w:rsidP="00960E74">
            <w:pPr>
              <w:jc w:val="right"/>
              <w:rPr>
                <w:sz w:val="24"/>
                <w:szCs w:val="24"/>
              </w:rPr>
            </w:pPr>
            <w:r w:rsidRPr="003D630A">
              <w:rPr>
                <w:sz w:val="24"/>
                <w:szCs w:val="24"/>
              </w:rPr>
              <w:t>0,3%</w:t>
            </w:r>
          </w:p>
        </w:tc>
        <w:tc>
          <w:tcPr>
            <w:tcW w:w="1134" w:type="dxa"/>
            <w:shd w:val="clear" w:color="auto" w:fill="auto"/>
          </w:tcPr>
          <w:p w:rsidR="004106EA" w:rsidRPr="003D630A" w:rsidRDefault="004106EA" w:rsidP="00960E74">
            <w:pPr>
              <w:jc w:val="right"/>
              <w:rPr>
                <w:sz w:val="24"/>
                <w:szCs w:val="24"/>
              </w:rPr>
            </w:pPr>
            <w:r w:rsidRPr="003D630A">
              <w:rPr>
                <w:sz w:val="24"/>
                <w:szCs w:val="24"/>
              </w:rPr>
              <w:t>130,3</w:t>
            </w:r>
          </w:p>
        </w:tc>
        <w:tc>
          <w:tcPr>
            <w:tcW w:w="1134" w:type="dxa"/>
            <w:shd w:val="clear" w:color="auto" w:fill="auto"/>
          </w:tcPr>
          <w:p w:rsidR="004106EA" w:rsidRPr="003D630A" w:rsidRDefault="004106EA" w:rsidP="00960E74">
            <w:pPr>
              <w:jc w:val="right"/>
              <w:rPr>
                <w:sz w:val="24"/>
                <w:szCs w:val="24"/>
              </w:rPr>
            </w:pPr>
            <w:r w:rsidRPr="003D630A">
              <w:rPr>
                <w:sz w:val="24"/>
                <w:szCs w:val="24"/>
              </w:rPr>
              <w:t>97,8</w:t>
            </w:r>
          </w:p>
        </w:tc>
      </w:tr>
      <w:tr w:rsidR="004106EA" w:rsidRPr="00B2700F" w:rsidTr="00D676F5">
        <w:trPr>
          <w:cantSplit/>
          <w:trHeight w:val="20"/>
        </w:trPr>
        <w:tc>
          <w:tcPr>
            <w:tcW w:w="477" w:type="dxa"/>
            <w:shd w:val="clear" w:color="auto" w:fill="auto"/>
          </w:tcPr>
          <w:p w:rsidR="004106EA" w:rsidRDefault="004106EA" w:rsidP="00D676F5">
            <w:pPr>
              <w:jc w:val="center"/>
              <w:rPr>
                <w:color w:val="000000"/>
                <w:sz w:val="20"/>
              </w:rPr>
            </w:pPr>
            <w:r>
              <w:rPr>
                <w:color w:val="000000"/>
                <w:sz w:val="20"/>
              </w:rPr>
              <w:t>2</w:t>
            </w:r>
          </w:p>
          <w:p w:rsidR="004106EA" w:rsidRPr="00B2700F" w:rsidRDefault="004106EA" w:rsidP="00D676F5">
            <w:pPr>
              <w:jc w:val="center"/>
              <w:rPr>
                <w:color w:val="000000"/>
                <w:sz w:val="20"/>
              </w:rPr>
            </w:pP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"Государственное управление и гражданское общество Тверской области" на 2014 - 2019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921,8</w:t>
            </w:r>
          </w:p>
        </w:tc>
        <w:tc>
          <w:tcPr>
            <w:tcW w:w="992" w:type="dxa"/>
          </w:tcPr>
          <w:p w:rsidR="004106EA" w:rsidRPr="003D630A" w:rsidRDefault="004106EA" w:rsidP="00960E74">
            <w:pPr>
              <w:jc w:val="right"/>
              <w:rPr>
                <w:sz w:val="24"/>
                <w:szCs w:val="24"/>
              </w:rPr>
            </w:pPr>
            <w:r w:rsidRPr="003D630A">
              <w:rPr>
                <w:sz w:val="24"/>
                <w:szCs w:val="24"/>
              </w:rPr>
              <w:t>1,8%</w:t>
            </w:r>
          </w:p>
        </w:tc>
        <w:tc>
          <w:tcPr>
            <w:tcW w:w="1134" w:type="dxa"/>
            <w:shd w:val="clear" w:color="auto" w:fill="auto"/>
          </w:tcPr>
          <w:p w:rsidR="004106EA" w:rsidRPr="003D630A" w:rsidRDefault="004106EA" w:rsidP="00960E74">
            <w:pPr>
              <w:jc w:val="right"/>
              <w:rPr>
                <w:sz w:val="24"/>
                <w:szCs w:val="24"/>
              </w:rPr>
            </w:pPr>
            <w:r w:rsidRPr="003D630A">
              <w:rPr>
                <w:sz w:val="24"/>
                <w:szCs w:val="24"/>
              </w:rPr>
              <w:t>829,6</w:t>
            </w:r>
          </w:p>
        </w:tc>
        <w:tc>
          <w:tcPr>
            <w:tcW w:w="1134" w:type="dxa"/>
            <w:shd w:val="clear" w:color="auto" w:fill="auto"/>
          </w:tcPr>
          <w:p w:rsidR="004106EA" w:rsidRPr="003D630A" w:rsidRDefault="004106EA" w:rsidP="00960E74">
            <w:pPr>
              <w:jc w:val="right"/>
              <w:rPr>
                <w:sz w:val="24"/>
                <w:szCs w:val="24"/>
              </w:rPr>
            </w:pPr>
            <w:r w:rsidRPr="003D630A">
              <w:rPr>
                <w:sz w:val="24"/>
                <w:szCs w:val="24"/>
              </w:rPr>
              <w:t>829,6</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lastRenderedPageBreak/>
              <w:t>3</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"Развитие промышленного производства и информационных технологий Тверской области" на 2014 - 2019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527,1</w:t>
            </w:r>
          </w:p>
        </w:tc>
        <w:tc>
          <w:tcPr>
            <w:tcW w:w="992" w:type="dxa"/>
          </w:tcPr>
          <w:p w:rsidR="004106EA" w:rsidRPr="003D630A" w:rsidRDefault="004106EA" w:rsidP="00960E74">
            <w:pPr>
              <w:jc w:val="right"/>
              <w:rPr>
                <w:sz w:val="24"/>
                <w:szCs w:val="24"/>
              </w:rPr>
            </w:pPr>
            <w:r w:rsidRPr="003D630A">
              <w:rPr>
                <w:sz w:val="24"/>
                <w:szCs w:val="24"/>
              </w:rPr>
              <w:t>1,0%</w:t>
            </w:r>
          </w:p>
        </w:tc>
        <w:tc>
          <w:tcPr>
            <w:tcW w:w="1134" w:type="dxa"/>
            <w:shd w:val="clear" w:color="auto" w:fill="auto"/>
          </w:tcPr>
          <w:p w:rsidR="004106EA" w:rsidRPr="003D630A" w:rsidRDefault="004106EA" w:rsidP="00960E74">
            <w:pPr>
              <w:jc w:val="right"/>
              <w:rPr>
                <w:sz w:val="24"/>
                <w:szCs w:val="24"/>
              </w:rPr>
            </w:pPr>
            <w:r w:rsidRPr="003D630A">
              <w:rPr>
                <w:sz w:val="24"/>
                <w:szCs w:val="24"/>
              </w:rPr>
              <w:t>461,6</w:t>
            </w:r>
          </w:p>
        </w:tc>
        <w:tc>
          <w:tcPr>
            <w:tcW w:w="1134" w:type="dxa"/>
            <w:shd w:val="clear" w:color="auto" w:fill="auto"/>
          </w:tcPr>
          <w:p w:rsidR="004106EA" w:rsidRPr="003D630A" w:rsidRDefault="004106EA" w:rsidP="00960E74">
            <w:pPr>
              <w:jc w:val="right"/>
              <w:rPr>
                <w:sz w:val="24"/>
                <w:szCs w:val="24"/>
              </w:rPr>
            </w:pPr>
            <w:r w:rsidRPr="003D630A">
              <w:rPr>
                <w:sz w:val="24"/>
                <w:szCs w:val="24"/>
              </w:rPr>
              <w:t>461,6</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4</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"Развитие архивного дела в Тверской области" на 2014 - 2019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35,0</w:t>
            </w:r>
          </w:p>
        </w:tc>
        <w:tc>
          <w:tcPr>
            <w:tcW w:w="992" w:type="dxa"/>
          </w:tcPr>
          <w:p w:rsidR="004106EA" w:rsidRPr="003D630A" w:rsidRDefault="004106EA" w:rsidP="00960E74">
            <w:pPr>
              <w:jc w:val="right"/>
              <w:rPr>
                <w:sz w:val="24"/>
                <w:szCs w:val="24"/>
              </w:rPr>
            </w:pPr>
            <w:r w:rsidRPr="003D630A">
              <w:rPr>
                <w:sz w:val="24"/>
                <w:szCs w:val="24"/>
              </w:rPr>
              <w:t>0,1%</w:t>
            </w:r>
          </w:p>
        </w:tc>
        <w:tc>
          <w:tcPr>
            <w:tcW w:w="1134" w:type="dxa"/>
            <w:shd w:val="clear" w:color="auto" w:fill="auto"/>
          </w:tcPr>
          <w:p w:rsidR="004106EA" w:rsidRPr="003D630A" w:rsidRDefault="004106EA" w:rsidP="00960E74">
            <w:pPr>
              <w:jc w:val="right"/>
              <w:rPr>
                <w:sz w:val="24"/>
                <w:szCs w:val="24"/>
              </w:rPr>
            </w:pPr>
            <w:r w:rsidRPr="003D630A">
              <w:rPr>
                <w:sz w:val="24"/>
                <w:szCs w:val="24"/>
              </w:rPr>
              <w:t>35,0</w:t>
            </w:r>
          </w:p>
        </w:tc>
        <w:tc>
          <w:tcPr>
            <w:tcW w:w="1134" w:type="dxa"/>
            <w:shd w:val="clear" w:color="auto" w:fill="auto"/>
          </w:tcPr>
          <w:p w:rsidR="004106EA" w:rsidRPr="003D630A" w:rsidRDefault="004106EA" w:rsidP="00960E74">
            <w:pPr>
              <w:jc w:val="right"/>
              <w:rPr>
                <w:sz w:val="24"/>
                <w:szCs w:val="24"/>
              </w:rPr>
            </w:pPr>
            <w:r w:rsidRPr="003D630A">
              <w:rPr>
                <w:sz w:val="24"/>
                <w:szCs w:val="24"/>
              </w:rPr>
              <w:t>35,0</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5</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"Развитие образования Тверской области" на 2015 - 2020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11 704,7</w:t>
            </w:r>
          </w:p>
        </w:tc>
        <w:tc>
          <w:tcPr>
            <w:tcW w:w="992" w:type="dxa"/>
          </w:tcPr>
          <w:p w:rsidR="004106EA" w:rsidRPr="003D630A" w:rsidRDefault="004106EA" w:rsidP="00960E74">
            <w:pPr>
              <w:jc w:val="right"/>
              <w:rPr>
                <w:sz w:val="24"/>
                <w:szCs w:val="24"/>
              </w:rPr>
            </w:pPr>
            <w:r w:rsidRPr="003D630A">
              <w:rPr>
                <w:sz w:val="24"/>
                <w:szCs w:val="24"/>
              </w:rPr>
              <w:t>22,6%</w:t>
            </w:r>
          </w:p>
        </w:tc>
        <w:tc>
          <w:tcPr>
            <w:tcW w:w="1134" w:type="dxa"/>
            <w:shd w:val="clear" w:color="auto" w:fill="auto"/>
          </w:tcPr>
          <w:p w:rsidR="004106EA" w:rsidRPr="003D630A" w:rsidRDefault="004106EA" w:rsidP="00960E74">
            <w:pPr>
              <w:jc w:val="right"/>
              <w:rPr>
                <w:sz w:val="24"/>
                <w:szCs w:val="24"/>
              </w:rPr>
            </w:pPr>
            <w:r w:rsidRPr="003D630A">
              <w:rPr>
                <w:sz w:val="24"/>
                <w:szCs w:val="24"/>
              </w:rPr>
              <w:t>11 383,5</w:t>
            </w:r>
          </w:p>
        </w:tc>
        <w:tc>
          <w:tcPr>
            <w:tcW w:w="1134" w:type="dxa"/>
            <w:shd w:val="clear" w:color="auto" w:fill="auto"/>
          </w:tcPr>
          <w:p w:rsidR="004106EA" w:rsidRPr="003D630A" w:rsidRDefault="004106EA" w:rsidP="00960E74">
            <w:pPr>
              <w:jc w:val="right"/>
              <w:rPr>
                <w:sz w:val="24"/>
                <w:szCs w:val="24"/>
              </w:rPr>
            </w:pPr>
            <w:r w:rsidRPr="003D630A">
              <w:rPr>
                <w:sz w:val="24"/>
                <w:szCs w:val="24"/>
              </w:rPr>
              <w:t>11 383,5</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6</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315,0</w:t>
            </w:r>
          </w:p>
        </w:tc>
        <w:tc>
          <w:tcPr>
            <w:tcW w:w="992" w:type="dxa"/>
          </w:tcPr>
          <w:p w:rsidR="004106EA" w:rsidRPr="003D630A" w:rsidRDefault="004106EA" w:rsidP="00960E74">
            <w:pPr>
              <w:jc w:val="right"/>
              <w:rPr>
                <w:sz w:val="24"/>
                <w:szCs w:val="24"/>
              </w:rPr>
            </w:pPr>
            <w:r w:rsidRPr="003D630A">
              <w:rPr>
                <w:sz w:val="24"/>
                <w:szCs w:val="24"/>
              </w:rPr>
              <w:t>0,6%</w:t>
            </w:r>
          </w:p>
        </w:tc>
        <w:tc>
          <w:tcPr>
            <w:tcW w:w="1134" w:type="dxa"/>
            <w:shd w:val="clear" w:color="auto" w:fill="auto"/>
          </w:tcPr>
          <w:p w:rsidR="004106EA" w:rsidRPr="003D630A" w:rsidRDefault="004106EA" w:rsidP="00960E74">
            <w:pPr>
              <w:jc w:val="right"/>
              <w:rPr>
                <w:sz w:val="24"/>
                <w:szCs w:val="24"/>
              </w:rPr>
            </w:pPr>
            <w:r w:rsidRPr="003D630A">
              <w:rPr>
                <w:sz w:val="24"/>
                <w:szCs w:val="24"/>
              </w:rPr>
              <w:t>435,4</w:t>
            </w:r>
          </w:p>
        </w:tc>
        <w:tc>
          <w:tcPr>
            <w:tcW w:w="1134" w:type="dxa"/>
            <w:shd w:val="clear" w:color="auto" w:fill="auto"/>
          </w:tcPr>
          <w:p w:rsidR="004106EA" w:rsidRPr="003D630A" w:rsidRDefault="004106EA" w:rsidP="00960E74">
            <w:pPr>
              <w:jc w:val="right"/>
              <w:rPr>
                <w:sz w:val="24"/>
                <w:szCs w:val="24"/>
              </w:rPr>
            </w:pPr>
            <w:r w:rsidRPr="003D630A">
              <w:rPr>
                <w:sz w:val="24"/>
                <w:szCs w:val="24"/>
              </w:rPr>
              <w:t>394,5</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7</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"Здравоохранение Тверской области" на 2015 - 2020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10 207,2</w:t>
            </w:r>
          </w:p>
        </w:tc>
        <w:tc>
          <w:tcPr>
            <w:tcW w:w="992" w:type="dxa"/>
          </w:tcPr>
          <w:p w:rsidR="004106EA" w:rsidRPr="003D630A" w:rsidRDefault="004106EA" w:rsidP="00960E74">
            <w:pPr>
              <w:jc w:val="right"/>
              <w:rPr>
                <w:sz w:val="24"/>
                <w:szCs w:val="24"/>
              </w:rPr>
            </w:pPr>
            <w:r w:rsidRPr="003D630A">
              <w:rPr>
                <w:sz w:val="24"/>
                <w:szCs w:val="24"/>
              </w:rPr>
              <w:t>19,7%</w:t>
            </w:r>
          </w:p>
        </w:tc>
        <w:tc>
          <w:tcPr>
            <w:tcW w:w="1134" w:type="dxa"/>
            <w:shd w:val="clear" w:color="auto" w:fill="auto"/>
          </w:tcPr>
          <w:p w:rsidR="004106EA" w:rsidRPr="003D630A" w:rsidRDefault="004106EA" w:rsidP="00960E74">
            <w:pPr>
              <w:jc w:val="right"/>
              <w:rPr>
                <w:sz w:val="24"/>
                <w:szCs w:val="24"/>
              </w:rPr>
            </w:pPr>
            <w:r w:rsidRPr="003D630A">
              <w:rPr>
                <w:sz w:val="24"/>
                <w:szCs w:val="24"/>
              </w:rPr>
              <w:t>10 280,6</w:t>
            </w:r>
          </w:p>
        </w:tc>
        <w:tc>
          <w:tcPr>
            <w:tcW w:w="1134" w:type="dxa"/>
            <w:shd w:val="clear" w:color="auto" w:fill="auto"/>
          </w:tcPr>
          <w:p w:rsidR="004106EA" w:rsidRPr="003D630A" w:rsidRDefault="004106EA" w:rsidP="00960E74">
            <w:pPr>
              <w:jc w:val="right"/>
              <w:rPr>
                <w:sz w:val="24"/>
                <w:szCs w:val="24"/>
              </w:rPr>
            </w:pPr>
            <w:r w:rsidRPr="003D630A">
              <w:rPr>
                <w:sz w:val="24"/>
                <w:szCs w:val="24"/>
              </w:rPr>
              <w:t>10 175,3</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8</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"Жилищно-коммунальное хозяйство и энергетика Тверской области" на 2016 - 2021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327,5</w:t>
            </w:r>
          </w:p>
        </w:tc>
        <w:tc>
          <w:tcPr>
            <w:tcW w:w="992" w:type="dxa"/>
          </w:tcPr>
          <w:p w:rsidR="004106EA" w:rsidRPr="003D630A" w:rsidRDefault="004106EA" w:rsidP="00960E74">
            <w:pPr>
              <w:jc w:val="right"/>
              <w:rPr>
                <w:sz w:val="24"/>
                <w:szCs w:val="24"/>
              </w:rPr>
            </w:pPr>
            <w:r w:rsidRPr="003D630A">
              <w:rPr>
                <w:sz w:val="24"/>
                <w:szCs w:val="24"/>
              </w:rPr>
              <w:t>0,6%</w:t>
            </w:r>
          </w:p>
        </w:tc>
        <w:tc>
          <w:tcPr>
            <w:tcW w:w="1134" w:type="dxa"/>
            <w:shd w:val="clear" w:color="auto" w:fill="auto"/>
          </w:tcPr>
          <w:p w:rsidR="004106EA" w:rsidRPr="003D630A" w:rsidRDefault="004106EA" w:rsidP="00960E74">
            <w:pPr>
              <w:jc w:val="right"/>
              <w:rPr>
                <w:sz w:val="24"/>
                <w:szCs w:val="24"/>
              </w:rPr>
            </w:pPr>
            <w:r w:rsidRPr="003D630A">
              <w:rPr>
                <w:sz w:val="24"/>
                <w:szCs w:val="24"/>
              </w:rPr>
              <w:t>321,3</w:t>
            </w:r>
          </w:p>
        </w:tc>
        <w:tc>
          <w:tcPr>
            <w:tcW w:w="1134" w:type="dxa"/>
            <w:shd w:val="clear" w:color="auto" w:fill="auto"/>
          </w:tcPr>
          <w:p w:rsidR="004106EA" w:rsidRPr="003D630A" w:rsidRDefault="004106EA" w:rsidP="00960E74">
            <w:pPr>
              <w:jc w:val="right"/>
              <w:rPr>
                <w:sz w:val="24"/>
                <w:szCs w:val="24"/>
              </w:rPr>
            </w:pPr>
            <w:r w:rsidRPr="003D630A">
              <w:rPr>
                <w:sz w:val="24"/>
                <w:szCs w:val="24"/>
              </w:rPr>
              <w:t>318,1</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9</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"Развитие транспортного комплекса и дорожного хозяйства Тверской области" на 2016 - 2021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7 223,1</w:t>
            </w:r>
          </w:p>
        </w:tc>
        <w:tc>
          <w:tcPr>
            <w:tcW w:w="992" w:type="dxa"/>
          </w:tcPr>
          <w:p w:rsidR="004106EA" w:rsidRPr="003D630A" w:rsidRDefault="004106EA" w:rsidP="00960E74">
            <w:pPr>
              <w:jc w:val="right"/>
              <w:rPr>
                <w:sz w:val="24"/>
                <w:szCs w:val="24"/>
              </w:rPr>
            </w:pPr>
            <w:r w:rsidRPr="003D630A">
              <w:rPr>
                <w:sz w:val="24"/>
                <w:szCs w:val="24"/>
              </w:rPr>
              <w:t>13,9%</w:t>
            </w:r>
          </w:p>
        </w:tc>
        <w:tc>
          <w:tcPr>
            <w:tcW w:w="1134" w:type="dxa"/>
            <w:shd w:val="clear" w:color="auto" w:fill="auto"/>
          </w:tcPr>
          <w:p w:rsidR="004106EA" w:rsidRPr="003D630A" w:rsidRDefault="004106EA" w:rsidP="00960E74">
            <w:pPr>
              <w:jc w:val="right"/>
              <w:rPr>
                <w:sz w:val="24"/>
                <w:szCs w:val="24"/>
              </w:rPr>
            </w:pPr>
            <w:r w:rsidRPr="003D630A">
              <w:rPr>
                <w:sz w:val="24"/>
                <w:szCs w:val="24"/>
              </w:rPr>
              <w:t>5 129,0</w:t>
            </w:r>
          </w:p>
        </w:tc>
        <w:tc>
          <w:tcPr>
            <w:tcW w:w="1134" w:type="dxa"/>
            <w:shd w:val="clear" w:color="auto" w:fill="auto"/>
          </w:tcPr>
          <w:p w:rsidR="004106EA" w:rsidRPr="003D630A" w:rsidRDefault="004106EA" w:rsidP="00960E74">
            <w:pPr>
              <w:jc w:val="right"/>
              <w:rPr>
                <w:sz w:val="24"/>
                <w:szCs w:val="24"/>
              </w:rPr>
            </w:pPr>
            <w:r w:rsidRPr="003D630A">
              <w:rPr>
                <w:sz w:val="24"/>
                <w:szCs w:val="24"/>
              </w:rPr>
              <w:t>5 484,1</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10</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"Культура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926,2</w:t>
            </w:r>
          </w:p>
        </w:tc>
        <w:tc>
          <w:tcPr>
            <w:tcW w:w="992" w:type="dxa"/>
          </w:tcPr>
          <w:p w:rsidR="004106EA" w:rsidRPr="003D630A" w:rsidRDefault="004106EA" w:rsidP="00960E74">
            <w:pPr>
              <w:jc w:val="right"/>
              <w:rPr>
                <w:sz w:val="24"/>
                <w:szCs w:val="24"/>
              </w:rPr>
            </w:pPr>
            <w:r w:rsidRPr="003D630A">
              <w:rPr>
                <w:sz w:val="24"/>
                <w:szCs w:val="24"/>
              </w:rPr>
              <w:t>1,8%</w:t>
            </w:r>
          </w:p>
        </w:tc>
        <w:tc>
          <w:tcPr>
            <w:tcW w:w="1134" w:type="dxa"/>
            <w:shd w:val="clear" w:color="auto" w:fill="auto"/>
          </w:tcPr>
          <w:p w:rsidR="004106EA" w:rsidRPr="003D630A" w:rsidRDefault="004106EA" w:rsidP="00960E74">
            <w:pPr>
              <w:jc w:val="right"/>
              <w:rPr>
                <w:sz w:val="24"/>
                <w:szCs w:val="24"/>
              </w:rPr>
            </w:pPr>
            <w:r w:rsidRPr="003D630A">
              <w:rPr>
                <w:sz w:val="24"/>
                <w:szCs w:val="24"/>
              </w:rPr>
              <w:t>921,4</w:t>
            </w:r>
          </w:p>
        </w:tc>
        <w:tc>
          <w:tcPr>
            <w:tcW w:w="1134" w:type="dxa"/>
            <w:shd w:val="clear" w:color="auto" w:fill="auto"/>
          </w:tcPr>
          <w:p w:rsidR="004106EA" w:rsidRPr="003D630A" w:rsidRDefault="004106EA" w:rsidP="00960E74">
            <w:pPr>
              <w:jc w:val="right"/>
              <w:rPr>
                <w:sz w:val="24"/>
                <w:szCs w:val="24"/>
              </w:rPr>
            </w:pPr>
            <w:r w:rsidRPr="003D630A">
              <w:rPr>
                <w:sz w:val="24"/>
                <w:szCs w:val="24"/>
              </w:rPr>
              <w:t>948,6</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11</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"Физическая культура и спорт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647,6</w:t>
            </w:r>
          </w:p>
        </w:tc>
        <w:tc>
          <w:tcPr>
            <w:tcW w:w="992" w:type="dxa"/>
          </w:tcPr>
          <w:p w:rsidR="004106EA" w:rsidRPr="003D630A" w:rsidRDefault="004106EA" w:rsidP="00960E74">
            <w:pPr>
              <w:jc w:val="right"/>
              <w:rPr>
                <w:sz w:val="24"/>
                <w:szCs w:val="24"/>
              </w:rPr>
            </w:pPr>
            <w:r w:rsidRPr="003D630A">
              <w:rPr>
                <w:sz w:val="24"/>
                <w:szCs w:val="24"/>
              </w:rPr>
              <w:t>1,2%</w:t>
            </w:r>
          </w:p>
        </w:tc>
        <w:tc>
          <w:tcPr>
            <w:tcW w:w="1134" w:type="dxa"/>
            <w:shd w:val="clear" w:color="auto" w:fill="auto"/>
          </w:tcPr>
          <w:p w:rsidR="004106EA" w:rsidRPr="003D630A" w:rsidRDefault="004106EA" w:rsidP="00960E74">
            <w:pPr>
              <w:jc w:val="right"/>
              <w:rPr>
                <w:sz w:val="24"/>
                <w:szCs w:val="24"/>
              </w:rPr>
            </w:pPr>
            <w:r w:rsidRPr="003D630A">
              <w:rPr>
                <w:sz w:val="24"/>
                <w:szCs w:val="24"/>
              </w:rPr>
              <w:t>640,1</w:t>
            </w:r>
          </w:p>
        </w:tc>
        <w:tc>
          <w:tcPr>
            <w:tcW w:w="1134" w:type="dxa"/>
            <w:shd w:val="clear" w:color="auto" w:fill="auto"/>
          </w:tcPr>
          <w:p w:rsidR="004106EA" w:rsidRPr="003D630A" w:rsidRDefault="004106EA" w:rsidP="00960E74">
            <w:pPr>
              <w:jc w:val="right"/>
              <w:rPr>
                <w:sz w:val="24"/>
                <w:szCs w:val="24"/>
              </w:rPr>
            </w:pPr>
            <w:r w:rsidRPr="003D630A">
              <w:rPr>
                <w:sz w:val="24"/>
                <w:szCs w:val="24"/>
              </w:rPr>
              <w:t>640,1</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12</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 xml:space="preserve">Государственная программа Тверской области "Молодежь </w:t>
            </w:r>
            <w:proofErr w:type="spellStart"/>
            <w:r w:rsidRPr="003D630A">
              <w:rPr>
                <w:bCs/>
                <w:color w:val="000000"/>
                <w:sz w:val="24"/>
                <w:szCs w:val="24"/>
              </w:rPr>
              <w:t>Верхневолжья</w:t>
            </w:r>
            <w:proofErr w:type="spellEnd"/>
            <w:r w:rsidRPr="003D630A">
              <w:rPr>
                <w:bCs/>
                <w:color w:val="000000"/>
                <w:sz w:val="24"/>
                <w:szCs w:val="24"/>
              </w:rPr>
              <w:t>"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46,2</w:t>
            </w:r>
          </w:p>
        </w:tc>
        <w:tc>
          <w:tcPr>
            <w:tcW w:w="992" w:type="dxa"/>
          </w:tcPr>
          <w:p w:rsidR="004106EA" w:rsidRPr="003D630A" w:rsidRDefault="004106EA" w:rsidP="00960E74">
            <w:pPr>
              <w:jc w:val="right"/>
              <w:rPr>
                <w:sz w:val="24"/>
                <w:szCs w:val="24"/>
              </w:rPr>
            </w:pPr>
            <w:r w:rsidRPr="003D630A">
              <w:rPr>
                <w:sz w:val="24"/>
                <w:szCs w:val="24"/>
              </w:rPr>
              <w:t>0,1%</w:t>
            </w:r>
          </w:p>
        </w:tc>
        <w:tc>
          <w:tcPr>
            <w:tcW w:w="1134" w:type="dxa"/>
            <w:shd w:val="clear" w:color="auto" w:fill="auto"/>
          </w:tcPr>
          <w:p w:rsidR="004106EA" w:rsidRPr="003D630A" w:rsidRDefault="004106EA" w:rsidP="00960E74">
            <w:pPr>
              <w:jc w:val="right"/>
              <w:rPr>
                <w:sz w:val="24"/>
                <w:szCs w:val="24"/>
              </w:rPr>
            </w:pPr>
            <w:r w:rsidRPr="003D630A">
              <w:rPr>
                <w:sz w:val="24"/>
                <w:szCs w:val="24"/>
              </w:rPr>
              <w:t>46,2</w:t>
            </w:r>
          </w:p>
        </w:tc>
        <w:tc>
          <w:tcPr>
            <w:tcW w:w="1134" w:type="dxa"/>
            <w:shd w:val="clear" w:color="auto" w:fill="auto"/>
          </w:tcPr>
          <w:p w:rsidR="004106EA" w:rsidRPr="003D630A" w:rsidRDefault="004106EA" w:rsidP="00960E74">
            <w:pPr>
              <w:jc w:val="right"/>
              <w:rPr>
                <w:sz w:val="24"/>
                <w:szCs w:val="24"/>
              </w:rPr>
            </w:pPr>
            <w:r w:rsidRPr="003D630A">
              <w:rPr>
                <w:sz w:val="24"/>
                <w:szCs w:val="24"/>
              </w:rPr>
              <w:t>46,2</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13</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"Социальная поддержка и защита населения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8 637,7</w:t>
            </w:r>
          </w:p>
        </w:tc>
        <w:tc>
          <w:tcPr>
            <w:tcW w:w="992" w:type="dxa"/>
          </w:tcPr>
          <w:p w:rsidR="004106EA" w:rsidRPr="003D630A" w:rsidRDefault="004106EA" w:rsidP="00960E74">
            <w:pPr>
              <w:jc w:val="right"/>
              <w:rPr>
                <w:sz w:val="24"/>
                <w:szCs w:val="24"/>
              </w:rPr>
            </w:pPr>
            <w:r w:rsidRPr="003D630A">
              <w:rPr>
                <w:sz w:val="24"/>
                <w:szCs w:val="24"/>
              </w:rPr>
              <w:t>16,6%</w:t>
            </w:r>
          </w:p>
        </w:tc>
        <w:tc>
          <w:tcPr>
            <w:tcW w:w="1134" w:type="dxa"/>
            <w:shd w:val="clear" w:color="auto" w:fill="auto"/>
          </w:tcPr>
          <w:p w:rsidR="004106EA" w:rsidRPr="003D630A" w:rsidRDefault="004106EA" w:rsidP="00960E74">
            <w:pPr>
              <w:jc w:val="right"/>
              <w:rPr>
                <w:sz w:val="24"/>
                <w:szCs w:val="24"/>
              </w:rPr>
            </w:pPr>
            <w:r w:rsidRPr="003D630A">
              <w:rPr>
                <w:sz w:val="24"/>
                <w:szCs w:val="24"/>
              </w:rPr>
              <w:t>8 593,8</w:t>
            </w:r>
          </w:p>
        </w:tc>
        <w:tc>
          <w:tcPr>
            <w:tcW w:w="1134" w:type="dxa"/>
            <w:shd w:val="clear" w:color="auto" w:fill="auto"/>
          </w:tcPr>
          <w:p w:rsidR="004106EA" w:rsidRPr="003D630A" w:rsidRDefault="004106EA" w:rsidP="00960E74">
            <w:pPr>
              <w:jc w:val="right"/>
              <w:rPr>
                <w:sz w:val="24"/>
                <w:szCs w:val="24"/>
              </w:rPr>
            </w:pPr>
            <w:r w:rsidRPr="003D630A">
              <w:rPr>
                <w:sz w:val="24"/>
                <w:szCs w:val="24"/>
              </w:rPr>
              <w:t>8 575,4</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14</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"Содействие занятости населения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591,5</w:t>
            </w:r>
          </w:p>
        </w:tc>
        <w:tc>
          <w:tcPr>
            <w:tcW w:w="992" w:type="dxa"/>
          </w:tcPr>
          <w:p w:rsidR="004106EA" w:rsidRPr="003D630A" w:rsidRDefault="004106EA" w:rsidP="00960E74">
            <w:pPr>
              <w:jc w:val="right"/>
              <w:rPr>
                <w:sz w:val="24"/>
                <w:szCs w:val="24"/>
              </w:rPr>
            </w:pPr>
            <w:r w:rsidRPr="003D630A">
              <w:rPr>
                <w:sz w:val="24"/>
                <w:szCs w:val="24"/>
              </w:rPr>
              <w:t>1,1%</w:t>
            </w:r>
          </w:p>
        </w:tc>
        <w:tc>
          <w:tcPr>
            <w:tcW w:w="1134" w:type="dxa"/>
            <w:shd w:val="clear" w:color="auto" w:fill="auto"/>
          </w:tcPr>
          <w:p w:rsidR="004106EA" w:rsidRPr="003D630A" w:rsidRDefault="004106EA" w:rsidP="00960E74">
            <w:pPr>
              <w:jc w:val="right"/>
              <w:rPr>
                <w:sz w:val="24"/>
                <w:szCs w:val="24"/>
              </w:rPr>
            </w:pPr>
            <w:r w:rsidRPr="003D630A">
              <w:rPr>
                <w:sz w:val="24"/>
                <w:szCs w:val="24"/>
              </w:rPr>
              <w:t>592,4</w:t>
            </w:r>
          </w:p>
        </w:tc>
        <w:tc>
          <w:tcPr>
            <w:tcW w:w="1134" w:type="dxa"/>
            <w:shd w:val="clear" w:color="auto" w:fill="auto"/>
          </w:tcPr>
          <w:p w:rsidR="004106EA" w:rsidRPr="003D630A" w:rsidRDefault="004106EA" w:rsidP="00960E74">
            <w:pPr>
              <w:jc w:val="right"/>
              <w:rPr>
                <w:sz w:val="24"/>
                <w:szCs w:val="24"/>
              </w:rPr>
            </w:pPr>
            <w:r w:rsidRPr="003D630A">
              <w:rPr>
                <w:sz w:val="24"/>
                <w:szCs w:val="24"/>
              </w:rPr>
              <w:t>593,4</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15</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119,4</w:t>
            </w:r>
          </w:p>
        </w:tc>
        <w:tc>
          <w:tcPr>
            <w:tcW w:w="992" w:type="dxa"/>
          </w:tcPr>
          <w:p w:rsidR="004106EA" w:rsidRPr="003D630A" w:rsidRDefault="004106EA" w:rsidP="00960E74">
            <w:pPr>
              <w:jc w:val="right"/>
              <w:rPr>
                <w:sz w:val="24"/>
                <w:szCs w:val="24"/>
              </w:rPr>
            </w:pPr>
            <w:r w:rsidRPr="003D630A">
              <w:rPr>
                <w:sz w:val="24"/>
                <w:szCs w:val="24"/>
              </w:rPr>
              <w:t>0,2%</w:t>
            </w:r>
          </w:p>
        </w:tc>
        <w:tc>
          <w:tcPr>
            <w:tcW w:w="1134" w:type="dxa"/>
            <w:shd w:val="clear" w:color="auto" w:fill="auto"/>
          </w:tcPr>
          <w:p w:rsidR="004106EA" w:rsidRPr="003D630A" w:rsidRDefault="004106EA" w:rsidP="00960E74">
            <w:pPr>
              <w:jc w:val="right"/>
              <w:rPr>
                <w:sz w:val="24"/>
                <w:szCs w:val="24"/>
              </w:rPr>
            </w:pPr>
            <w:r w:rsidRPr="003D630A">
              <w:rPr>
                <w:sz w:val="24"/>
                <w:szCs w:val="24"/>
              </w:rPr>
              <w:t>118,4</w:t>
            </w:r>
          </w:p>
        </w:tc>
        <w:tc>
          <w:tcPr>
            <w:tcW w:w="1134" w:type="dxa"/>
            <w:shd w:val="clear" w:color="auto" w:fill="auto"/>
          </w:tcPr>
          <w:p w:rsidR="004106EA" w:rsidRPr="003D630A" w:rsidRDefault="004106EA" w:rsidP="00960E74">
            <w:pPr>
              <w:jc w:val="right"/>
              <w:rPr>
                <w:sz w:val="24"/>
                <w:szCs w:val="24"/>
              </w:rPr>
            </w:pPr>
            <w:r w:rsidRPr="003D630A">
              <w:rPr>
                <w:sz w:val="24"/>
                <w:szCs w:val="24"/>
              </w:rPr>
              <w:t>118,4</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lastRenderedPageBreak/>
              <w:t>16</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"Государственное регулирование цен (тарифов) в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40,8</w:t>
            </w:r>
          </w:p>
        </w:tc>
        <w:tc>
          <w:tcPr>
            <w:tcW w:w="992" w:type="dxa"/>
          </w:tcPr>
          <w:p w:rsidR="004106EA" w:rsidRPr="003D630A" w:rsidRDefault="004106EA" w:rsidP="00960E74">
            <w:pPr>
              <w:jc w:val="right"/>
              <w:rPr>
                <w:sz w:val="24"/>
                <w:szCs w:val="24"/>
              </w:rPr>
            </w:pPr>
            <w:r w:rsidRPr="003D630A">
              <w:rPr>
                <w:sz w:val="24"/>
                <w:szCs w:val="24"/>
              </w:rPr>
              <w:t>0,1%</w:t>
            </w:r>
          </w:p>
        </w:tc>
        <w:tc>
          <w:tcPr>
            <w:tcW w:w="1134" w:type="dxa"/>
            <w:shd w:val="clear" w:color="auto" w:fill="auto"/>
          </w:tcPr>
          <w:p w:rsidR="004106EA" w:rsidRPr="003D630A" w:rsidRDefault="004106EA" w:rsidP="00960E74">
            <w:pPr>
              <w:jc w:val="right"/>
              <w:rPr>
                <w:sz w:val="24"/>
                <w:szCs w:val="24"/>
              </w:rPr>
            </w:pPr>
            <w:r w:rsidRPr="003D630A">
              <w:rPr>
                <w:sz w:val="24"/>
                <w:szCs w:val="24"/>
              </w:rPr>
              <w:t>40,8</w:t>
            </w:r>
          </w:p>
        </w:tc>
        <w:tc>
          <w:tcPr>
            <w:tcW w:w="1134" w:type="dxa"/>
            <w:shd w:val="clear" w:color="auto" w:fill="auto"/>
          </w:tcPr>
          <w:p w:rsidR="004106EA" w:rsidRPr="003D630A" w:rsidRDefault="004106EA" w:rsidP="00960E74">
            <w:pPr>
              <w:jc w:val="right"/>
              <w:rPr>
                <w:sz w:val="24"/>
                <w:szCs w:val="24"/>
              </w:rPr>
            </w:pPr>
            <w:r w:rsidRPr="003D630A">
              <w:rPr>
                <w:sz w:val="24"/>
                <w:szCs w:val="24"/>
              </w:rPr>
              <w:t>40,8</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17</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"Обеспечение государственного надзора и контроля в Тверской области" на 2017-2022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201,1</w:t>
            </w:r>
          </w:p>
        </w:tc>
        <w:tc>
          <w:tcPr>
            <w:tcW w:w="992" w:type="dxa"/>
          </w:tcPr>
          <w:p w:rsidR="004106EA" w:rsidRPr="003D630A" w:rsidRDefault="004106EA" w:rsidP="00960E74">
            <w:pPr>
              <w:jc w:val="right"/>
              <w:rPr>
                <w:sz w:val="24"/>
                <w:szCs w:val="24"/>
              </w:rPr>
            </w:pPr>
            <w:r w:rsidRPr="003D630A">
              <w:rPr>
                <w:sz w:val="24"/>
                <w:szCs w:val="24"/>
              </w:rPr>
              <w:t>0,4%</w:t>
            </w:r>
          </w:p>
        </w:tc>
        <w:tc>
          <w:tcPr>
            <w:tcW w:w="1134" w:type="dxa"/>
            <w:shd w:val="clear" w:color="auto" w:fill="auto"/>
          </w:tcPr>
          <w:p w:rsidR="004106EA" w:rsidRPr="003D630A" w:rsidRDefault="004106EA" w:rsidP="00960E74">
            <w:pPr>
              <w:jc w:val="right"/>
              <w:rPr>
                <w:sz w:val="24"/>
                <w:szCs w:val="24"/>
              </w:rPr>
            </w:pPr>
            <w:r w:rsidRPr="003D630A">
              <w:rPr>
                <w:sz w:val="24"/>
                <w:szCs w:val="24"/>
              </w:rPr>
              <w:t>196,6</w:t>
            </w:r>
          </w:p>
        </w:tc>
        <w:tc>
          <w:tcPr>
            <w:tcW w:w="1134" w:type="dxa"/>
            <w:shd w:val="clear" w:color="auto" w:fill="auto"/>
          </w:tcPr>
          <w:p w:rsidR="004106EA" w:rsidRPr="003D630A" w:rsidRDefault="004106EA" w:rsidP="00960E74">
            <w:pPr>
              <w:jc w:val="right"/>
              <w:rPr>
                <w:sz w:val="24"/>
                <w:szCs w:val="24"/>
              </w:rPr>
            </w:pPr>
            <w:r w:rsidRPr="003D630A">
              <w:rPr>
                <w:sz w:val="24"/>
                <w:szCs w:val="24"/>
              </w:rPr>
              <w:t>196,6</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18</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"Государственная охрана объектов культурного наследия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33,3</w:t>
            </w:r>
          </w:p>
        </w:tc>
        <w:tc>
          <w:tcPr>
            <w:tcW w:w="992" w:type="dxa"/>
          </w:tcPr>
          <w:p w:rsidR="004106EA" w:rsidRPr="003D630A" w:rsidRDefault="004106EA" w:rsidP="00960E74">
            <w:pPr>
              <w:jc w:val="right"/>
              <w:rPr>
                <w:sz w:val="24"/>
                <w:szCs w:val="24"/>
              </w:rPr>
            </w:pPr>
            <w:r w:rsidRPr="003D630A">
              <w:rPr>
                <w:sz w:val="24"/>
                <w:szCs w:val="24"/>
              </w:rPr>
              <w:t>0,1%</w:t>
            </w:r>
          </w:p>
        </w:tc>
        <w:tc>
          <w:tcPr>
            <w:tcW w:w="1134" w:type="dxa"/>
            <w:shd w:val="clear" w:color="auto" w:fill="auto"/>
          </w:tcPr>
          <w:p w:rsidR="004106EA" w:rsidRPr="003D630A" w:rsidRDefault="004106EA" w:rsidP="00960E74">
            <w:pPr>
              <w:jc w:val="right"/>
              <w:rPr>
                <w:sz w:val="24"/>
                <w:szCs w:val="24"/>
              </w:rPr>
            </w:pPr>
            <w:r w:rsidRPr="003D630A">
              <w:rPr>
                <w:sz w:val="24"/>
                <w:szCs w:val="24"/>
              </w:rPr>
              <w:t>33,3</w:t>
            </w:r>
          </w:p>
        </w:tc>
        <w:tc>
          <w:tcPr>
            <w:tcW w:w="1134" w:type="dxa"/>
            <w:shd w:val="clear" w:color="auto" w:fill="auto"/>
          </w:tcPr>
          <w:p w:rsidR="004106EA" w:rsidRPr="003D630A" w:rsidRDefault="004106EA" w:rsidP="00960E74">
            <w:pPr>
              <w:jc w:val="right"/>
              <w:rPr>
                <w:sz w:val="24"/>
                <w:szCs w:val="24"/>
              </w:rPr>
            </w:pPr>
            <w:r w:rsidRPr="003D630A">
              <w:rPr>
                <w:sz w:val="24"/>
                <w:szCs w:val="24"/>
              </w:rPr>
              <w:t>33,3</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19</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"Обеспечение эпизоотического и ветеринарно-санитарного  благополучия на территории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363,7</w:t>
            </w:r>
          </w:p>
        </w:tc>
        <w:tc>
          <w:tcPr>
            <w:tcW w:w="992" w:type="dxa"/>
          </w:tcPr>
          <w:p w:rsidR="004106EA" w:rsidRPr="003D630A" w:rsidRDefault="004106EA" w:rsidP="00960E74">
            <w:pPr>
              <w:jc w:val="right"/>
              <w:rPr>
                <w:sz w:val="24"/>
                <w:szCs w:val="24"/>
              </w:rPr>
            </w:pPr>
            <w:r w:rsidRPr="003D630A">
              <w:rPr>
                <w:sz w:val="24"/>
                <w:szCs w:val="24"/>
              </w:rPr>
              <w:t>0,7%</w:t>
            </w:r>
          </w:p>
        </w:tc>
        <w:tc>
          <w:tcPr>
            <w:tcW w:w="1134" w:type="dxa"/>
            <w:shd w:val="clear" w:color="auto" w:fill="auto"/>
          </w:tcPr>
          <w:p w:rsidR="004106EA" w:rsidRPr="003D630A" w:rsidRDefault="004106EA" w:rsidP="00960E74">
            <w:pPr>
              <w:jc w:val="right"/>
              <w:rPr>
                <w:sz w:val="24"/>
                <w:szCs w:val="24"/>
              </w:rPr>
            </w:pPr>
            <w:r w:rsidRPr="003D630A">
              <w:rPr>
                <w:sz w:val="24"/>
                <w:szCs w:val="24"/>
              </w:rPr>
              <w:t>364,1</w:t>
            </w:r>
          </w:p>
        </w:tc>
        <w:tc>
          <w:tcPr>
            <w:tcW w:w="1134" w:type="dxa"/>
            <w:shd w:val="clear" w:color="auto" w:fill="auto"/>
          </w:tcPr>
          <w:p w:rsidR="004106EA" w:rsidRPr="003D630A" w:rsidRDefault="004106EA" w:rsidP="00960E74">
            <w:pPr>
              <w:jc w:val="right"/>
              <w:rPr>
                <w:sz w:val="24"/>
                <w:szCs w:val="24"/>
              </w:rPr>
            </w:pPr>
            <w:r w:rsidRPr="003D630A">
              <w:rPr>
                <w:sz w:val="24"/>
                <w:szCs w:val="24"/>
              </w:rPr>
              <w:t>361,2</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20</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 на 2017-2022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48,6</w:t>
            </w:r>
          </w:p>
        </w:tc>
        <w:tc>
          <w:tcPr>
            <w:tcW w:w="992" w:type="dxa"/>
          </w:tcPr>
          <w:p w:rsidR="004106EA" w:rsidRPr="003D630A" w:rsidRDefault="004106EA" w:rsidP="00960E74">
            <w:pPr>
              <w:jc w:val="right"/>
              <w:rPr>
                <w:sz w:val="24"/>
                <w:szCs w:val="24"/>
              </w:rPr>
            </w:pPr>
            <w:r w:rsidRPr="003D630A">
              <w:rPr>
                <w:sz w:val="24"/>
                <w:szCs w:val="24"/>
              </w:rPr>
              <w:t>0,1%</w:t>
            </w:r>
          </w:p>
        </w:tc>
        <w:tc>
          <w:tcPr>
            <w:tcW w:w="1134" w:type="dxa"/>
            <w:shd w:val="clear" w:color="auto" w:fill="auto"/>
          </w:tcPr>
          <w:p w:rsidR="004106EA" w:rsidRPr="003D630A" w:rsidRDefault="004106EA" w:rsidP="00960E74">
            <w:pPr>
              <w:jc w:val="right"/>
              <w:rPr>
                <w:sz w:val="24"/>
                <w:szCs w:val="24"/>
              </w:rPr>
            </w:pPr>
            <w:r w:rsidRPr="003D630A">
              <w:rPr>
                <w:sz w:val="24"/>
                <w:szCs w:val="24"/>
              </w:rPr>
              <w:t>43,5</w:t>
            </w:r>
          </w:p>
        </w:tc>
        <w:tc>
          <w:tcPr>
            <w:tcW w:w="1134" w:type="dxa"/>
            <w:shd w:val="clear" w:color="auto" w:fill="auto"/>
          </w:tcPr>
          <w:p w:rsidR="004106EA" w:rsidRPr="003D630A" w:rsidRDefault="004106EA" w:rsidP="00960E74">
            <w:pPr>
              <w:jc w:val="right"/>
              <w:rPr>
                <w:sz w:val="24"/>
                <w:szCs w:val="24"/>
              </w:rPr>
            </w:pPr>
            <w:r w:rsidRPr="003D630A">
              <w:rPr>
                <w:sz w:val="24"/>
                <w:szCs w:val="24"/>
              </w:rPr>
              <w:t>43,5</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21</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"Управление природными ресурсами и охрана окружающей среды Тверской области" на 2017-2022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200,3</w:t>
            </w:r>
          </w:p>
        </w:tc>
        <w:tc>
          <w:tcPr>
            <w:tcW w:w="992" w:type="dxa"/>
          </w:tcPr>
          <w:p w:rsidR="004106EA" w:rsidRPr="003D630A" w:rsidRDefault="004106EA" w:rsidP="00960E74">
            <w:pPr>
              <w:jc w:val="right"/>
              <w:rPr>
                <w:sz w:val="24"/>
                <w:szCs w:val="24"/>
              </w:rPr>
            </w:pPr>
            <w:r w:rsidRPr="003D630A">
              <w:rPr>
                <w:sz w:val="24"/>
                <w:szCs w:val="24"/>
              </w:rPr>
              <w:t>0,4%</w:t>
            </w:r>
          </w:p>
        </w:tc>
        <w:tc>
          <w:tcPr>
            <w:tcW w:w="1134" w:type="dxa"/>
            <w:shd w:val="clear" w:color="auto" w:fill="auto"/>
          </w:tcPr>
          <w:p w:rsidR="004106EA" w:rsidRPr="003D630A" w:rsidRDefault="004106EA" w:rsidP="00960E74">
            <w:pPr>
              <w:jc w:val="right"/>
              <w:rPr>
                <w:sz w:val="24"/>
                <w:szCs w:val="24"/>
              </w:rPr>
            </w:pPr>
            <w:r w:rsidRPr="003D630A">
              <w:rPr>
                <w:sz w:val="24"/>
                <w:szCs w:val="24"/>
              </w:rPr>
              <w:t>120,1</w:t>
            </w:r>
          </w:p>
        </w:tc>
        <w:tc>
          <w:tcPr>
            <w:tcW w:w="1134" w:type="dxa"/>
            <w:shd w:val="clear" w:color="auto" w:fill="auto"/>
          </w:tcPr>
          <w:p w:rsidR="004106EA" w:rsidRPr="003D630A" w:rsidRDefault="004106EA" w:rsidP="00960E74">
            <w:pPr>
              <w:jc w:val="right"/>
              <w:rPr>
                <w:sz w:val="24"/>
                <w:szCs w:val="24"/>
              </w:rPr>
            </w:pPr>
            <w:r w:rsidRPr="003D630A">
              <w:rPr>
                <w:sz w:val="24"/>
                <w:szCs w:val="24"/>
              </w:rPr>
              <w:t>120,1</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22</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"Обеспечение правопорядка и безопасности населения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983,3</w:t>
            </w:r>
          </w:p>
        </w:tc>
        <w:tc>
          <w:tcPr>
            <w:tcW w:w="992" w:type="dxa"/>
          </w:tcPr>
          <w:p w:rsidR="004106EA" w:rsidRPr="003D630A" w:rsidRDefault="004106EA" w:rsidP="00960E74">
            <w:pPr>
              <w:jc w:val="right"/>
              <w:rPr>
                <w:sz w:val="24"/>
                <w:szCs w:val="24"/>
              </w:rPr>
            </w:pPr>
            <w:r w:rsidRPr="003D630A">
              <w:rPr>
                <w:sz w:val="24"/>
                <w:szCs w:val="24"/>
              </w:rPr>
              <w:t>1,9%</w:t>
            </w:r>
          </w:p>
        </w:tc>
        <w:tc>
          <w:tcPr>
            <w:tcW w:w="1134" w:type="dxa"/>
            <w:shd w:val="clear" w:color="auto" w:fill="auto"/>
          </w:tcPr>
          <w:p w:rsidR="004106EA" w:rsidRPr="003D630A" w:rsidRDefault="004106EA" w:rsidP="00960E74">
            <w:pPr>
              <w:jc w:val="right"/>
              <w:rPr>
                <w:sz w:val="24"/>
                <w:szCs w:val="24"/>
              </w:rPr>
            </w:pPr>
            <w:r w:rsidRPr="003D630A">
              <w:rPr>
                <w:sz w:val="24"/>
                <w:szCs w:val="24"/>
              </w:rPr>
              <w:t>979,3</w:t>
            </w:r>
          </w:p>
        </w:tc>
        <w:tc>
          <w:tcPr>
            <w:tcW w:w="1134" w:type="dxa"/>
            <w:shd w:val="clear" w:color="auto" w:fill="auto"/>
          </w:tcPr>
          <w:p w:rsidR="004106EA" w:rsidRPr="003D630A" w:rsidRDefault="004106EA" w:rsidP="00960E74">
            <w:pPr>
              <w:jc w:val="right"/>
              <w:rPr>
                <w:sz w:val="24"/>
                <w:szCs w:val="24"/>
              </w:rPr>
            </w:pPr>
            <w:r w:rsidRPr="003D630A">
              <w:rPr>
                <w:sz w:val="24"/>
                <w:szCs w:val="24"/>
              </w:rPr>
              <w:t>979,3</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23</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"Лесное хозяйство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383,5</w:t>
            </w:r>
          </w:p>
        </w:tc>
        <w:tc>
          <w:tcPr>
            <w:tcW w:w="992" w:type="dxa"/>
          </w:tcPr>
          <w:p w:rsidR="004106EA" w:rsidRPr="003D630A" w:rsidRDefault="004106EA" w:rsidP="00960E74">
            <w:pPr>
              <w:jc w:val="right"/>
              <w:rPr>
                <w:sz w:val="24"/>
                <w:szCs w:val="24"/>
              </w:rPr>
            </w:pPr>
            <w:r w:rsidRPr="003D630A">
              <w:rPr>
                <w:sz w:val="24"/>
                <w:szCs w:val="24"/>
              </w:rPr>
              <w:t>0,7%</w:t>
            </w:r>
          </w:p>
        </w:tc>
        <w:tc>
          <w:tcPr>
            <w:tcW w:w="1134" w:type="dxa"/>
            <w:shd w:val="clear" w:color="auto" w:fill="auto"/>
          </w:tcPr>
          <w:p w:rsidR="004106EA" w:rsidRPr="003D630A" w:rsidRDefault="004106EA" w:rsidP="00960E74">
            <w:pPr>
              <w:jc w:val="right"/>
              <w:rPr>
                <w:sz w:val="24"/>
                <w:szCs w:val="24"/>
              </w:rPr>
            </w:pPr>
            <w:r w:rsidRPr="003D630A">
              <w:rPr>
                <w:sz w:val="24"/>
                <w:szCs w:val="24"/>
              </w:rPr>
              <w:t>387,7</w:t>
            </w:r>
          </w:p>
        </w:tc>
        <w:tc>
          <w:tcPr>
            <w:tcW w:w="1134" w:type="dxa"/>
            <w:shd w:val="clear" w:color="auto" w:fill="auto"/>
          </w:tcPr>
          <w:p w:rsidR="004106EA" w:rsidRPr="003D630A" w:rsidRDefault="004106EA" w:rsidP="00960E74">
            <w:pPr>
              <w:jc w:val="right"/>
              <w:rPr>
                <w:sz w:val="24"/>
                <w:szCs w:val="24"/>
              </w:rPr>
            </w:pPr>
            <w:r w:rsidRPr="003D630A">
              <w:rPr>
                <w:sz w:val="24"/>
                <w:szCs w:val="24"/>
              </w:rPr>
              <w:t>393,0</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24</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"Сельское хозяйство Тверской области"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1 817,2</w:t>
            </w:r>
          </w:p>
        </w:tc>
        <w:tc>
          <w:tcPr>
            <w:tcW w:w="992" w:type="dxa"/>
          </w:tcPr>
          <w:p w:rsidR="004106EA" w:rsidRPr="003D630A" w:rsidRDefault="004106EA" w:rsidP="00960E74">
            <w:pPr>
              <w:jc w:val="right"/>
              <w:rPr>
                <w:sz w:val="24"/>
                <w:szCs w:val="24"/>
              </w:rPr>
            </w:pPr>
            <w:r w:rsidRPr="003D630A">
              <w:rPr>
                <w:sz w:val="24"/>
                <w:szCs w:val="24"/>
              </w:rPr>
              <w:t>3,5%</w:t>
            </w:r>
          </w:p>
        </w:tc>
        <w:tc>
          <w:tcPr>
            <w:tcW w:w="1134" w:type="dxa"/>
            <w:shd w:val="clear" w:color="auto" w:fill="auto"/>
          </w:tcPr>
          <w:p w:rsidR="004106EA" w:rsidRPr="003D630A" w:rsidRDefault="004106EA" w:rsidP="00960E74">
            <w:pPr>
              <w:jc w:val="right"/>
              <w:rPr>
                <w:sz w:val="24"/>
                <w:szCs w:val="24"/>
              </w:rPr>
            </w:pPr>
            <w:r w:rsidRPr="003D630A">
              <w:rPr>
                <w:sz w:val="24"/>
                <w:szCs w:val="24"/>
              </w:rPr>
              <w:t>1 761,3</w:t>
            </w:r>
          </w:p>
        </w:tc>
        <w:tc>
          <w:tcPr>
            <w:tcW w:w="1134" w:type="dxa"/>
            <w:shd w:val="clear" w:color="auto" w:fill="auto"/>
          </w:tcPr>
          <w:p w:rsidR="004106EA" w:rsidRPr="003D630A" w:rsidRDefault="004106EA" w:rsidP="00960E74">
            <w:pPr>
              <w:jc w:val="right"/>
              <w:rPr>
                <w:sz w:val="24"/>
                <w:szCs w:val="24"/>
              </w:rPr>
            </w:pPr>
            <w:r w:rsidRPr="003D630A">
              <w:rPr>
                <w:sz w:val="24"/>
                <w:szCs w:val="24"/>
              </w:rPr>
              <w:t>1 723,5</w:t>
            </w:r>
          </w:p>
        </w:tc>
      </w:tr>
      <w:tr w:rsidR="004106EA" w:rsidRPr="00B2700F" w:rsidTr="00D676F5">
        <w:trPr>
          <w:cantSplit/>
          <w:trHeight w:val="20"/>
        </w:trPr>
        <w:tc>
          <w:tcPr>
            <w:tcW w:w="477" w:type="dxa"/>
            <w:shd w:val="clear" w:color="auto" w:fill="auto"/>
          </w:tcPr>
          <w:p w:rsidR="004106EA" w:rsidRPr="00B2700F" w:rsidRDefault="004106EA" w:rsidP="00D676F5">
            <w:pPr>
              <w:jc w:val="center"/>
              <w:rPr>
                <w:color w:val="000000"/>
                <w:sz w:val="20"/>
              </w:rPr>
            </w:pPr>
            <w:r>
              <w:rPr>
                <w:color w:val="000000"/>
                <w:sz w:val="20"/>
              </w:rPr>
              <w:t>25</w:t>
            </w:r>
          </w:p>
        </w:tc>
        <w:tc>
          <w:tcPr>
            <w:tcW w:w="5067" w:type="dxa"/>
            <w:tcBorders>
              <w:top w:val="nil"/>
              <w:left w:val="single" w:sz="4" w:space="0" w:color="000000"/>
              <w:bottom w:val="single" w:sz="4" w:space="0" w:color="000000"/>
              <w:right w:val="single" w:sz="4" w:space="0" w:color="000000"/>
            </w:tcBorders>
            <w:shd w:val="clear" w:color="auto" w:fill="auto"/>
            <w:vAlign w:val="center"/>
          </w:tcPr>
          <w:p w:rsidR="004106EA" w:rsidRPr="003D630A" w:rsidRDefault="004106EA" w:rsidP="00D676F5">
            <w:pPr>
              <w:rPr>
                <w:bCs/>
                <w:color w:val="000000"/>
                <w:sz w:val="24"/>
                <w:szCs w:val="24"/>
              </w:rPr>
            </w:pPr>
            <w:r w:rsidRPr="003D630A">
              <w:rPr>
                <w:bCs/>
                <w:color w:val="000000"/>
                <w:sz w:val="24"/>
                <w:szCs w:val="24"/>
              </w:rPr>
              <w:t>Государственная программа Тверской области "Управление общественными финансами и совершенствование региональной налоговой политики" на 2017 - 2022 годы</w:t>
            </w:r>
          </w:p>
        </w:tc>
        <w:tc>
          <w:tcPr>
            <w:tcW w:w="1134" w:type="dxa"/>
            <w:shd w:val="clear" w:color="auto" w:fill="auto"/>
          </w:tcPr>
          <w:p w:rsidR="004106EA" w:rsidRPr="003D630A" w:rsidRDefault="004106EA" w:rsidP="00960E74">
            <w:pPr>
              <w:jc w:val="right"/>
              <w:rPr>
                <w:sz w:val="24"/>
                <w:szCs w:val="24"/>
              </w:rPr>
            </w:pPr>
            <w:r w:rsidRPr="003D630A">
              <w:rPr>
                <w:sz w:val="24"/>
                <w:szCs w:val="24"/>
              </w:rPr>
              <w:t>3 879,5</w:t>
            </w:r>
          </w:p>
        </w:tc>
        <w:tc>
          <w:tcPr>
            <w:tcW w:w="992" w:type="dxa"/>
          </w:tcPr>
          <w:p w:rsidR="004106EA" w:rsidRPr="003D630A" w:rsidRDefault="004106EA" w:rsidP="00960E74">
            <w:pPr>
              <w:jc w:val="right"/>
              <w:rPr>
                <w:sz w:val="24"/>
                <w:szCs w:val="24"/>
              </w:rPr>
            </w:pPr>
            <w:r w:rsidRPr="003D630A">
              <w:rPr>
                <w:sz w:val="24"/>
                <w:szCs w:val="24"/>
              </w:rPr>
              <w:t>7,5%</w:t>
            </w:r>
          </w:p>
        </w:tc>
        <w:tc>
          <w:tcPr>
            <w:tcW w:w="1134" w:type="dxa"/>
            <w:shd w:val="clear" w:color="auto" w:fill="auto"/>
          </w:tcPr>
          <w:p w:rsidR="004106EA" w:rsidRPr="003D630A" w:rsidRDefault="004106EA" w:rsidP="00960E74">
            <w:pPr>
              <w:jc w:val="right"/>
              <w:rPr>
                <w:sz w:val="24"/>
                <w:szCs w:val="24"/>
              </w:rPr>
            </w:pPr>
            <w:r w:rsidRPr="003D630A">
              <w:rPr>
                <w:sz w:val="24"/>
                <w:szCs w:val="24"/>
              </w:rPr>
              <w:t>3 426,3</w:t>
            </w:r>
          </w:p>
        </w:tc>
        <w:tc>
          <w:tcPr>
            <w:tcW w:w="1134" w:type="dxa"/>
            <w:shd w:val="clear" w:color="auto" w:fill="auto"/>
          </w:tcPr>
          <w:p w:rsidR="004106EA" w:rsidRPr="003D630A" w:rsidRDefault="004106EA" w:rsidP="00960E74">
            <w:pPr>
              <w:jc w:val="right"/>
              <w:rPr>
                <w:sz w:val="24"/>
                <w:szCs w:val="24"/>
              </w:rPr>
            </w:pPr>
            <w:r w:rsidRPr="003D630A">
              <w:rPr>
                <w:sz w:val="24"/>
                <w:szCs w:val="24"/>
              </w:rPr>
              <w:t>3 373,0</w:t>
            </w:r>
          </w:p>
        </w:tc>
      </w:tr>
      <w:tr w:rsidR="004106EA" w:rsidRPr="0091351E" w:rsidTr="00D676F5">
        <w:trPr>
          <w:cantSplit/>
          <w:trHeight w:val="20"/>
        </w:trPr>
        <w:tc>
          <w:tcPr>
            <w:tcW w:w="477" w:type="dxa"/>
            <w:shd w:val="clear" w:color="auto" w:fill="auto"/>
          </w:tcPr>
          <w:p w:rsidR="004106EA" w:rsidRPr="0091351E" w:rsidRDefault="004106EA" w:rsidP="00D676F5">
            <w:pPr>
              <w:jc w:val="center"/>
              <w:rPr>
                <w:b/>
                <w:color w:val="000000"/>
                <w:sz w:val="20"/>
              </w:rPr>
            </w:pPr>
            <w:r>
              <w:rPr>
                <w:b/>
                <w:color w:val="000000"/>
                <w:sz w:val="20"/>
              </w:rPr>
              <w:t>26</w:t>
            </w:r>
          </w:p>
        </w:tc>
        <w:tc>
          <w:tcPr>
            <w:tcW w:w="5067" w:type="dxa"/>
            <w:shd w:val="clear" w:color="auto" w:fill="auto"/>
          </w:tcPr>
          <w:p w:rsidR="004106EA" w:rsidRPr="0091351E" w:rsidRDefault="004106EA" w:rsidP="00D676F5">
            <w:pPr>
              <w:rPr>
                <w:b/>
                <w:sz w:val="24"/>
                <w:szCs w:val="24"/>
              </w:rPr>
            </w:pPr>
            <w:r w:rsidRPr="0091351E">
              <w:rPr>
                <w:b/>
                <w:sz w:val="24"/>
                <w:szCs w:val="24"/>
              </w:rPr>
              <w:t>Расходы, не включенные в государственные программы Тверской области</w:t>
            </w:r>
          </w:p>
        </w:tc>
        <w:tc>
          <w:tcPr>
            <w:tcW w:w="1134" w:type="dxa"/>
            <w:shd w:val="clear" w:color="auto" w:fill="auto"/>
          </w:tcPr>
          <w:p w:rsidR="004106EA" w:rsidRPr="003D630A" w:rsidRDefault="004106EA" w:rsidP="00960E74">
            <w:pPr>
              <w:jc w:val="right"/>
              <w:rPr>
                <w:b/>
                <w:sz w:val="24"/>
                <w:szCs w:val="24"/>
              </w:rPr>
            </w:pPr>
            <w:r w:rsidRPr="003D630A">
              <w:rPr>
                <w:b/>
                <w:sz w:val="24"/>
                <w:szCs w:val="24"/>
              </w:rPr>
              <w:t>1 524,0</w:t>
            </w:r>
          </w:p>
        </w:tc>
        <w:tc>
          <w:tcPr>
            <w:tcW w:w="992" w:type="dxa"/>
          </w:tcPr>
          <w:p w:rsidR="004106EA" w:rsidRPr="003D630A" w:rsidRDefault="004106EA" w:rsidP="00960E74">
            <w:pPr>
              <w:jc w:val="right"/>
              <w:rPr>
                <w:b/>
                <w:sz w:val="24"/>
                <w:szCs w:val="24"/>
              </w:rPr>
            </w:pPr>
            <w:r w:rsidRPr="003D630A">
              <w:rPr>
                <w:b/>
                <w:sz w:val="24"/>
                <w:szCs w:val="24"/>
              </w:rPr>
              <w:t>2,9%</w:t>
            </w:r>
          </w:p>
        </w:tc>
        <w:tc>
          <w:tcPr>
            <w:tcW w:w="1134" w:type="dxa"/>
            <w:shd w:val="clear" w:color="auto" w:fill="auto"/>
          </w:tcPr>
          <w:p w:rsidR="004106EA" w:rsidRPr="003D630A" w:rsidRDefault="004106EA" w:rsidP="00960E74">
            <w:pPr>
              <w:jc w:val="right"/>
              <w:rPr>
                <w:b/>
                <w:sz w:val="24"/>
                <w:szCs w:val="24"/>
              </w:rPr>
            </w:pPr>
            <w:r w:rsidRPr="003D630A">
              <w:rPr>
                <w:b/>
                <w:sz w:val="24"/>
                <w:szCs w:val="24"/>
              </w:rPr>
              <w:t>1 162,1</w:t>
            </w:r>
          </w:p>
        </w:tc>
        <w:tc>
          <w:tcPr>
            <w:tcW w:w="1134" w:type="dxa"/>
            <w:shd w:val="clear" w:color="auto" w:fill="auto"/>
          </w:tcPr>
          <w:p w:rsidR="004106EA" w:rsidRPr="003D630A" w:rsidRDefault="004106EA" w:rsidP="00960E74">
            <w:pPr>
              <w:jc w:val="right"/>
              <w:rPr>
                <w:b/>
                <w:sz w:val="24"/>
                <w:szCs w:val="24"/>
              </w:rPr>
            </w:pPr>
            <w:r w:rsidRPr="003D630A">
              <w:rPr>
                <w:b/>
                <w:sz w:val="24"/>
                <w:szCs w:val="24"/>
              </w:rPr>
              <w:t>1 331,4</w:t>
            </w:r>
          </w:p>
        </w:tc>
      </w:tr>
    </w:tbl>
    <w:p w:rsidR="00587AC0" w:rsidRDefault="00587AC0" w:rsidP="00587AC0">
      <w:pPr>
        <w:pStyle w:val="a3"/>
        <w:ind w:firstLine="709"/>
        <w:jc w:val="both"/>
        <w:rPr>
          <w:rFonts w:ascii="Times New Roman" w:hAnsi="Times New Roman" w:cs="Times New Roman"/>
          <w:sz w:val="28"/>
          <w:szCs w:val="28"/>
        </w:rPr>
      </w:pPr>
    </w:p>
    <w:p w:rsidR="00587AC0" w:rsidRPr="00B2700F" w:rsidRDefault="00587AC0" w:rsidP="00587AC0">
      <w:pPr>
        <w:pStyle w:val="a3"/>
        <w:ind w:firstLine="709"/>
        <w:jc w:val="both"/>
        <w:rPr>
          <w:rFonts w:ascii="Times New Roman" w:hAnsi="Times New Roman" w:cs="Times New Roman"/>
          <w:sz w:val="28"/>
          <w:szCs w:val="28"/>
        </w:rPr>
      </w:pPr>
      <w:r w:rsidRPr="00B2700F">
        <w:rPr>
          <w:rFonts w:ascii="Times New Roman" w:hAnsi="Times New Roman" w:cs="Times New Roman"/>
          <w:sz w:val="28"/>
          <w:szCs w:val="28"/>
        </w:rPr>
        <w:t>Объемы бюджетных ассигнований на финансовое обеспечение реализации государственных программ после утверждения областного бюджета Тверской области на 201</w:t>
      </w:r>
      <w:r>
        <w:rPr>
          <w:rFonts w:ascii="Times New Roman" w:hAnsi="Times New Roman" w:cs="Times New Roman"/>
          <w:sz w:val="28"/>
          <w:szCs w:val="28"/>
        </w:rPr>
        <w:t>7</w:t>
      </w:r>
      <w:r w:rsidRPr="00B2700F">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8</w:t>
      </w:r>
      <w:r w:rsidRPr="00B2700F">
        <w:rPr>
          <w:rFonts w:ascii="Times New Roman" w:hAnsi="Times New Roman" w:cs="Times New Roman"/>
          <w:sz w:val="28"/>
          <w:szCs w:val="28"/>
        </w:rPr>
        <w:t xml:space="preserve"> и 201</w:t>
      </w:r>
      <w:r>
        <w:rPr>
          <w:rFonts w:ascii="Times New Roman" w:hAnsi="Times New Roman" w:cs="Times New Roman"/>
          <w:sz w:val="28"/>
          <w:szCs w:val="28"/>
        </w:rPr>
        <w:t>9</w:t>
      </w:r>
      <w:r w:rsidRPr="00B2700F">
        <w:rPr>
          <w:rFonts w:ascii="Times New Roman" w:hAnsi="Times New Roman" w:cs="Times New Roman"/>
          <w:sz w:val="28"/>
          <w:szCs w:val="28"/>
        </w:rPr>
        <w:t xml:space="preserve"> годов </w:t>
      </w:r>
      <w:r>
        <w:rPr>
          <w:rFonts w:ascii="Times New Roman" w:hAnsi="Times New Roman" w:cs="Times New Roman"/>
          <w:sz w:val="28"/>
          <w:szCs w:val="28"/>
        </w:rPr>
        <w:t>могут быть</w:t>
      </w:r>
      <w:r w:rsidRPr="00B2700F">
        <w:rPr>
          <w:rFonts w:ascii="Times New Roman" w:hAnsi="Times New Roman" w:cs="Times New Roman"/>
          <w:sz w:val="28"/>
          <w:szCs w:val="28"/>
        </w:rPr>
        <w:t xml:space="preserve"> уточнены.</w:t>
      </w:r>
    </w:p>
    <w:p w:rsidR="00BB31D2" w:rsidRDefault="00BB31D2" w:rsidP="00FF4BBB">
      <w:pPr>
        <w:pStyle w:val="a3"/>
        <w:jc w:val="center"/>
        <w:rPr>
          <w:rFonts w:ascii="Times New Roman" w:hAnsi="Times New Roman" w:cs="Times New Roman"/>
          <w:b/>
          <w:sz w:val="28"/>
          <w:szCs w:val="28"/>
        </w:rPr>
      </w:pPr>
    </w:p>
    <w:p w:rsidR="00FF4BBB" w:rsidRDefault="00685779" w:rsidP="00FF4BBB">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9C47CF">
        <w:rPr>
          <w:rFonts w:ascii="Times New Roman" w:hAnsi="Times New Roman" w:cs="Times New Roman"/>
          <w:b/>
          <w:sz w:val="28"/>
          <w:szCs w:val="28"/>
        </w:rPr>
        <w:t xml:space="preserve">аздел </w:t>
      </w:r>
      <w:r w:rsidR="009A7FC2">
        <w:rPr>
          <w:rFonts w:ascii="Times New Roman" w:hAnsi="Times New Roman" w:cs="Times New Roman"/>
          <w:b/>
          <w:sz w:val="28"/>
          <w:szCs w:val="28"/>
          <w:lang w:val="en-US"/>
        </w:rPr>
        <w:t>II</w:t>
      </w:r>
      <w:r w:rsidR="009C47CF">
        <w:rPr>
          <w:rFonts w:ascii="Times New Roman" w:hAnsi="Times New Roman" w:cs="Times New Roman"/>
          <w:b/>
          <w:sz w:val="28"/>
          <w:szCs w:val="28"/>
          <w:lang w:val="en-US"/>
        </w:rPr>
        <w:t>I</w:t>
      </w:r>
      <w:r w:rsidR="005D1B36" w:rsidRPr="00B2700F">
        <w:rPr>
          <w:rFonts w:ascii="Times New Roman" w:hAnsi="Times New Roman" w:cs="Times New Roman"/>
          <w:b/>
          <w:sz w:val="28"/>
          <w:szCs w:val="28"/>
        </w:rPr>
        <w:t xml:space="preserve">. </w:t>
      </w:r>
      <w:r w:rsidR="009C47CF" w:rsidRPr="00ED062B">
        <w:rPr>
          <w:rFonts w:ascii="Times New Roman" w:hAnsi="Times New Roman" w:cs="Times New Roman"/>
          <w:b/>
          <w:sz w:val="28"/>
          <w:szCs w:val="28"/>
        </w:rPr>
        <w:t xml:space="preserve">Методология формирования </w:t>
      </w:r>
      <w:r w:rsidR="009C47CF" w:rsidRPr="00B2700F">
        <w:rPr>
          <w:rFonts w:ascii="Times New Roman" w:hAnsi="Times New Roman" w:cs="Times New Roman"/>
          <w:b/>
          <w:sz w:val="28"/>
          <w:szCs w:val="28"/>
        </w:rPr>
        <w:t>пр</w:t>
      </w:r>
      <w:r w:rsidR="009C47CF">
        <w:rPr>
          <w:rFonts w:ascii="Times New Roman" w:hAnsi="Times New Roman" w:cs="Times New Roman"/>
          <w:b/>
          <w:sz w:val="28"/>
          <w:szCs w:val="28"/>
        </w:rPr>
        <w:t xml:space="preserve">оекта областного бюджета </w:t>
      </w:r>
    </w:p>
    <w:p w:rsidR="009C47CF" w:rsidRPr="00CC540A" w:rsidRDefault="009C47CF" w:rsidP="00FF4BBB">
      <w:pPr>
        <w:pStyle w:val="a3"/>
        <w:jc w:val="center"/>
        <w:rPr>
          <w:rFonts w:ascii="Times New Roman" w:hAnsi="Times New Roman" w:cs="Times New Roman"/>
          <w:b/>
          <w:sz w:val="28"/>
          <w:szCs w:val="28"/>
        </w:rPr>
      </w:pPr>
      <w:r>
        <w:rPr>
          <w:rFonts w:ascii="Times New Roman" w:hAnsi="Times New Roman" w:cs="Times New Roman"/>
          <w:b/>
          <w:sz w:val="28"/>
          <w:szCs w:val="28"/>
        </w:rPr>
        <w:t>на 201</w:t>
      </w:r>
      <w:r w:rsidR="00CC540A">
        <w:rPr>
          <w:rFonts w:ascii="Times New Roman" w:hAnsi="Times New Roman" w:cs="Times New Roman"/>
          <w:b/>
          <w:sz w:val="28"/>
          <w:szCs w:val="28"/>
        </w:rPr>
        <w:t>7</w:t>
      </w:r>
      <w:r w:rsidRPr="00B2700F">
        <w:rPr>
          <w:rFonts w:ascii="Times New Roman" w:hAnsi="Times New Roman" w:cs="Times New Roman"/>
          <w:b/>
          <w:sz w:val="28"/>
          <w:szCs w:val="28"/>
        </w:rPr>
        <w:t xml:space="preserve"> </w:t>
      </w:r>
      <w:r w:rsidRPr="00CC540A">
        <w:rPr>
          <w:rFonts w:ascii="Times New Roman" w:hAnsi="Times New Roman" w:cs="Times New Roman"/>
          <w:b/>
          <w:sz w:val="28"/>
          <w:szCs w:val="28"/>
        </w:rPr>
        <w:t>год</w:t>
      </w:r>
      <w:r w:rsidR="00CC540A" w:rsidRPr="00CC540A">
        <w:rPr>
          <w:rFonts w:ascii="Times New Roman" w:hAnsi="Times New Roman" w:cs="Times New Roman"/>
          <w:b/>
          <w:sz w:val="28"/>
          <w:szCs w:val="28"/>
        </w:rPr>
        <w:t xml:space="preserve"> и плановый период 2018 и 2019 годов</w:t>
      </w:r>
    </w:p>
    <w:p w:rsidR="00544961" w:rsidRDefault="00544961" w:rsidP="00FF4BBB">
      <w:pPr>
        <w:pStyle w:val="a3"/>
        <w:jc w:val="center"/>
        <w:rPr>
          <w:rFonts w:ascii="Times New Roman" w:hAnsi="Times New Roman" w:cs="Times New Roman"/>
          <w:b/>
          <w:sz w:val="28"/>
          <w:szCs w:val="28"/>
        </w:rPr>
      </w:pPr>
    </w:p>
    <w:p w:rsidR="004F631C" w:rsidRPr="004F631C" w:rsidRDefault="004F631C" w:rsidP="001F5B2C">
      <w:pPr>
        <w:shd w:val="clear" w:color="auto" w:fill="FFFFFF" w:themeFill="background1"/>
        <w:spacing w:line="259" w:lineRule="auto"/>
        <w:ind w:firstLine="709"/>
        <w:jc w:val="both"/>
        <w:rPr>
          <w:color w:val="000000"/>
          <w:szCs w:val="28"/>
        </w:rPr>
      </w:pPr>
      <w:r w:rsidRPr="004F631C">
        <w:rPr>
          <w:color w:val="000000"/>
          <w:szCs w:val="28"/>
        </w:rPr>
        <w:t>Формирование областного бюджета Тверской области на основе государственных программ позволило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возможности для оценки их эффективности.</w:t>
      </w:r>
    </w:p>
    <w:p w:rsidR="002B5860" w:rsidRPr="001F5B2C" w:rsidRDefault="00EF70EF" w:rsidP="001F5B2C">
      <w:pPr>
        <w:shd w:val="clear" w:color="auto" w:fill="FFFFFF" w:themeFill="background1"/>
        <w:spacing w:line="259" w:lineRule="auto"/>
        <w:ind w:firstLine="709"/>
        <w:jc w:val="both"/>
        <w:rPr>
          <w:color w:val="000000"/>
          <w:szCs w:val="28"/>
        </w:rPr>
      </w:pPr>
      <w:r w:rsidRPr="00EF70EF">
        <w:rPr>
          <w:color w:val="000000"/>
          <w:szCs w:val="28"/>
        </w:rPr>
        <w:t>Одним из основных требований при разработке государственных программ является установление для государственной программы измеримых показателей ее реализации и наличие взаимосвязи бюджетных ассигнований с конечными результатами реализации государственной программы</w:t>
      </w:r>
      <w:r w:rsidR="00335547" w:rsidRPr="001F5B2C">
        <w:rPr>
          <w:color w:val="000000"/>
          <w:szCs w:val="28"/>
        </w:rPr>
        <w:t xml:space="preserve">, тем самым </w:t>
      </w:r>
      <w:r w:rsidR="001F5B2C" w:rsidRPr="001F5B2C">
        <w:rPr>
          <w:color w:val="000000"/>
          <w:szCs w:val="28"/>
        </w:rPr>
        <w:t>обеспеч</w:t>
      </w:r>
      <w:r w:rsidR="00865BE8">
        <w:rPr>
          <w:color w:val="000000"/>
          <w:szCs w:val="28"/>
        </w:rPr>
        <w:t>ивая</w:t>
      </w:r>
      <w:r w:rsidR="001F5B2C" w:rsidRPr="001F5B2C">
        <w:rPr>
          <w:color w:val="000000"/>
          <w:szCs w:val="28"/>
        </w:rPr>
        <w:t xml:space="preserve"> увязк</w:t>
      </w:r>
      <w:r w:rsidR="00865BE8">
        <w:rPr>
          <w:color w:val="000000"/>
          <w:szCs w:val="28"/>
        </w:rPr>
        <w:t>у</w:t>
      </w:r>
      <w:r w:rsidR="001F5B2C" w:rsidRPr="001F5B2C">
        <w:rPr>
          <w:color w:val="000000"/>
          <w:szCs w:val="28"/>
        </w:rPr>
        <w:t xml:space="preserve"> </w:t>
      </w:r>
      <w:r w:rsidR="00335547" w:rsidRPr="001F5B2C">
        <w:rPr>
          <w:color w:val="000000"/>
          <w:szCs w:val="28"/>
        </w:rPr>
        <w:t>р</w:t>
      </w:r>
      <w:r w:rsidR="00C049AA" w:rsidRPr="001F5B2C">
        <w:rPr>
          <w:color w:val="000000"/>
          <w:szCs w:val="28"/>
        </w:rPr>
        <w:t>асход</w:t>
      </w:r>
      <w:r w:rsidR="001F5B2C" w:rsidRPr="001F5B2C">
        <w:rPr>
          <w:color w:val="000000"/>
          <w:szCs w:val="28"/>
        </w:rPr>
        <w:t>ов</w:t>
      </w:r>
      <w:r w:rsidR="00C049AA" w:rsidRPr="001F5B2C">
        <w:rPr>
          <w:color w:val="000000"/>
          <w:szCs w:val="28"/>
        </w:rPr>
        <w:t xml:space="preserve"> областного бюджета Тверской области с конкретными мероприятиями государственных программ и показателями</w:t>
      </w:r>
      <w:r w:rsidR="001F5B2C">
        <w:rPr>
          <w:color w:val="000000"/>
          <w:szCs w:val="28"/>
        </w:rPr>
        <w:t>,</w:t>
      </w:r>
      <w:r w:rsidR="00C049AA" w:rsidRPr="001F5B2C">
        <w:rPr>
          <w:color w:val="000000"/>
          <w:szCs w:val="28"/>
        </w:rPr>
        <w:t xml:space="preserve"> характеризующими их достижение</w:t>
      </w:r>
      <w:r w:rsidR="002B5860" w:rsidRPr="001F5B2C">
        <w:rPr>
          <w:color w:val="000000"/>
          <w:szCs w:val="28"/>
        </w:rPr>
        <w:t>.</w:t>
      </w:r>
      <w:r w:rsidR="00335547" w:rsidRPr="001F5B2C">
        <w:rPr>
          <w:color w:val="000000"/>
          <w:szCs w:val="28"/>
        </w:rPr>
        <w:t xml:space="preserve"> </w:t>
      </w:r>
      <w:r w:rsidR="002B5860" w:rsidRPr="001F5B2C">
        <w:rPr>
          <w:color w:val="000000"/>
          <w:szCs w:val="28"/>
        </w:rPr>
        <w:t xml:space="preserve"> </w:t>
      </w:r>
    </w:p>
    <w:p w:rsidR="00C049AA" w:rsidRPr="001F5B2C" w:rsidRDefault="00C049AA" w:rsidP="001F5B2C">
      <w:pPr>
        <w:shd w:val="clear" w:color="auto" w:fill="FFFFFF" w:themeFill="background1"/>
        <w:tabs>
          <w:tab w:val="left" w:pos="9792"/>
        </w:tabs>
        <w:ind w:firstLine="540"/>
        <w:jc w:val="both"/>
        <w:rPr>
          <w:color w:val="000000"/>
          <w:szCs w:val="28"/>
        </w:rPr>
      </w:pPr>
      <w:r w:rsidRPr="001F5B2C">
        <w:rPr>
          <w:color w:val="000000"/>
          <w:szCs w:val="28"/>
        </w:rPr>
        <w:t xml:space="preserve">  </w:t>
      </w:r>
      <w:r w:rsidR="00335547" w:rsidRPr="001F5B2C">
        <w:rPr>
          <w:color w:val="000000"/>
          <w:szCs w:val="28"/>
        </w:rPr>
        <w:t>Кроме того</w:t>
      </w:r>
      <w:r w:rsidR="001F5B2C" w:rsidRPr="001F5B2C">
        <w:rPr>
          <w:color w:val="000000"/>
          <w:szCs w:val="28"/>
        </w:rPr>
        <w:t xml:space="preserve">, </w:t>
      </w:r>
      <w:r w:rsidR="00335547" w:rsidRPr="001F5B2C">
        <w:rPr>
          <w:color w:val="000000"/>
          <w:szCs w:val="28"/>
        </w:rPr>
        <w:t xml:space="preserve">при формировании государственных программ Тверской области обеспечена </w:t>
      </w:r>
      <w:r w:rsidRPr="001F5B2C">
        <w:rPr>
          <w:color w:val="000000"/>
          <w:szCs w:val="28"/>
        </w:rPr>
        <w:t>увязк</w:t>
      </w:r>
      <w:r w:rsidR="00335547" w:rsidRPr="001F5B2C">
        <w:rPr>
          <w:color w:val="000000"/>
          <w:szCs w:val="28"/>
        </w:rPr>
        <w:t>а</w:t>
      </w:r>
      <w:r w:rsidRPr="001F5B2C">
        <w:rPr>
          <w:color w:val="000000"/>
          <w:szCs w:val="28"/>
        </w:rPr>
        <w:t xml:space="preserve"> стратегического и бюджетного планирования.</w:t>
      </w:r>
    </w:p>
    <w:p w:rsidR="00C049AA" w:rsidRPr="001F5B2C" w:rsidRDefault="00C049AA" w:rsidP="001F5B2C">
      <w:pPr>
        <w:shd w:val="clear" w:color="auto" w:fill="FFFFFF" w:themeFill="background1"/>
        <w:spacing w:line="259" w:lineRule="auto"/>
        <w:ind w:firstLine="709"/>
        <w:jc w:val="both"/>
        <w:rPr>
          <w:rFonts w:eastAsiaTheme="minorHAnsi"/>
          <w:szCs w:val="28"/>
          <w:lang w:eastAsia="en-US"/>
        </w:rPr>
      </w:pPr>
      <w:r w:rsidRPr="001F5B2C">
        <w:rPr>
          <w:rFonts w:eastAsiaTheme="minorHAnsi"/>
          <w:szCs w:val="28"/>
          <w:lang w:eastAsia="en-US"/>
        </w:rPr>
        <w:t>Это позволяет обеспечить согласованность целей, задач, показателей государственных программ с актуальными целями и приоритетами государственных программ Российской Федерации и другими документами стратегического планирования.</w:t>
      </w:r>
    </w:p>
    <w:p w:rsidR="009C47CF" w:rsidRDefault="009C47CF" w:rsidP="009C47CF">
      <w:pPr>
        <w:pStyle w:val="a3"/>
        <w:ind w:firstLine="567"/>
        <w:jc w:val="both"/>
        <w:rPr>
          <w:rFonts w:ascii="Times New Roman" w:hAnsi="Times New Roman" w:cs="Times New Roman"/>
          <w:sz w:val="28"/>
          <w:szCs w:val="28"/>
        </w:rPr>
      </w:pPr>
      <w:r w:rsidRPr="001F5B2C">
        <w:rPr>
          <w:rFonts w:ascii="Times New Roman" w:hAnsi="Times New Roman" w:cs="Times New Roman"/>
          <w:sz w:val="28"/>
          <w:szCs w:val="28"/>
        </w:rPr>
        <w:t xml:space="preserve">В целях </w:t>
      </w:r>
      <w:proofErr w:type="gramStart"/>
      <w:r w:rsidRPr="001F5B2C">
        <w:rPr>
          <w:rFonts w:ascii="Times New Roman" w:hAnsi="Times New Roman" w:cs="Times New Roman"/>
          <w:sz w:val="28"/>
          <w:szCs w:val="28"/>
        </w:rPr>
        <w:t>совершенствования механизма формирования областного бюджета Тверской области</w:t>
      </w:r>
      <w:proofErr w:type="gramEnd"/>
      <w:r w:rsidRPr="001F5B2C">
        <w:rPr>
          <w:rFonts w:ascii="Times New Roman" w:hAnsi="Times New Roman" w:cs="Times New Roman"/>
          <w:sz w:val="28"/>
          <w:szCs w:val="28"/>
        </w:rPr>
        <w:t xml:space="preserve"> на основе государственных программ в 201</w:t>
      </w:r>
      <w:r w:rsidR="001F5B2C">
        <w:rPr>
          <w:rFonts w:ascii="Times New Roman" w:hAnsi="Times New Roman" w:cs="Times New Roman"/>
          <w:sz w:val="28"/>
          <w:szCs w:val="28"/>
        </w:rPr>
        <w:t>6</w:t>
      </w:r>
      <w:r w:rsidRPr="001F5B2C">
        <w:rPr>
          <w:rFonts w:ascii="Times New Roman" w:hAnsi="Times New Roman" w:cs="Times New Roman"/>
          <w:sz w:val="28"/>
          <w:szCs w:val="28"/>
        </w:rPr>
        <w:t xml:space="preserve"> году в нормативную правовую базу внесены</w:t>
      </w:r>
      <w:r w:rsidR="001F1E9B">
        <w:rPr>
          <w:rFonts w:ascii="Times New Roman" w:hAnsi="Times New Roman" w:cs="Times New Roman"/>
          <w:sz w:val="28"/>
          <w:szCs w:val="28"/>
        </w:rPr>
        <w:t xml:space="preserve"> следующие изменения:</w:t>
      </w:r>
      <w:r w:rsidRPr="001F5B2C">
        <w:rPr>
          <w:rFonts w:ascii="Times New Roman" w:hAnsi="Times New Roman" w:cs="Times New Roman"/>
          <w:sz w:val="28"/>
          <w:szCs w:val="28"/>
        </w:rPr>
        <w:t xml:space="preserve"> </w:t>
      </w:r>
    </w:p>
    <w:p w:rsidR="001F1E9B" w:rsidRDefault="001F1E9B" w:rsidP="001F1E9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F1E9B">
        <w:rPr>
          <w:rFonts w:ascii="Times New Roman" w:hAnsi="Times New Roman" w:cs="Times New Roman"/>
          <w:sz w:val="28"/>
          <w:szCs w:val="28"/>
        </w:rPr>
        <w:t xml:space="preserve"> </w:t>
      </w:r>
      <w:r>
        <w:rPr>
          <w:rFonts w:ascii="Times New Roman" w:hAnsi="Times New Roman" w:cs="Times New Roman"/>
          <w:sz w:val="28"/>
          <w:szCs w:val="28"/>
        </w:rPr>
        <w:t>введен</w:t>
      </w:r>
      <w:r w:rsidRPr="001F1E9B">
        <w:rPr>
          <w:rFonts w:ascii="Times New Roman" w:hAnsi="Times New Roman" w:cs="Times New Roman"/>
          <w:sz w:val="28"/>
          <w:szCs w:val="28"/>
        </w:rPr>
        <w:t xml:space="preserve"> паспорт</w:t>
      </w:r>
      <w:r>
        <w:rPr>
          <w:rFonts w:ascii="Times New Roman" w:hAnsi="Times New Roman" w:cs="Times New Roman"/>
          <w:sz w:val="28"/>
          <w:szCs w:val="28"/>
        </w:rPr>
        <w:t xml:space="preserve"> </w:t>
      </w:r>
      <w:r w:rsidRPr="001F1E9B">
        <w:rPr>
          <w:rFonts w:ascii="Times New Roman" w:hAnsi="Times New Roman" w:cs="Times New Roman"/>
          <w:sz w:val="28"/>
          <w:szCs w:val="28"/>
        </w:rPr>
        <w:t>подпрограммы государственной программы</w:t>
      </w:r>
      <w:r>
        <w:rPr>
          <w:rFonts w:ascii="Times New Roman" w:hAnsi="Times New Roman" w:cs="Times New Roman"/>
          <w:sz w:val="28"/>
          <w:szCs w:val="28"/>
        </w:rPr>
        <w:t>, что обеспечи</w:t>
      </w:r>
      <w:r w:rsidR="00B45EC6">
        <w:rPr>
          <w:rFonts w:ascii="Times New Roman" w:hAnsi="Times New Roman" w:cs="Times New Roman"/>
          <w:sz w:val="28"/>
          <w:szCs w:val="28"/>
        </w:rPr>
        <w:t>вает</w:t>
      </w:r>
      <w:r>
        <w:rPr>
          <w:rFonts w:ascii="Times New Roman" w:hAnsi="Times New Roman" w:cs="Times New Roman"/>
          <w:sz w:val="28"/>
          <w:szCs w:val="28"/>
        </w:rPr>
        <w:t xml:space="preserve"> сближение </w:t>
      </w:r>
      <w:r w:rsidRPr="001F1E9B">
        <w:rPr>
          <w:rFonts w:ascii="Times New Roman" w:hAnsi="Times New Roman" w:cs="Times New Roman"/>
          <w:sz w:val="28"/>
          <w:szCs w:val="28"/>
        </w:rPr>
        <w:t>методологии формирования государственных программ Тверской области и государственных программ Российской Федерации;</w:t>
      </w:r>
    </w:p>
    <w:p w:rsidR="001F1E9B" w:rsidRDefault="001F1E9B" w:rsidP="001F1E9B">
      <w:pPr>
        <w:pStyle w:val="a3"/>
        <w:ind w:firstLine="567"/>
        <w:jc w:val="both"/>
        <w:rPr>
          <w:rFonts w:ascii="Times New Roman" w:hAnsi="Times New Roman" w:cs="Times New Roman"/>
          <w:sz w:val="28"/>
          <w:szCs w:val="28"/>
        </w:rPr>
      </w:pPr>
      <w:r>
        <w:rPr>
          <w:rFonts w:ascii="Times New Roman" w:hAnsi="Times New Roman" w:cs="Times New Roman"/>
          <w:sz w:val="28"/>
          <w:szCs w:val="28"/>
        </w:rPr>
        <w:t>- д</w:t>
      </w:r>
      <w:r w:rsidRPr="001F1E9B">
        <w:rPr>
          <w:rFonts w:ascii="Times New Roman" w:hAnsi="Times New Roman" w:cs="Times New Roman"/>
          <w:sz w:val="28"/>
          <w:szCs w:val="28"/>
        </w:rPr>
        <w:t>ополнительно установлено требование по обязательному вынесению проектов государственных программ на общественное обсуждение, поскольку государственные программы являются документами стратегического планирования</w:t>
      </w:r>
      <w:r>
        <w:rPr>
          <w:rFonts w:ascii="Times New Roman" w:hAnsi="Times New Roman" w:cs="Times New Roman"/>
          <w:sz w:val="28"/>
          <w:szCs w:val="28"/>
        </w:rPr>
        <w:t>;</w:t>
      </w:r>
    </w:p>
    <w:p w:rsidR="00B45EC6" w:rsidRDefault="001F1E9B" w:rsidP="001F1E9B">
      <w:pPr>
        <w:pStyle w:val="a3"/>
        <w:ind w:firstLine="567"/>
        <w:jc w:val="both"/>
        <w:rPr>
          <w:rFonts w:ascii="Times New Roman" w:hAnsi="Times New Roman" w:cs="Times New Roman"/>
          <w:sz w:val="28"/>
          <w:szCs w:val="28"/>
        </w:rPr>
      </w:pPr>
      <w:r>
        <w:rPr>
          <w:rFonts w:ascii="Times New Roman" w:hAnsi="Times New Roman" w:cs="Times New Roman"/>
          <w:sz w:val="28"/>
          <w:szCs w:val="28"/>
        </w:rPr>
        <w:t>- во</w:t>
      </w:r>
      <w:r w:rsidRPr="001F1E9B">
        <w:rPr>
          <w:rFonts w:ascii="Times New Roman" w:hAnsi="Times New Roman" w:cs="Times New Roman"/>
          <w:sz w:val="28"/>
          <w:szCs w:val="28"/>
        </w:rPr>
        <w:t xml:space="preserve"> исполнени</w:t>
      </w:r>
      <w:r>
        <w:rPr>
          <w:rFonts w:ascii="Times New Roman" w:hAnsi="Times New Roman" w:cs="Times New Roman"/>
          <w:sz w:val="28"/>
          <w:szCs w:val="28"/>
        </w:rPr>
        <w:t>е</w:t>
      </w:r>
      <w:r w:rsidRPr="001F1E9B">
        <w:rPr>
          <w:rFonts w:ascii="Times New Roman" w:hAnsi="Times New Roman" w:cs="Times New Roman"/>
          <w:sz w:val="28"/>
          <w:szCs w:val="28"/>
        </w:rPr>
        <w:t xml:space="preserve"> поручения Президента Российской Федерации, в части принятия мер по повышению эффективности системы межбюджетного субсидирования в государственных программах</w:t>
      </w:r>
      <w:r>
        <w:rPr>
          <w:rFonts w:ascii="Times New Roman" w:hAnsi="Times New Roman" w:cs="Times New Roman"/>
          <w:sz w:val="28"/>
          <w:szCs w:val="28"/>
        </w:rPr>
        <w:t xml:space="preserve"> Тверской области подлежат отражению </w:t>
      </w:r>
      <w:r w:rsidRPr="001F1E9B">
        <w:rPr>
          <w:rFonts w:ascii="Times New Roman" w:hAnsi="Times New Roman" w:cs="Times New Roman"/>
          <w:sz w:val="28"/>
          <w:szCs w:val="28"/>
        </w:rPr>
        <w:t xml:space="preserve">показатели, предусмотренные соглашениями о предоставлении межбюджетных трансфертов областному бюджету Тверской </w:t>
      </w:r>
      <w:r w:rsidR="006226B2">
        <w:rPr>
          <w:rFonts w:ascii="Times New Roman" w:hAnsi="Times New Roman" w:cs="Times New Roman"/>
          <w:sz w:val="28"/>
          <w:szCs w:val="28"/>
        </w:rPr>
        <w:t>области из федерального бюджета</w:t>
      </w:r>
      <w:r w:rsidR="00B45EC6">
        <w:rPr>
          <w:rFonts w:ascii="Times New Roman" w:hAnsi="Times New Roman" w:cs="Times New Roman"/>
          <w:sz w:val="28"/>
          <w:szCs w:val="28"/>
        </w:rPr>
        <w:t xml:space="preserve">. </w:t>
      </w:r>
      <w:r w:rsidR="006226B2">
        <w:rPr>
          <w:rFonts w:ascii="Times New Roman" w:hAnsi="Times New Roman" w:cs="Times New Roman"/>
          <w:sz w:val="28"/>
          <w:szCs w:val="28"/>
        </w:rPr>
        <w:t xml:space="preserve"> </w:t>
      </w:r>
    </w:p>
    <w:p w:rsidR="00B45EC6" w:rsidRDefault="00B45EC6" w:rsidP="001F1E9B">
      <w:pPr>
        <w:pStyle w:val="a3"/>
        <w:ind w:firstLine="567"/>
        <w:jc w:val="both"/>
        <w:rPr>
          <w:rFonts w:ascii="Times New Roman" w:hAnsi="Times New Roman" w:cs="Times New Roman"/>
          <w:sz w:val="28"/>
          <w:szCs w:val="28"/>
        </w:rPr>
      </w:pPr>
      <w:r>
        <w:rPr>
          <w:rFonts w:ascii="Times New Roman" w:hAnsi="Times New Roman" w:cs="Times New Roman"/>
          <w:sz w:val="28"/>
          <w:szCs w:val="28"/>
        </w:rPr>
        <w:t>К</w:t>
      </w:r>
      <w:r w:rsidR="006226B2">
        <w:rPr>
          <w:rFonts w:ascii="Times New Roman" w:hAnsi="Times New Roman" w:cs="Times New Roman"/>
          <w:sz w:val="28"/>
          <w:szCs w:val="28"/>
        </w:rPr>
        <w:t>роме того</w:t>
      </w:r>
      <w:r>
        <w:rPr>
          <w:rFonts w:ascii="Times New Roman" w:hAnsi="Times New Roman" w:cs="Times New Roman"/>
          <w:sz w:val="28"/>
          <w:szCs w:val="28"/>
        </w:rPr>
        <w:t xml:space="preserve">, с текущего года </w:t>
      </w:r>
      <w:r w:rsidRPr="00B45EC6">
        <w:rPr>
          <w:rFonts w:ascii="Times New Roman" w:hAnsi="Times New Roman" w:cs="Times New Roman"/>
          <w:sz w:val="28"/>
          <w:szCs w:val="28"/>
        </w:rPr>
        <w:t>порядк</w:t>
      </w:r>
      <w:r>
        <w:rPr>
          <w:rFonts w:ascii="Times New Roman" w:hAnsi="Times New Roman" w:cs="Times New Roman"/>
          <w:sz w:val="28"/>
          <w:szCs w:val="28"/>
        </w:rPr>
        <w:t>и</w:t>
      </w:r>
      <w:r w:rsidRPr="00B45EC6">
        <w:rPr>
          <w:rFonts w:ascii="Times New Roman" w:hAnsi="Times New Roman" w:cs="Times New Roman"/>
          <w:sz w:val="28"/>
          <w:szCs w:val="28"/>
        </w:rPr>
        <w:t xml:space="preserve"> предоставления межбюджетных субсидий из областного бюджета Тверской области местным бюджетам</w:t>
      </w:r>
      <w:r>
        <w:rPr>
          <w:rFonts w:ascii="Times New Roman" w:hAnsi="Times New Roman" w:cs="Times New Roman"/>
          <w:sz w:val="28"/>
          <w:szCs w:val="28"/>
        </w:rPr>
        <w:t xml:space="preserve"> утверждаются в структуре государственных программ Тверской области</w:t>
      </w:r>
      <w:r w:rsidRPr="00B45EC6">
        <w:rPr>
          <w:rFonts w:ascii="Times New Roman" w:hAnsi="Times New Roman" w:cs="Times New Roman"/>
          <w:sz w:val="28"/>
          <w:szCs w:val="28"/>
        </w:rPr>
        <w:t xml:space="preserve">, </w:t>
      </w:r>
      <w:r>
        <w:rPr>
          <w:rFonts w:ascii="Times New Roman" w:hAnsi="Times New Roman" w:cs="Times New Roman"/>
          <w:sz w:val="28"/>
          <w:szCs w:val="28"/>
        </w:rPr>
        <w:t>что</w:t>
      </w:r>
      <w:r w:rsidRPr="00B45EC6">
        <w:rPr>
          <w:rFonts w:ascii="Times New Roman" w:hAnsi="Times New Roman" w:cs="Times New Roman"/>
          <w:sz w:val="28"/>
          <w:szCs w:val="28"/>
        </w:rPr>
        <w:t xml:space="preserve"> позвол</w:t>
      </w:r>
      <w:r>
        <w:rPr>
          <w:rFonts w:ascii="Times New Roman" w:hAnsi="Times New Roman" w:cs="Times New Roman"/>
          <w:sz w:val="28"/>
          <w:szCs w:val="28"/>
        </w:rPr>
        <w:t>яет</w:t>
      </w:r>
      <w:r w:rsidRPr="00B45EC6">
        <w:rPr>
          <w:rFonts w:ascii="Times New Roman" w:hAnsi="Times New Roman" w:cs="Times New Roman"/>
          <w:sz w:val="28"/>
          <w:szCs w:val="28"/>
        </w:rPr>
        <w:t xml:space="preserve"> обеспечить постепенный переход к предоставлению межбюджетных субсидий по принципу одна государственная программ – одна субсидия</w:t>
      </w:r>
      <w:r>
        <w:rPr>
          <w:rFonts w:ascii="Times New Roman" w:hAnsi="Times New Roman" w:cs="Times New Roman"/>
          <w:sz w:val="28"/>
          <w:szCs w:val="28"/>
        </w:rPr>
        <w:t>.</w:t>
      </w:r>
    </w:p>
    <w:p w:rsidR="001F1E9B" w:rsidRDefault="001F1E9B" w:rsidP="001F1E9B">
      <w:pPr>
        <w:pStyle w:val="a3"/>
        <w:ind w:firstLine="567"/>
        <w:jc w:val="both"/>
        <w:rPr>
          <w:rFonts w:ascii="Times New Roman" w:hAnsi="Times New Roman" w:cs="Times New Roman"/>
          <w:sz w:val="28"/>
          <w:szCs w:val="28"/>
        </w:rPr>
      </w:pPr>
      <w:r>
        <w:rPr>
          <w:rFonts w:ascii="Times New Roman" w:hAnsi="Times New Roman" w:cs="Times New Roman"/>
          <w:sz w:val="28"/>
          <w:szCs w:val="28"/>
        </w:rPr>
        <w:t>- в</w:t>
      </w:r>
      <w:r w:rsidRPr="001F1E9B">
        <w:rPr>
          <w:rFonts w:ascii="Times New Roman" w:hAnsi="Times New Roman" w:cs="Times New Roman"/>
          <w:sz w:val="28"/>
          <w:szCs w:val="28"/>
        </w:rPr>
        <w:t xml:space="preserve"> целях повышения качества государственных программ Тверской области при Министерстве экономического развития Тверской области </w:t>
      </w:r>
      <w:r>
        <w:rPr>
          <w:rFonts w:ascii="Times New Roman" w:hAnsi="Times New Roman" w:cs="Times New Roman"/>
          <w:sz w:val="28"/>
          <w:szCs w:val="28"/>
        </w:rPr>
        <w:t xml:space="preserve">формируется </w:t>
      </w:r>
      <w:r w:rsidRPr="001F1E9B">
        <w:rPr>
          <w:rFonts w:ascii="Times New Roman" w:hAnsi="Times New Roman" w:cs="Times New Roman"/>
          <w:sz w:val="28"/>
          <w:szCs w:val="28"/>
        </w:rPr>
        <w:t>Рабочая группа по улучшению качества государственных программ</w:t>
      </w:r>
      <w:r w:rsidR="00C0384E">
        <w:rPr>
          <w:rFonts w:ascii="Times New Roman" w:hAnsi="Times New Roman" w:cs="Times New Roman"/>
          <w:sz w:val="28"/>
          <w:szCs w:val="28"/>
        </w:rPr>
        <w:t xml:space="preserve">. Рабочей группой в состав, которой входят </w:t>
      </w:r>
      <w:r w:rsidR="00C0384E" w:rsidRPr="00C0384E">
        <w:rPr>
          <w:rFonts w:ascii="Times New Roman" w:hAnsi="Times New Roman" w:cs="Times New Roman"/>
          <w:sz w:val="28"/>
          <w:szCs w:val="28"/>
        </w:rPr>
        <w:t xml:space="preserve">сотрудники Министерства экономического </w:t>
      </w:r>
      <w:r w:rsidR="00C0384E" w:rsidRPr="00C0384E">
        <w:rPr>
          <w:rFonts w:ascii="Times New Roman" w:hAnsi="Times New Roman" w:cs="Times New Roman"/>
          <w:sz w:val="28"/>
          <w:szCs w:val="28"/>
        </w:rPr>
        <w:lastRenderedPageBreak/>
        <w:t>развития Тверской области, Министерства финансов Тверской области и Министерства Тверской области по обеспечению контрольных функций, приглашаются представители общественных советов и научных организаций Российской Федерации</w:t>
      </w:r>
      <w:r w:rsidR="002C2B62">
        <w:rPr>
          <w:rFonts w:ascii="Times New Roman" w:hAnsi="Times New Roman" w:cs="Times New Roman"/>
          <w:sz w:val="28"/>
          <w:szCs w:val="28"/>
        </w:rPr>
        <w:t>,</w:t>
      </w:r>
      <w:r>
        <w:rPr>
          <w:rFonts w:ascii="Times New Roman" w:hAnsi="Times New Roman" w:cs="Times New Roman"/>
          <w:sz w:val="28"/>
          <w:szCs w:val="28"/>
        </w:rPr>
        <w:t xml:space="preserve"> </w:t>
      </w:r>
      <w:r w:rsidR="00C0384E">
        <w:rPr>
          <w:rFonts w:ascii="Times New Roman" w:hAnsi="Times New Roman" w:cs="Times New Roman"/>
          <w:sz w:val="28"/>
          <w:szCs w:val="28"/>
        </w:rPr>
        <w:t xml:space="preserve">будет проводиться </w:t>
      </w:r>
      <w:r w:rsidR="00B45EC6">
        <w:rPr>
          <w:rFonts w:ascii="Times New Roman" w:hAnsi="Times New Roman" w:cs="Times New Roman"/>
          <w:sz w:val="28"/>
          <w:szCs w:val="28"/>
        </w:rPr>
        <w:t xml:space="preserve">раз в три года </w:t>
      </w:r>
      <w:r w:rsidR="002C2B62">
        <w:rPr>
          <w:rFonts w:ascii="Times New Roman" w:hAnsi="Times New Roman" w:cs="Times New Roman"/>
          <w:sz w:val="28"/>
          <w:szCs w:val="28"/>
        </w:rPr>
        <w:t>д</w:t>
      </w:r>
      <w:r>
        <w:rPr>
          <w:rFonts w:ascii="Times New Roman" w:hAnsi="Times New Roman" w:cs="Times New Roman"/>
          <w:sz w:val="28"/>
          <w:szCs w:val="28"/>
        </w:rPr>
        <w:t>етальн</w:t>
      </w:r>
      <w:r w:rsidR="00C0384E">
        <w:rPr>
          <w:rFonts w:ascii="Times New Roman" w:hAnsi="Times New Roman" w:cs="Times New Roman"/>
          <w:sz w:val="28"/>
          <w:szCs w:val="28"/>
        </w:rPr>
        <w:t>ый</w:t>
      </w:r>
      <w:r>
        <w:rPr>
          <w:rFonts w:ascii="Times New Roman" w:hAnsi="Times New Roman" w:cs="Times New Roman"/>
          <w:sz w:val="28"/>
          <w:szCs w:val="28"/>
        </w:rPr>
        <w:t xml:space="preserve"> анализ</w:t>
      </w:r>
      <w:r w:rsidR="002C2B62">
        <w:rPr>
          <w:rFonts w:ascii="Times New Roman" w:hAnsi="Times New Roman" w:cs="Times New Roman"/>
          <w:sz w:val="28"/>
          <w:szCs w:val="28"/>
        </w:rPr>
        <w:t xml:space="preserve"> </w:t>
      </w:r>
      <w:r>
        <w:rPr>
          <w:rFonts w:ascii="Times New Roman" w:hAnsi="Times New Roman" w:cs="Times New Roman"/>
          <w:sz w:val="28"/>
          <w:szCs w:val="28"/>
        </w:rPr>
        <w:t>кажд</w:t>
      </w:r>
      <w:r w:rsidR="00C0384E">
        <w:rPr>
          <w:rFonts w:ascii="Times New Roman" w:hAnsi="Times New Roman" w:cs="Times New Roman"/>
          <w:sz w:val="28"/>
          <w:szCs w:val="28"/>
        </w:rPr>
        <w:t>ой</w:t>
      </w:r>
      <w:r>
        <w:rPr>
          <w:rFonts w:ascii="Times New Roman" w:hAnsi="Times New Roman" w:cs="Times New Roman"/>
          <w:sz w:val="28"/>
          <w:szCs w:val="28"/>
        </w:rPr>
        <w:t xml:space="preserve"> государственн</w:t>
      </w:r>
      <w:r w:rsidR="00C0384E">
        <w:rPr>
          <w:rFonts w:ascii="Times New Roman" w:hAnsi="Times New Roman" w:cs="Times New Roman"/>
          <w:sz w:val="28"/>
          <w:szCs w:val="28"/>
        </w:rPr>
        <w:t>ой</w:t>
      </w:r>
      <w:r>
        <w:rPr>
          <w:rFonts w:ascii="Times New Roman" w:hAnsi="Times New Roman" w:cs="Times New Roman"/>
          <w:sz w:val="28"/>
          <w:szCs w:val="28"/>
        </w:rPr>
        <w:t xml:space="preserve"> программ</w:t>
      </w:r>
      <w:r w:rsidR="00C0384E">
        <w:rPr>
          <w:rFonts w:ascii="Times New Roman" w:hAnsi="Times New Roman" w:cs="Times New Roman"/>
          <w:sz w:val="28"/>
          <w:szCs w:val="28"/>
        </w:rPr>
        <w:t>ы Тверской области.</w:t>
      </w:r>
      <w:r w:rsidRPr="001F5B2C">
        <w:rPr>
          <w:rFonts w:ascii="Times New Roman" w:hAnsi="Times New Roman" w:cs="Times New Roman"/>
          <w:sz w:val="28"/>
          <w:szCs w:val="28"/>
        </w:rPr>
        <w:t xml:space="preserve"> </w:t>
      </w:r>
    </w:p>
    <w:p w:rsidR="00C67339" w:rsidRDefault="00C67339" w:rsidP="001F1E9B">
      <w:pPr>
        <w:pStyle w:val="a3"/>
        <w:ind w:firstLine="567"/>
        <w:jc w:val="both"/>
        <w:rPr>
          <w:rFonts w:ascii="Times New Roman" w:hAnsi="Times New Roman" w:cs="Times New Roman"/>
          <w:sz w:val="28"/>
          <w:szCs w:val="28"/>
        </w:rPr>
      </w:pPr>
      <w:r w:rsidRPr="00C67339">
        <w:rPr>
          <w:rFonts w:ascii="Times New Roman" w:hAnsi="Times New Roman" w:cs="Times New Roman"/>
          <w:sz w:val="28"/>
          <w:szCs w:val="28"/>
        </w:rPr>
        <w:t xml:space="preserve">Важной задачей предстоящего периода является </w:t>
      </w:r>
      <w:r>
        <w:rPr>
          <w:rFonts w:ascii="Times New Roman" w:hAnsi="Times New Roman" w:cs="Times New Roman"/>
          <w:sz w:val="28"/>
          <w:szCs w:val="28"/>
        </w:rPr>
        <w:t>внедрение в Тверской области проектного подхода по формированию и реализации приоритетных проектов и программ по основным направлениям стратегического развития Российской Федерации, увязка которых с государственными программами будет обеспечена обособлением мероприятий указанных проектов в виде отдельных структурных элементов государственных программ.</w:t>
      </w:r>
    </w:p>
    <w:p w:rsidR="001478AB" w:rsidRDefault="001478AB" w:rsidP="00C67339">
      <w:pPr>
        <w:pStyle w:val="a3"/>
        <w:ind w:firstLine="567"/>
        <w:jc w:val="both"/>
        <w:rPr>
          <w:rFonts w:ascii="Times New Roman" w:hAnsi="Times New Roman" w:cs="Times New Roman"/>
          <w:sz w:val="28"/>
          <w:szCs w:val="28"/>
        </w:rPr>
      </w:pPr>
    </w:p>
    <w:p w:rsidR="002C2B62" w:rsidRPr="001478AB" w:rsidRDefault="001478AB" w:rsidP="009C47CF">
      <w:pPr>
        <w:pStyle w:val="a3"/>
        <w:ind w:firstLine="567"/>
        <w:jc w:val="both"/>
        <w:rPr>
          <w:rFonts w:ascii="Times New Roman" w:hAnsi="Times New Roman" w:cs="Times New Roman"/>
          <w:sz w:val="28"/>
          <w:szCs w:val="28"/>
        </w:rPr>
      </w:pPr>
      <w:r>
        <w:rPr>
          <w:rFonts w:ascii="Times New Roman" w:hAnsi="Times New Roman" w:cs="Times New Roman"/>
          <w:sz w:val="28"/>
          <w:szCs w:val="28"/>
        </w:rPr>
        <w:t>В Тверской области р</w:t>
      </w:r>
      <w:r w:rsidRPr="001478AB">
        <w:rPr>
          <w:rFonts w:ascii="Times New Roman" w:hAnsi="Times New Roman" w:cs="Times New Roman"/>
          <w:sz w:val="28"/>
          <w:szCs w:val="28"/>
        </w:rPr>
        <w:t>азработан и внедрен механизм финансового обеспечения процесса оказания государственных услуг с учетом рекомендаций и требований, сформулированных на федеральном уровне.</w:t>
      </w:r>
      <w:r w:rsidR="006226B2">
        <w:rPr>
          <w:rFonts w:ascii="Times New Roman" w:hAnsi="Times New Roman" w:cs="Times New Roman"/>
          <w:sz w:val="28"/>
          <w:szCs w:val="28"/>
        </w:rPr>
        <w:t xml:space="preserve"> В</w:t>
      </w:r>
      <w:r w:rsidR="002C2B62" w:rsidRPr="001478AB">
        <w:rPr>
          <w:rFonts w:ascii="Times New Roman" w:hAnsi="Times New Roman" w:cs="Times New Roman"/>
          <w:sz w:val="28"/>
          <w:szCs w:val="28"/>
        </w:rPr>
        <w:t xml:space="preserve"> целях </w:t>
      </w:r>
      <w:proofErr w:type="gramStart"/>
      <w:r w:rsidR="002C2B62" w:rsidRPr="001478AB">
        <w:rPr>
          <w:rFonts w:ascii="Times New Roman" w:hAnsi="Times New Roman" w:cs="Times New Roman"/>
          <w:sz w:val="28"/>
          <w:szCs w:val="28"/>
        </w:rPr>
        <w:t xml:space="preserve">повышения эффективности </w:t>
      </w:r>
      <w:r w:rsidR="006226B2">
        <w:rPr>
          <w:rFonts w:ascii="Times New Roman" w:hAnsi="Times New Roman" w:cs="Times New Roman"/>
          <w:sz w:val="28"/>
          <w:szCs w:val="28"/>
        </w:rPr>
        <w:t xml:space="preserve">финансирования процесса оказания </w:t>
      </w:r>
      <w:r w:rsidR="002C2B62" w:rsidRPr="001478AB">
        <w:rPr>
          <w:rFonts w:ascii="Times New Roman" w:hAnsi="Times New Roman" w:cs="Times New Roman"/>
          <w:sz w:val="28"/>
          <w:szCs w:val="28"/>
        </w:rPr>
        <w:t>государственных услуг</w:t>
      </w:r>
      <w:proofErr w:type="gramEnd"/>
      <w:r w:rsidR="002C2B62" w:rsidRPr="001478AB">
        <w:rPr>
          <w:rFonts w:ascii="Times New Roman" w:hAnsi="Times New Roman" w:cs="Times New Roman"/>
          <w:sz w:val="28"/>
          <w:szCs w:val="28"/>
        </w:rPr>
        <w:t xml:space="preserve"> в 2017 – 2019 году планируется:</w:t>
      </w:r>
    </w:p>
    <w:p w:rsidR="00CC540A" w:rsidRDefault="00CC540A" w:rsidP="009C47CF">
      <w:pPr>
        <w:pStyle w:val="a3"/>
        <w:ind w:firstLine="567"/>
        <w:jc w:val="both"/>
        <w:rPr>
          <w:rFonts w:ascii="Times New Roman" w:hAnsi="Times New Roman" w:cs="Times New Roman"/>
          <w:sz w:val="28"/>
          <w:szCs w:val="28"/>
        </w:rPr>
      </w:pPr>
      <w:r w:rsidRPr="001478AB">
        <w:rPr>
          <w:rFonts w:ascii="Times New Roman" w:hAnsi="Times New Roman" w:cs="Times New Roman"/>
          <w:sz w:val="28"/>
          <w:szCs w:val="28"/>
        </w:rPr>
        <w:t xml:space="preserve">- </w:t>
      </w:r>
      <w:r w:rsidR="00BD36D5" w:rsidRPr="001478AB">
        <w:rPr>
          <w:rFonts w:ascii="Times New Roman" w:hAnsi="Times New Roman" w:cs="Times New Roman"/>
          <w:sz w:val="28"/>
          <w:szCs w:val="28"/>
        </w:rPr>
        <w:t>п</w:t>
      </w:r>
      <w:r w:rsidR="00884383" w:rsidRPr="001478AB">
        <w:rPr>
          <w:rFonts w:ascii="Times New Roman" w:hAnsi="Times New Roman" w:cs="Times New Roman"/>
          <w:sz w:val="28"/>
          <w:szCs w:val="28"/>
        </w:rPr>
        <w:t>редусмо</w:t>
      </w:r>
      <w:r w:rsidR="00BD36D5" w:rsidRPr="001478AB">
        <w:rPr>
          <w:rFonts w:ascii="Times New Roman" w:hAnsi="Times New Roman" w:cs="Times New Roman"/>
          <w:sz w:val="28"/>
          <w:szCs w:val="28"/>
        </w:rPr>
        <w:t>треть</w:t>
      </w:r>
      <w:r w:rsidR="00884383">
        <w:rPr>
          <w:rFonts w:ascii="Times New Roman" w:hAnsi="Times New Roman" w:cs="Times New Roman"/>
          <w:sz w:val="28"/>
          <w:szCs w:val="28"/>
        </w:rPr>
        <w:t xml:space="preserve"> возможность</w:t>
      </w:r>
      <w:r w:rsidR="00BD36D5" w:rsidRPr="00BD36D5">
        <w:rPr>
          <w:rFonts w:ascii="Times New Roman" w:hAnsi="Times New Roman" w:cs="Times New Roman"/>
          <w:sz w:val="28"/>
          <w:szCs w:val="28"/>
        </w:rPr>
        <w:t xml:space="preserve"> возврат</w:t>
      </w:r>
      <w:r w:rsidR="00884383">
        <w:rPr>
          <w:rFonts w:ascii="Times New Roman" w:hAnsi="Times New Roman" w:cs="Times New Roman"/>
          <w:sz w:val="28"/>
          <w:szCs w:val="28"/>
        </w:rPr>
        <w:t>а</w:t>
      </w:r>
      <w:r w:rsidR="00BD36D5" w:rsidRPr="00BD36D5">
        <w:rPr>
          <w:rFonts w:ascii="Times New Roman" w:hAnsi="Times New Roman" w:cs="Times New Roman"/>
          <w:sz w:val="28"/>
          <w:szCs w:val="28"/>
        </w:rPr>
        <w:t xml:space="preserve"> остатка субсидии, предоставленной государственному учреждению на выполнение государственного задания в областной бюджет в случае невыполнения государственного задания</w:t>
      </w:r>
      <w:r w:rsidR="00BD36D5">
        <w:rPr>
          <w:rFonts w:ascii="Times New Roman" w:hAnsi="Times New Roman" w:cs="Times New Roman"/>
          <w:sz w:val="28"/>
          <w:szCs w:val="28"/>
        </w:rPr>
        <w:t>;</w:t>
      </w:r>
    </w:p>
    <w:p w:rsidR="00BD36D5" w:rsidRDefault="00BD36D5" w:rsidP="009C47CF">
      <w:pPr>
        <w:pStyle w:val="a3"/>
        <w:ind w:firstLine="567"/>
        <w:jc w:val="both"/>
        <w:rPr>
          <w:rFonts w:ascii="Times New Roman" w:hAnsi="Times New Roman" w:cs="Times New Roman"/>
          <w:sz w:val="28"/>
          <w:szCs w:val="28"/>
          <w:highlight w:val="yellow"/>
        </w:rPr>
      </w:pPr>
      <w:r>
        <w:rPr>
          <w:rFonts w:ascii="Times New Roman" w:hAnsi="Times New Roman" w:cs="Times New Roman"/>
          <w:sz w:val="28"/>
          <w:szCs w:val="28"/>
        </w:rPr>
        <w:t>-</w:t>
      </w:r>
      <w:r w:rsidR="00884383">
        <w:rPr>
          <w:rFonts w:ascii="Times New Roman" w:hAnsi="Times New Roman" w:cs="Times New Roman"/>
          <w:sz w:val="28"/>
          <w:szCs w:val="28"/>
        </w:rPr>
        <w:t xml:space="preserve"> автоматизировать ведение </w:t>
      </w:r>
      <w:r w:rsidR="00884383" w:rsidRPr="00884383">
        <w:rPr>
          <w:rFonts w:ascii="Times New Roman" w:hAnsi="Times New Roman" w:cs="Times New Roman"/>
          <w:sz w:val="28"/>
          <w:szCs w:val="28"/>
        </w:rPr>
        <w:t>форм государственного задания</w:t>
      </w:r>
      <w:r w:rsidR="00884383">
        <w:rPr>
          <w:rFonts w:ascii="Times New Roman" w:hAnsi="Times New Roman" w:cs="Times New Roman"/>
          <w:sz w:val="28"/>
          <w:szCs w:val="28"/>
        </w:rPr>
        <w:t>,</w:t>
      </w:r>
      <w:r w:rsidR="00884383" w:rsidRPr="00884383">
        <w:rPr>
          <w:rFonts w:ascii="Times New Roman" w:hAnsi="Times New Roman" w:cs="Times New Roman"/>
          <w:sz w:val="28"/>
          <w:szCs w:val="28"/>
        </w:rPr>
        <w:t xml:space="preserve"> отчета о его </w:t>
      </w:r>
      <w:r w:rsidR="00884383">
        <w:rPr>
          <w:rFonts w:ascii="Times New Roman" w:hAnsi="Times New Roman" w:cs="Times New Roman"/>
          <w:sz w:val="28"/>
          <w:szCs w:val="28"/>
        </w:rPr>
        <w:t xml:space="preserve">исполнении и планов финансово-хозяйственной деятельности государственных учреждений </w:t>
      </w:r>
      <w:r w:rsidR="001478AB">
        <w:rPr>
          <w:rFonts w:ascii="Times New Roman" w:hAnsi="Times New Roman" w:cs="Times New Roman"/>
          <w:sz w:val="28"/>
          <w:szCs w:val="28"/>
        </w:rPr>
        <w:t>в программном комплексе;</w:t>
      </w:r>
    </w:p>
    <w:p w:rsidR="00544961" w:rsidRPr="001478AB" w:rsidRDefault="002C2B62" w:rsidP="009C47CF">
      <w:pPr>
        <w:pStyle w:val="a3"/>
        <w:ind w:firstLine="567"/>
        <w:jc w:val="both"/>
        <w:rPr>
          <w:rFonts w:ascii="Times New Roman" w:hAnsi="Times New Roman" w:cs="Times New Roman"/>
          <w:sz w:val="28"/>
          <w:szCs w:val="28"/>
        </w:rPr>
      </w:pPr>
      <w:r w:rsidRPr="001478AB">
        <w:rPr>
          <w:rFonts w:ascii="Times New Roman" w:hAnsi="Times New Roman" w:cs="Times New Roman"/>
          <w:sz w:val="28"/>
          <w:szCs w:val="28"/>
        </w:rPr>
        <w:t xml:space="preserve">- создать правовые основания </w:t>
      </w:r>
      <w:proofErr w:type="gramStart"/>
      <w:r w:rsidRPr="001478AB">
        <w:rPr>
          <w:rFonts w:ascii="Times New Roman" w:hAnsi="Times New Roman" w:cs="Times New Roman"/>
          <w:sz w:val="28"/>
          <w:szCs w:val="28"/>
        </w:rPr>
        <w:t xml:space="preserve">для привлечения негосударственных организаций </w:t>
      </w:r>
      <w:r w:rsidR="000F3D3A" w:rsidRPr="001478AB">
        <w:rPr>
          <w:rFonts w:ascii="Times New Roman" w:hAnsi="Times New Roman" w:cs="Times New Roman"/>
          <w:sz w:val="28"/>
          <w:szCs w:val="28"/>
        </w:rPr>
        <w:t>к оказанию государственных услуг в социальной сфере по средствам проведения конкурентных процедур отбора с использованием</w:t>
      </w:r>
      <w:proofErr w:type="gramEnd"/>
      <w:r w:rsidR="000F3D3A" w:rsidRPr="001478AB">
        <w:rPr>
          <w:rFonts w:ascii="Times New Roman" w:hAnsi="Times New Roman" w:cs="Times New Roman"/>
          <w:sz w:val="28"/>
          <w:szCs w:val="28"/>
        </w:rPr>
        <w:t>, в том числе, механизмов государственных частных партнерств, конкурсов и аукционов.</w:t>
      </w:r>
    </w:p>
    <w:p w:rsidR="00466014" w:rsidRDefault="00466014" w:rsidP="003C5552">
      <w:pPr>
        <w:pStyle w:val="af5"/>
        <w:shd w:val="clear" w:color="auto" w:fill="FFFFFF"/>
        <w:spacing w:before="0" w:beforeAutospacing="0" w:after="0" w:afterAutospacing="0"/>
        <w:ind w:firstLine="567"/>
        <w:jc w:val="both"/>
        <w:textAlignment w:val="baseline"/>
        <w:rPr>
          <w:sz w:val="28"/>
          <w:szCs w:val="28"/>
        </w:rPr>
      </w:pPr>
    </w:p>
    <w:p w:rsidR="00FC1EE8" w:rsidRDefault="00FC1EE8" w:rsidP="003C5552">
      <w:pPr>
        <w:pStyle w:val="af5"/>
        <w:shd w:val="clear" w:color="auto" w:fill="FFFFFF"/>
        <w:spacing w:before="0" w:beforeAutospacing="0" w:after="0" w:afterAutospacing="0"/>
        <w:ind w:firstLine="567"/>
        <w:jc w:val="both"/>
        <w:textAlignment w:val="baseline"/>
        <w:rPr>
          <w:sz w:val="28"/>
          <w:szCs w:val="28"/>
        </w:rPr>
      </w:pPr>
      <w:r w:rsidRPr="00466014">
        <w:rPr>
          <w:sz w:val="28"/>
          <w:szCs w:val="28"/>
        </w:rPr>
        <w:t xml:space="preserve">В условиях нарастающей сложности социальных процессов и новых экономических вызовов задача обеспечения прозрачности и открытости бюджета и бюджетного процесса для общества по-прежнему остается актуальной и </w:t>
      </w:r>
      <w:proofErr w:type="gramStart"/>
      <w:r w:rsidRPr="00466014">
        <w:rPr>
          <w:sz w:val="28"/>
          <w:szCs w:val="28"/>
        </w:rPr>
        <w:t>нацеленной</w:t>
      </w:r>
      <w:proofErr w:type="gramEnd"/>
      <w:r w:rsidRPr="00466014">
        <w:rPr>
          <w:sz w:val="28"/>
          <w:szCs w:val="28"/>
        </w:rPr>
        <w:t xml:space="preserve"> прежде всего на обеспечение потребностей и интересов граждан в бюджетных данных, регулярное распространение достоверной информации о них и активное взаимодействие между органами государственной власти, экспертным сообществом и институтами гражданского общества в рамках бюджетного процесса.</w:t>
      </w:r>
    </w:p>
    <w:p w:rsidR="00466014" w:rsidRPr="00466014" w:rsidRDefault="00466014" w:rsidP="00466014">
      <w:pPr>
        <w:widowControl w:val="0"/>
        <w:autoSpaceDE w:val="0"/>
        <w:autoSpaceDN w:val="0"/>
        <w:ind w:firstLine="540"/>
        <w:jc w:val="both"/>
        <w:rPr>
          <w:szCs w:val="28"/>
        </w:rPr>
      </w:pPr>
      <w:r w:rsidRPr="00466014">
        <w:rPr>
          <w:szCs w:val="28"/>
        </w:rPr>
        <w:t xml:space="preserve">Для обеспечения открытости и прозрачности бюджетов и бюджетного процесса в Тверской области создан в информационно-телекоммуникационной сети Интернет специализированный портал «Открытый бюджет Тверской области». </w:t>
      </w:r>
    </w:p>
    <w:p w:rsidR="00466014" w:rsidRPr="00466014" w:rsidRDefault="00466014" w:rsidP="00466014">
      <w:pPr>
        <w:widowControl w:val="0"/>
        <w:autoSpaceDE w:val="0"/>
        <w:autoSpaceDN w:val="0"/>
        <w:ind w:firstLine="540"/>
        <w:jc w:val="both"/>
        <w:rPr>
          <w:szCs w:val="28"/>
        </w:rPr>
      </w:pPr>
      <w:r w:rsidRPr="00466014">
        <w:rPr>
          <w:szCs w:val="28"/>
        </w:rPr>
        <w:t>Это основной ресурс информации, на котором размещается информация о проектах закона (законах) об областном бюджете Тверской области, о проектах закона (законах) об исполнении областного бюджета Тверской области, отчеты об исполнении областного бюджета Тверской области и другие бюджетные данные.</w:t>
      </w:r>
    </w:p>
    <w:p w:rsidR="00466014" w:rsidRPr="00466014" w:rsidRDefault="00466014" w:rsidP="00466014">
      <w:pPr>
        <w:widowControl w:val="0"/>
        <w:autoSpaceDE w:val="0"/>
        <w:autoSpaceDN w:val="0"/>
        <w:ind w:firstLine="540"/>
        <w:jc w:val="both"/>
        <w:rPr>
          <w:szCs w:val="28"/>
        </w:rPr>
      </w:pPr>
      <w:r w:rsidRPr="00466014">
        <w:rPr>
          <w:szCs w:val="28"/>
        </w:rPr>
        <w:t xml:space="preserve">Портал «Открытый бюджет Тверской области» содержит соответствующие формы визуализации бюджетных данных (графики, таблицы, схемы, рисунки, </w:t>
      </w:r>
      <w:r w:rsidRPr="00466014">
        <w:rPr>
          <w:szCs w:val="28"/>
        </w:rPr>
        <w:lastRenderedPageBreak/>
        <w:t>фото, интерактивные инструменты и др.), а также инструменты взаимодействия с гражданами в рамках бюджетного процесса</w:t>
      </w:r>
      <w:r>
        <w:rPr>
          <w:szCs w:val="28"/>
        </w:rPr>
        <w:t>, что</w:t>
      </w:r>
      <w:r w:rsidRPr="00466014">
        <w:rPr>
          <w:szCs w:val="28"/>
        </w:rPr>
        <w:t xml:space="preserve"> </w:t>
      </w:r>
      <w:r>
        <w:rPr>
          <w:szCs w:val="28"/>
        </w:rPr>
        <w:t xml:space="preserve">обеспечивает </w:t>
      </w:r>
      <w:r w:rsidRPr="00466014">
        <w:rPr>
          <w:szCs w:val="28"/>
        </w:rPr>
        <w:t>повышени</w:t>
      </w:r>
      <w:r>
        <w:rPr>
          <w:szCs w:val="28"/>
        </w:rPr>
        <w:t>е</w:t>
      </w:r>
      <w:r w:rsidRPr="00466014">
        <w:rPr>
          <w:szCs w:val="28"/>
        </w:rPr>
        <w:t xml:space="preserve"> степени прозрачности и открытости бюджетов и бюджетного процесса в Тверской области.</w:t>
      </w:r>
    </w:p>
    <w:p w:rsidR="00D23AD4" w:rsidRPr="00587AC0" w:rsidRDefault="00D23AD4" w:rsidP="00360851">
      <w:pPr>
        <w:pStyle w:val="a3"/>
        <w:ind w:firstLine="567"/>
        <w:jc w:val="both"/>
        <w:rPr>
          <w:rFonts w:ascii="Times New Roman" w:hAnsi="Times New Roman" w:cs="Times New Roman"/>
          <w:sz w:val="28"/>
          <w:szCs w:val="28"/>
          <w:highlight w:val="yellow"/>
        </w:rPr>
      </w:pPr>
    </w:p>
    <w:p w:rsidR="002C3F13" w:rsidRDefault="00463C7C" w:rsidP="00685779">
      <w:pPr>
        <w:tabs>
          <w:tab w:val="num" w:pos="993"/>
        </w:tabs>
        <w:ind w:firstLine="709"/>
        <w:jc w:val="both"/>
        <w:rPr>
          <w:b/>
          <w:szCs w:val="28"/>
        </w:rPr>
      </w:pPr>
      <w:r w:rsidRPr="002E4AFA">
        <w:rPr>
          <w:b/>
          <w:szCs w:val="28"/>
        </w:rPr>
        <w:t>Р</w:t>
      </w:r>
      <w:r w:rsidR="00685779" w:rsidRPr="002E4AFA">
        <w:rPr>
          <w:b/>
          <w:szCs w:val="28"/>
        </w:rPr>
        <w:t xml:space="preserve">аздел </w:t>
      </w:r>
      <w:r w:rsidR="00466014" w:rsidRPr="002E4AFA">
        <w:rPr>
          <w:b/>
          <w:szCs w:val="28"/>
          <w:lang w:val="en-US"/>
        </w:rPr>
        <w:t>I</w:t>
      </w:r>
      <w:r w:rsidR="00685779" w:rsidRPr="002E4AFA">
        <w:rPr>
          <w:b/>
          <w:szCs w:val="28"/>
          <w:lang w:val="en-US"/>
        </w:rPr>
        <w:t>V</w:t>
      </w:r>
      <w:r w:rsidR="00685779" w:rsidRPr="002E4AFA">
        <w:rPr>
          <w:b/>
          <w:szCs w:val="28"/>
        </w:rPr>
        <w:t>. Межбюджетные отношения в Тверской области.</w:t>
      </w:r>
    </w:p>
    <w:p w:rsidR="00B1448C" w:rsidRPr="002E4AFA" w:rsidRDefault="00B1448C" w:rsidP="00685779">
      <w:pPr>
        <w:tabs>
          <w:tab w:val="num" w:pos="993"/>
        </w:tabs>
        <w:ind w:firstLine="709"/>
        <w:jc w:val="both"/>
        <w:rPr>
          <w:b/>
          <w:szCs w:val="28"/>
        </w:rPr>
      </w:pPr>
    </w:p>
    <w:p w:rsidR="00685779" w:rsidRPr="002E4AFA" w:rsidRDefault="00685779" w:rsidP="00685779">
      <w:pPr>
        <w:tabs>
          <w:tab w:val="num" w:pos="993"/>
        </w:tabs>
        <w:ind w:firstLine="709"/>
        <w:jc w:val="both"/>
        <w:rPr>
          <w:szCs w:val="28"/>
        </w:rPr>
      </w:pPr>
      <w:r w:rsidRPr="002E4AFA">
        <w:rPr>
          <w:szCs w:val="28"/>
        </w:rPr>
        <w:t>Формирование межбюджетных отношений с муниципальными образованиями Тверской области остаются одним из важных направлений бюджетной политики, особенно в складывающихся неблагоприятных условиях в экономике государства.</w:t>
      </w:r>
    </w:p>
    <w:p w:rsidR="00685779" w:rsidRPr="002E4AFA" w:rsidRDefault="00685779" w:rsidP="00685779">
      <w:pPr>
        <w:tabs>
          <w:tab w:val="num" w:pos="993"/>
        </w:tabs>
        <w:ind w:firstLine="709"/>
        <w:jc w:val="both"/>
        <w:rPr>
          <w:szCs w:val="28"/>
        </w:rPr>
      </w:pPr>
      <w:r w:rsidRPr="002E4AFA">
        <w:rPr>
          <w:szCs w:val="28"/>
        </w:rPr>
        <w:t>Главными задачами системы межбюджетных отношений в сложившихся условиях являются:</w:t>
      </w:r>
    </w:p>
    <w:p w:rsidR="00685779" w:rsidRPr="002E4AFA" w:rsidRDefault="00685779" w:rsidP="00685779">
      <w:pPr>
        <w:tabs>
          <w:tab w:val="num" w:pos="993"/>
        </w:tabs>
        <w:ind w:firstLine="709"/>
        <w:jc w:val="both"/>
        <w:rPr>
          <w:szCs w:val="28"/>
        </w:rPr>
      </w:pPr>
      <w:r w:rsidRPr="002E4AFA">
        <w:rPr>
          <w:szCs w:val="28"/>
        </w:rPr>
        <w:t>во-первых – содействие в обеспечении сбалансированности местных бюджетов, снижении рисков неисполнения первоочередных расходных обязательств;</w:t>
      </w:r>
    </w:p>
    <w:p w:rsidR="00685779" w:rsidRPr="002E4AFA" w:rsidRDefault="00685779" w:rsidP="00685779">
      <w:pPr>
        <w:tabs>
          <w:tab w:val="num" w:pos="993"/>
        </w:tabs>
        <w:ind w:firstLine="709"/>
        <w:jc w:val="both"/>
        <w:rPr>
          <w:szCs w:val="28"/>
        </w:rPr>
      </w:pPr>
      <w:r w:rsidRPr="002E4AFA">
        <w:rPr>
          <w:szCs w:val="28"/>
        </w:rPr>
        <w:t>во-вторых – стимулирование муниципальных образований к максимальной оптимизации всех неэффективных расходов и мобилизации доходов.</w:t>
      </w:r>
    </w:p>
    <w:p w:rsidR="006D3092" w:rsidRPr="006D3092" w:rsidRDefault="006D3092" w:rsidP="006D3092">
      <w:pPr>
        <w:widowControl w:val="0"/>
        <w:autoSpaceDE w:val="0"/>
        <w:autoSpaceDN w:val="0"/>
        <w:ind w:firstLine="540"/>
        <w:jc w:val="both"/>
        <w:rPr>
          <w:szCs w:val="28"/>
        </w:rPr>
      </w:pPr>
      <w:r w:rsidRPr="006D3092">
        <w:rPr>
          <w:szCs w:val="28"/>
        </w:rPr>
        <w:t xml:space="preserve">В этой связи </w:t>
      </w:r>
      <w:r>
        <w:rPr>
          <w:szCs w:val="28"/>
        </w:rPr>
        <w:t>с</w:t>
      </w:r>
      <w:r w:rsidRPr="006D3092">
        <w:rPr>
          <w:szCs w:val="28"/>
        </w:rPr>
        <w:t>формирована и реализуется концепция межбюджетных отношений, позволяющая обеспечить выравнивание финансовых возможностей муниципальных образований Тверской области, а также стимулирование муниципалитетов добивших высоких резу</w:t>
      </w:r>
      <w:r>
        <w:rPr>
          <w:szCs w:val="28"/>
        </w:rPr>
        <w:t xml:space="preserve">льтатов по развитию экономики. </w:t>
      </w:r>
      <w:r w:rsidRPr="006D3092">
        <w:rPr>
          <w:szCs w:val="28"/>
        </w:rPr>
        <w:t xml:space="preserve"> </w:t>
      </w:r>
    </w:p>
    <w:p w:rsidR="006D3092" w:rsidRPr="006D3092" w:rsidRDefault="006D3092" w:rsidP="006D3092">
      <w:pPr>
        <w:widowControl w:val="0"/>
        <w:autoSpaceDE w:val="0"/>
        <w:autoSpaceDN w:val="0"/>
        <w:ind w:firstLine="540"/>
        <w:jc w:val="both"/>
        <w:rPr>
          <w:szCs w:val="28"/>
        </w:rPr>
      </w:pPr>
      <w:r w:rsidRPr="006D3092">
        <w:rPr>
          <w:szCs w:val="28"/>
        </w:rPr>
        <w:t>В рамках общей концепции реализован механизм выделения межбюджетных трансфертов по результатам повышения эффективности бюджетных расходов муниципальных районов и городских округов Тверской области, в том числе по результатам проведенной оценки качества финансового менеджмента и оптимизации расходов на содержание органов местного самоуправления муниципальных образований Тверской области при объединении поселений Тверской области. Это позволяет в значительной степени повысить качество проводимой органами местного самоуправления муниципальных образований Тверской области финансовой политики, а также качество формирования и исполнения местных бюджетов муниципальных образований Тверской области.</w:t>
      </w:r>
    </w:p>
    <w:p w:rsidR="006D3092" w:rsidRPr="006D3092" w:rsidRDefault="006D3092" w:rsidP="006D3092">
      <w:pPr>
        <w:widowControl w:val="0"/>
        <w:autoSpaceDE w:val="0"/>
        <w:autoSpaceDN w:val="0"/>
        <w:ind w:firstLine="540"/>
        <w:jc w:val="both"/>
        <w:rPr>
          <w:szCs w:val="28"/>
        </w:rPr>
      </w:pPr>
      <w:r w:rsidRPr="006D3092">
        <w:rPr>
          <w:szCs w:val="28"/>
        </w:rPr>
        <w:t xml:space="preserve">Проводится работа по повышению заинтересованности и вовлечению граждан в бюджетный процесс Тверской области. </w:t>
      </w:r>
    </w:p>
    <w:p w:rsidR="006D3092" w:rsidRPr="006D3092" w:rsidRDefault="006D3092" w:rsidP="006D3092">
      <w:pPr>
        <w:widowControl w:val="0"/>
        <w:autoSpaceDE w:val="0"/>
        <w:autoSpaceDN w:val="0"/>
        <w:ind w:firstLine="540"/>
        <w:jc w:val="both"/>
        <w:rPr>
          <w:szCs w:val="28"/>
        </w:rPr>
      </w:pPr>
      <w:r w:rsidRPr="006D3092">
        <w:rPr>
          <w:szCs w:val="28"/>
        </w:rPr>
        <w:t>На территории Тверской области с 2013 года  реализуется программа поддержки местных инициатив. Данной программой предусмотрено выделение на конкурсной основе субсидий из областного бюджета Тверской области на реализацию проектов, наиболее важных для малых территорий, направленных на благоустройство и ремонт объектов общественной инфраструктуры. При этом отбор и реализация проектов осуществляются при активном участии населения, что является отличительной особенностью указанной программы.</w:t>
      </w:r>
    </w:p>
    <w:p w:rsidR="006D3092" w:rsidRPr="006D3092" w:rsidRDefault="006D3092" w:rsidP="006D3092">
      <w:pPr>
        <w:widowControl w:val="0"/>
        <w:autoSpaceDE w:val="0"/>
        <w:autoSpaceDN w:val="0"/>
        <w:ind w:firstLine="540"/>
        <w:jc w:val="both"/>
        <w:rPr>
          <w:szCs w:val="28"/>
        </w:rPr>
      </w:pPr>
      <w:r w:rsidRPr="006D3092">
        <w:rPr>
          <w:szCs w:val="28"/>
        </w:rPr>
        <w:t>В рамках реализации проекта поддержки местных инициатив в Тверской области создана уникальная комплексная система обучения основам реализации проектов инициативного бюджетирования – «Школа ППМИ». Она предусматривает проведение обучающих семинаров в формате лекций и деловых игр. На семинарах рассматриваются вопросы, связанные с управлением местным бюджетом.</w:t>
      </w:r>
    </w:p>
    <w:p w:rsidR="00466014" w:rsidRDefault="00466014" w:rsidP="00685779">
      <w:pPr>
        <w:tabs>
          <w:tab w:val="num" w:pos="993"/>
        </w:tabs>
        <w:ind w:firstLine="709"/>
        <w:jc w:val="both"/>
        <w:rPr>
          <w:szCs w:val="28"/>
          <w:highlight w:val="yellow"/>
        </w:rPr>
      </w:pPr>
    </w:p>
    <w:p w:rsidR="00685779" w:rsidRPr="00685779" w:rsidRDefault="00463C7C" w:rsidP="00A54B01">
      <w:pPr>
        <w:jc w:val="center"/>
        <w:rPr>
          <w:b/>
          <w:szCs w:val="28"/>
        </w:rPr>
      </w:pPr>
      <w:r>
        <w:rPr>
          <w:b/>
          <w:szCs w:val="28"/>
        </w:rPr>
        <w:t xml:space="preserve">Раздел </w:t>
      </w:r>
      <w:r>
        <w:rPr>
          <w:b/>
          <w:szCs w:val="28"/>
          <w:lang w:val="en-US"/>
        </w:rPr>
        <w:t>V</w:t>
      </w:r>
      <w:r w:rsidR="00FE0B9F" w:rsidRPr="00B2700F">
        <w:rPr>
          <w:b/>
          <w:szCs w:val="28"/>
        </w:rPr>
        <w:t xml:space="preserve">. </w:t>
      </w:r>
      <w:r w:rsidR="00685779" w:rsidRPr="00685779">
        <w:rPr>
          <w:b/>
          <w:szCs w:val="28"/>
        </w:rPr>
        <w:t>Долговая политика Тверской области на 201</w:t>
      </w:r>
      <w:r w:rsidR="00BB31D2">
        <w:rPr>
          <w:b/>
          <w:szCs w:val="28"/>
        </w:rPr>
        <w:t>7 год и плановый период 2018</w:t>
      </w:r>
      <w:r w:rsidR="00685779" w:rsidRPr="00685779">
        <w:rPr>
          <w:b/>
          <w:szCs w:val="28"/>
        </w:rPr>
        <w:t xml:space="preserve"> и 201</w:t>
      </w:r>
      <w:r w:rsidR="00BB31D2">
        <w:rPr>
          <w:b/>
          <w:szCs w:val="28"/>
        </w:rPr>
        <w:t>9</w:t>
      </w:r>
      <w:r w:rsidR="00685779" w:rsidRPr="00685779">
        <w:rPr>
          <w:b/>
          <w:szCs w:val="28"/>
        </w:rPr>
        <w:t xml:space="preserve"> годов</w:t>
      </w:r>
    </w:p>
    <w:p w:rsidR="00AE3F54" w:rsidRPr="00B2700F" w:rsidRDefault="00AE3F54" w:rsidP="00C209F2">
      <w:pPr>
        <w:pStyle w:val="a3"/>
        <w:tabs>
          <w:tab w:val="num" w:pos="993"/>
        </w:tabs>
        <w:jc w:val="both"/>
        <w:rPr>
          <w:rFonts w:ascii="Times New Roman" w:hAnsi="Times New Roman" w:cs="Times New Roman"/>
          <w:b/>
          <w:i/>
          <w:sz w:val="28"/>
          <w:szCs w:val="28"/>
        </w:rPr>
      </w:pPr>
    </w:p>
    <w:p w:rsidR="0083688F" w:rsidRPr="0083688F" w:rsidRDefault="0083688F" w:rsidP="0083688F">
      <w:pPr>
        <w:ind w:firstLine="567"/>
        <w:jc w:val="both"/>
        <w:rPr>
          <w:rFonts w:eastAsia="Calibri"/>
          <w:szCs w:val="28"/>
          <w:lang w:eastAsia="en-US"/>
        </w:rPr>
      </w:pPr>
      <w:r w:rsidRPr="0083688F">
        <w:rPr>
          <w:rFonts w:eastAsia="Calibri"/>
          <w:szCs w:val="28"/>
          <w:lang w:eastAsia="en-US"/>
        </w:rPr>
        <w:t xml:space="preserve">1. </w:t>
      </w:r>
      <w:proofErr w:type="gramStart"/>
      <w:r w:rsidRPr="0083688F">
        <w:rPr>
          <w:rFonts w:eastAsia="Calibri"/>
          <w:szCs w:val="28"/>
          <w:lang w:eastAsia="en-US"/>
        </w:rPr>
        <w:t>Основной целью долговой политики Тверской области на 2017 год и плановый период 2018 и 2019 годов (далее – Долговая политика) является обеспечение сбалансированности областного бюджета Тверской области при наименьшем из возможных уровне затрат на обслуживание государственного долга Тверской области.</w:t>
      </w:r>
      <w:proofErr w:type="gramEnd"/>
    </w:p>
    <w:p w:rsidR="0083688F" w:rsidRPr="0083688F" w:rsidRDefault="0083688F" w:rsidP="0083688F">
      <w:pPr>
        <w:ind w:firstLine="567"/>
        <w:jc w:val="both"/>
        <w:rPr>
          <w:rFonts w:eastAsia="Calibri"/>
          <w:szCs w:val="28"/>
          <w:lang w:eastAsia="en-US"/>
        </w:rPr>
      </w:pPr>
      <w:r w:rsidRPr="0083688F">
        <w:rPr>
          <w:rFonts w:eastAsia="Calibri"/>
          <w:szCs w:val="28"/>
          <w:lang w:eastAsia="en-US"/>
        </w:rPr>
        <w:t>2. Реализация Долговой политики направлена на решение следующих основных задач:</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а) исполнение Программы государственных внутренних заимствований Тверской области на 2017 год и на плановый период 2018 и 2019 годов;</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б) выполнение обязательств по соглашениям о предоставлении бюджету Тверской области из федерального бюджета бюджетного кредита для частичного покрытия дефицита бюджета Тверской области, заключенным между Правительством Тверской области и Министерством финансов Российской Федерации в период 2014 – 2016 годов;</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в) своевременное погашение и обслуживание принятых долговых обязатель</w:t>
      </w:r>
      <w:proofErr w:type="gramStart"/>
      <w:r w:rsidRPr="0083688F">
        <w:rPr>
          <w:rFonts w:eastAsia="Calibri"/>
          <w:szCs w:val="28"/>
          <w:lang w:eastAsia="en-US"/>
        </w:rPr>
        <w:t>ств Тв</w:t>
      </w:r>
      <w:proofErr w:type="gramEnd"/>
      <w:r w:rsidRPr="0083688F">
        <w:rPr>
          <w:rFonts w:eastAsia="Calibri"/>
          <w:szCs w:val="28"/>
          <w:lang w:eastAsia="en-US"/>
        </w:rPr>
        <w:t>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г) обеспечение эффективного управления государственным долгом Тверской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д) минимизация рисков, связанных с обслуживанием и погашением государственного долга Тверской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е) поддержание положительной кредитной истории Тверской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3. Основными мероприятиями, проводимыми в рамках реализации Долговой политики, являются:</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а) соблюдение ограничений, установленных Бюджетным кодексом Российской Федерации;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б) привлечение заемных средств, исходя из оптимальных сроков заимствований с учетом их влияния на долговую нагрузку областного бюджета Тверской области в среднесрочной перспективе;</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в) осуществление оперативного управления государственным долгом Тверской области, в том числе посредством проведения операций по возобновляемым кредитным линиям, а также при наличии возможности операций по досрочному погашению и рефинансированию долговых обязатель</w:t>
      </w:r>
      <w:proofErr w:type="gramStart"/>
      <w:r w:rsidRPr="0083688F">
        <w:rPr>
          <w:rFonts w:eastAsia="Calibri"/>
          <w:szCs w:val="28"/>
          <w:lang w:eastAsia="en-US"/>
        </w:rPr>
        <w:t>ств Тв</w:t>
      </w:r>
      <w:proofErr w:type="gramEnd"/>
      <w:r w:rsidRPr="0083688F">
        <w:rPr>
          <w:rFonts w:eastAsia="Calibri"/>
          <w:szCs w:val="28"/>
          <w:lang w:eastAsia="en-US"/>
        </w:rPr>
        <w:t>ерской области, в том числе за счет бюджетных кредитов из федерального бюджета;</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г) реализация Плана мероприятий по совершенствованию политики управления государственным долгом Тверской области, сокращению государственного долга Тверской области, утвержденного распоряжением Правительства Тверской области от 30.06.2014 № 320-рп «Об утверждении Плана мероприятий по совершенствованию политики управления государственным долгом Тверской области, сокращению государственного долга Тверской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д) осуществление мониторинга финансовых рынков в целях привлечения заемных средств на наиболее выгодных условиях с учетом конъюнктуры рынка;</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е) сохранение диверсификации инструментов заимствований;</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lastRenderedPageBreak/>
        <w:t>ж) контроль за полным и своевременным погашением и обслуживанием долговых обязатель</w:t>
      </w:r>
      <w:proofErr w:type="gramStart"/>
      <w:r w:rsidRPr="0083688F">
        <w:rPr>
          <w:rFonts w:eastAsia="Calibri"/>
          <w:szCs w:val="28"/>
          <w:lang w:eastAsia="en-US"/>
        </w:rPr>
        <w:t>ств Тв</w:t>
      </w:r>
      <w:proofErr w:type="gramEnd"/>
      <w:r w:rsidRPr="0083688F">
        <w:rPr>
          <w:rFonts w:eastAsia="Calibri"/>
          <w:szCs w:val="28"/>
          <w:lang w:eastAsia="en-US"/>
        </w:rPr>
        <w:t>ерской области;</w:t>
      </w:r>
    </w:p>
    <w:p w:rsidR="0083688F" w:rsidRPr="0083688F" w:rsidRDefault="0083688F" w:rsidP="0083688F">
      <w:pPr>
        <w:ind w:firstLine="567"/>
        <w:jc w:val="both"/>
        <w:rPr>
          <w:rFonts w:eastAsia="Calibri"/>
          <w:szCs w:val="28"/>
          <w:lang w:eastAsia="en-US"/>
        </w:rPr>
      </w:pPr>
      <w:r w:rsidRPr="0083688F">
        <w:rPr>
          <w:rFonts w:eastAsia="Calibri"/>
          <w:szCs w:val="28"/>
          <w:lang w:eastAsia="en-US"/>
        </w:rPr>
        <w:t>з) поддержание информационной открытости.</w:t>
      </w:r>
    </w:p>
    <w:p w:rsidR="00C209F2" w:rsidRDefault="00C209F2" w:rsidP="003716F8">
      <w:pPr>
        <w:pStyle w:val="a3"/>
        <w:ind w:firstLine="567"/>
        <w:jc w:val="both"/>
        <w:rPr>
          <w:rFonts w:ascii="Times New Roman" w:hAnsi="Times New Roman" w:cs="Times New Roman"/>
          <w:sz w:val="28"/>
          <w:szCs w:val="28"/>
        </w:rPr>
      </w:pPr>
    </w:p>
    <w:p w:rsidR="006D3092" w:rsidRPr="004C2CCE" w:rsidRDefault="006D3092" w:rsidP="003716F8">
      <w:pPr>
        <w:pStyle w:val="a3"/>
        <w:ind w:firstLine="567"/>
        <w:jc w:val="both"/>
        <w:rPr>
          <w:rFonts w:ascii="Times New Roman" w:hAnsi="Times New Roman" w:cs="Times New Roman"/>
          <w:sz w:val="28"/>
          <w:szCs w:val="28"/>
        </w:rPr>
      </w:pPr>
    </w:p>
    <w:p w:rsidR="004C2CCE" w:rsidRDefault="004C2CCE" w:rsidP="003716F8">
      <w:pPr>
        <w:pStyle w:val="a3"/>
        <w:ind w:firstLine="567"/>
        <w:jc w:val="both"/>
        <w:rPr>
          <w:rFonts w:ascii="Times New Roman" w:hAnsi="Times New Roman" w:cs="Times New Roman"/>
          <w:sz w:val="28"/>
          <w:szCs w:val="28"/>
          <w:lang w:val="en-US"/>
        </w:rPr>
      </w:pPr>
    </w:p>
    <w:p w:rsidR="004C2CCE" w:rsidRDefault="004C2CCE" w:rsidP="003716F8">
      <w:pPr>
        <w:pStyle w:val="a3"/>
        <w:ind w:firstLine="567"/>
        <w:jc w:val="both"/>
        <w:rPr>
          <w:rFonts w:ascii="Times New Roman" w:hAnsi="Times New Roman" w:cs="Times New Roman"/>
          <w:sz w:val="28"/>
          <w:szCs w:val="28"/>
          <w:lang w:val="en-US"/>
        </w:rPr>
      </w:pPr>
    </w:p>
    <w:p w:rsidR="004C2CCE" w:rsidRPr="004C2CCE" w:rsidRDefault="004C2CCE" w:rsidP="003716F8">
      <w:pPr>
        <w:pStyle w:val="a3"/>
        <w:ind w:firstLine="567"/>
        <w:jc w:val="both"/>
        <w:rPr>
          <w:rFonts w:ascii="Times New Roman" w:hAnsi="Times New Roman" w:cs="Times New Roman"/>
          <w:sz w:val="28"/>
          <w:szCs w:val="28"/>
          <w:lang w:val="en-US"/>
        </w:rPr>
      </w:pPr>
    </w:p>
    <w:p w:rsidR="004C2CCE" w:rsidRDefault="004C2CCE" w:rsidP="00F76858">
      <w:pPr>
        <w:tabs>
          <w:tab w:val="num" w:pos="993"/>
          <w:tab w:val="num" w:pos="1083"/>
        </w:tabs>
        <w:jc w:val="both"/>
        <w:rPr>
          <w:b/>
          <w:szCs w:val="28"/>
        </w:rPr>
      </w:pPr>
      <w:r>
        <w:rPr>
          <w:b/>
          <w:szCs w:val="28"/>
        </w:rPr>
        <w:t>Временно исполняющий</w:t>
      </w:r>
    </w:p>
    <w:p w:rsidR="00F76858" w:rsidRPr="003C5552" w:rsidRDefault="004C2CCE" w:rsidP="00F76858">
      <w:pPr>
        <w:tabs>
          <w:tab w:val="num" w:pos="993"/>
          <w:tab w:val="num" w:pos="1083"/>
        </w:tabs>
        <w:jc w:val="both"/>
        <w:rPr>
          <w:b/>
          <w:szCs w:val="28"/>
        </w:rPr>
      </w:pPr>
      <w:r>
        <w:rPr>
          <w:b/>
          <w:szCs w:val="28"/>
        </w:rPr>
        <w:t xml:space="preserve">обязанности </w:t>
      </w:r>
      <w:r w:rsidR="00F76858" w:rsidRPr="003C5552">
        <w:rPr>
          <w:b/>
          <w:szCs w:val="28"/>
        </w:rPr>
        <w:t>Министр</w:t>
      </w:r>
      <w:r>
        <w:rPr>
          <w:b/>
          <w:szCs w:val="28"/>
        </w:rPr>
        <w:t>а</w:t>
      </w:r>
      <w:r w:rsidR="00F76858" w:rsidRPr="003C5552">
        <w:rPr>
          <w:b/>
          <w:szCs w:val="28"/>
        </w:rPr>
        <w:t xml:space="preserve"> финансов </w:t>
      </w:r>
    </w:p>
    <w:p w:rsidR="00F76858" w:rsidRPr="003C5552" w:rsidRDefault="00F76858" w:rsidP="00F76858">
      <w:pPr>
        <w:tabs>
          <w:tab w:val="num" w:pos="993"/>
          <w:tab w:val="num" w:pos="1083"/>
        </w:tabs>
        <w:jc w:val="both"/>
        <w:rPr>
          <w:b/>
          <w:szCs w:val="28"/>
        </w:rPr>
      </w:pPr>
      <w:r w:rsidRPr="003C5552">
        <w:rPr>
          <w:b/>
          <w:szCs w:val="28"/>
        </w:rPr>
        <w:t xml:space="preserve">Тверской области                         </w:t>
      </w:r>
      <w:bookmarkStart w:id="0" w:name="_GoBack"/>
      <w:bookmarkEnd w:id="0"/>
      <w:r w:rsidRPr="003C5552">
        <w:rPr>
          <w:b/>
          <w:szCs w:val="28"/>
        </w:rPr>
        <w:t xml:space="preserve">                                                   И.А. </w:t>
      </w:r>
      <w:proofErr w:type="spellStart"/>
      <w:r w:rsidRPr="003C5552">
        <w:rPr>
          <w:b/>
          <w:szCs w:val="28"/>
        </w:rPr>
        <w:t>Северина</w:t>
      </w:r>
      <w:proofErr w:type="spellEnd"/>
    </w:p>
    <w:sectPr w:rsidR="00F76858" w:rsidRPr="003C5552" w:rsidSect="00FB6E49">
      <w:footerReference w:type="default" r:id="rId9"/>
      <w:pgSz w:w="11906" w:h="16838"/>
      <w:pgMar w:top="709" w:right="850" w:bottom="1134" w:left="993"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B" w:rsidRDefault="00FF4BBB" w:rsidP="00FB6E49">
      <w:r>
        <w:separator/>
      </w:r>
    </w:p>
  </w:endnote>
  <w:endnote w:type="continuationSeparator" w:id="0">
    <w:p w:rsidR="00FF4BBB" w:rsidRDefault="00FF4BBB"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9856"/>
      <w:docPartObj>
        <w:docPartGallery w:val="Page Numbers (Bottom of Page)"/>
        <w:docPartUnique/>
      </w:docPartObj>
    </w:sdtPr>
    <w:sdtEndPr/>
    <w:sdtContent>
      <w:p w:rsidR="00FF4BBB" w:rsidRDefault="00FF4BBB">
        <w:pPr>
          <w:pStyle w:val="a9"/>
          <w:jc w:val="right"/>
        </w:pPr>
        <w:r>
          <w:fldChar w:fldCharType="begin"/>
        </w:r>
        <w:r>
          <w:instrText>PAGE   \* MERGEFORMAT</w:instrText>
        </w:r>
        <w:r>
          <w:fldChar w:fldCharType="separate"/>
        </w:r>
        <w:r w:rsidR="004C2CCE">
          <w:rPr>
            <w:noProof/>
          </w:rPr>
          <w:t>12</w:t>
        </w:r>
        <w:r>
          <w:fldChar w:fldCharType="end"/>
        </w:r>
      </w:p>
    </w:sdtContent>
  </w:sdt>
  <w:p w:rsidR="00FF4BBB" w:rsidRDefault="00FF4B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B" w:rsidRDefault="00FF4BBB" w:rsidP="00FB6E49">
      <w:r>
        <w:separator/>
      </w:r>
    </w:p>
  </w:footnote>
  <w:footnote w:type="continuationSeparator" w:id="0">
    <w:p w:rsidR="00FF4BBB" w:rsidRDefault="00FF4BBB" w:rsidP="00FB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EF"/>
    <w:rsid w:val="000108A1"/>
    <w:rsid w:val="000111FF"/>
    <w:rsid w:val="00012A16"/>
    <w:rsid w:val="00012AB9"/>
    <w:rsid w:val="0001429D"/>
    <w:rsid w:val="0002661B"/>
    <w:rsid w:val="000302B7"/>
    <w:rsid w:val="00035446"/>
    <w:rsid w:val="000374E2"/>
    <w:rsid w:val="00041B0E"/>
    <w:rsid w:val="0004548A"/>
    <w:rsid w:val="00047C44"/>
    <w:rsid w:val="00052EEF"/>
    <w:rsid w:val="00057BF8"/>
    <w:rsid w:val="000725BB"/>
    <w:rsid w:val="000735E7"/>
    <w:rsid w:val="00075D28"/>
    <w:rsid w:val="0008107D"/>
    <w:rsid w:val="00085761"/>
    <w:rsid w:val="000858A0"/>
    <w:rsid w:val="00087DC5"/>
    <w:rsid w:val="0009281F"/>
    <w:rsid w:val="00093E0C"/>
    <w:rsid w:val="000A089E"/>
    <w:rsid w:val="000A1E83"/>
    <w:rsid w:val="000A461F"/>
    <w:rsid w:val="000A60E9"/>
    <w:rsid w:val="000A6580"/>
    <w:rsid w:val="000B4095"/>
    <w:rsid w:val="000B559A"/>
    <w:rsid w:val="000C0C3E"/>
    <w:rsid w:val="000C7050"/>
    <w:rsid w:val="000D18B7"/>
    <w:rsid w:val="000E190F"/>
    <w:rsid w:val="000E4499"/>
    <w:rsid w:val="000F33C5"/>
    <w:rsid w:val="000F3829"/>
    <w:rsid w:val="000F3D3A"/>
    <w:rsid w:val="00106275"/>
    <w:rsid w:val="00112C21"/>
    <w:rsid w:val="00122881"/>
    <w:rsid w:val="00124BDE"/>
    <w:rsid w:val="00133F89"/>
    <w:rsid w:val="00135232"/>
    <w:rsid w:val="00137095"/>
    <w:rsid w:val="00142999"/>
    <w:rsid w:val="00145E39"/>
    <w:rsid w:val="0014651E"/>
    <w:rsid w:val="001478AB"/>
    <w:rsid w:val="00157F5F"/>
    <w:rsid w:val="0016741E"/>
    <w:rsid w:val="00167FC9"/>
    <w:rsid w:val="00176FC2"/>
    <w:rsid w:val="00180A28"/>
    <w:rsid w:val="001876FF"/>
    <w:rsid w:val="0018776B"/>
    <w:rsid w:val="001A59EA"/>
    <w:rsid w:val="001B1DDD"/>
    <w:rsid w:val="001B39CE"/>
    <w:rsid w:val="001B6692"/>
    <w:rsid w:val="001C4335"/>
    <w:rsid w:val="001C7DE1"/>
    <w:rsid w:val="001D3DF3"/>
    <w:rsid w:val="001F1E9B"/>
    <w:rsid w:val="001F5B2C"/>
    <w:rsid w:val="0021461B"/>
    <w:rsid w:val="002154F4"/>
    <w:rsid w:val="0021726C"/>
    <w:rsid w:val="002203B9"/>
    <w:rsid w:val="00233FBE"/>
    <w:rsid w:val="00235B87"/>
    <w:rsid w:val="0024018E"/>
    <w:rsid w:val="0024166B"/>
    <w:rsid w:val="00242810"/>
    <w:rsid w:val="00260629"/>
    <w:rsid w:val="00266B7B"/>
    <w:rsid w:val="00271235"/>
    <w:rsid w:val="00271D5E"/>
    <w:rsid w:val="002828B6"/>
    <w:rsid w:val="00282CDD"/>
    <w:rsid w:val="00283BD6"/>
    <w:rsid w:val="002914C1"/>
    <w:rsid w:val="00296068"/>
    <w:rsid w:val="00296454"/>
    <w:rsid w:val="002A374A"/>
    <w:rsid w:val="002A4E73"/>
    <w:rsid w:val="002B4CC9"/>
    <w:rsid w:val="002B5860"/>
    <w:rsid w:val="002C2B62"/>
    <w:rsid w:val="002C3F13"/>
    <w:rsid w:val="002D0D49"/>
    <w:rsid w:val="002D129B"/>
    <w:rsid w:val="002D373D"/>
    <w:rsid w:val="002D56FA"/>
    <w:rsid w:val="002E4AFA"/>
    <w:rsid w:val="002E5F6C"/>
    <w:rsid w:val="00307817"/>
    <w:rsid w:val="003161CF"/>
    <w:rsid w:val="00326B79"/>
    <w:rsid w:val="00335547"/>
    <w:rsid w:val="00335A80"/>
    <w:rsid w:val="00340198"/>
    <w:rsid w:val="003477C2"/>
    <w:rsid w:val="00347D15"/>
    <w:rsid w:val="003505E5"/>
    <w:rsid w:val="00357380"/>
    <w:rsid w:val="00360851"/>
    <w:rsid w:val="00370C51"/>
    <w:rsid w:val="003716F8"/>
    <w:rsid w:val="003813DF"/>
    <w:rsid w:val="003831DD"/>
    <w:rsid w:val="003930DB"/>
    <w:rsid w:val="003967AD"/>
    <w:rsid w:val="003A5F1D"/>
    <w:rsid w:val="003B0A9A"/>
    <w:rsid w:val="003B7297"/>
    <w:rsid w:val="003B7883"/>
    <w:rsid w:val="003C1E48"/>
    <w:rsid w:val="003C5552"/>
    <w:rsid w:val="003D094C"/>
    <w:rsid w:val="003E08FC"/>
    <w:rsid w:val="003E0B32"/>
    <w:rsid w:val="003F0762"/>
    <w:rsid w:val="003F1169"/>
    <w:rsid w:val="004002E5"/>
    <w:rsid w:val="004021FA"/>
    <w:rsid w:val="00402FAA"/>
    <w:rsid w:val="004106EA"/>
    <w:rsid w:val="00411295"/>
    <w:rsid w:val="00414C90"/>
    <w:rsid w:val="00414EB3"/>
    <w:rsid w:val="00423B8C"/>
    <w:rsid w:val="0042757E"/>
    <w:rsid w:val="00427F4C"/>
    <w:rsid w:val="00436B95"/>
    <w:rsid w:val="00443984"/>
    <w:rsid w:val="00446633"/>
    <w:rsid w:val="00447050"/>
    <w:rsid w:val="004530C2"/>
    <w:rsid w:val="00460843"/>
    <w:rsid w:val="00463C7C"/>
    <w:rsid w:val="00464266"/>
    <w:rsid w:val="00466014"/>
    <w:rsid w:val="00473213"/>
    <w:rsid w:val="0047609C"/>
    <w:rsid w:val="004814FE"/>
    <w:rsid w:val="0048214D"/>
    <w:rsid w:val="00484A3C"/>
    <w:rsid w:val="00496434"/>
    <w:rsid w:val="004A01AC"/>
    <w:rsid w:val="004C143F"/>
    <w:rsid w:val="004C2CCE"/>
    <w:rsid w:val="004C63AB"/>
    <w:rsid w:val="004C72D2"/>
    <w:rsid w:val="004D2C4F"/>
    <w:rsid w:val="004E4536"/>
    <w:rsid w:val="004E735A"/>
    <w:rsid w:val="004F0ED7"/>
    <w:rsid w:val="004F631C"/>
    <w:rsid w:val="004F677A"/>
    <w:rsid w:val="004F7E1A"/>
    <w:rsid w:val="005069C2"/>
    <w:rsid w:val="00524CBF"/>
    <w:rsid w:val="00531737"/>
    <w:rsid w:val="00544961"/>
    <w:rsid w:val="00551F9E"/>
    <w:rsid w:val="005546A3"/>
    <w:rsid w:val="00554A7D"/>
    <w:rsid w:val="00562D3C"/>
    <w:rsid w:val="00570F9B"/>
    <w:rsid w:val="0057150C"/>
    <w:rsid w:val="00582698"/>
    <w:rsid w:val="00584B09"/>
    <w:rsid w:val="00585278"/>
    <w:rsid w:val="00586350"/>
    <w:rsid w:val="00587AC0"/>
    <w:rsid w:val="005916A9"/>
    <w:rsid w:val="005927B4"/>
    <w:rsid w:val="005927CA"/>
    <w:rsid w:val="005A0138"/>
    <w:rsid w:val="005A3E78"/>
    <w:rsid w:val="005A4F1A"/>
    <w:rsid w:val="005A55F1"/>
    <w:rsid w:val="005B235A"/>
    <w:rsid w:val="005C7917"/>
    <w:rsid w:val="005D1B36"/>
    <w:rsid w:val="005D2084"/>
    <w:rsid w:val="005D6130"/>
    <w:rsid w:val="005D656C"/>
    <w:rsid w:val="005E1B28"/>
    <w:rsid w:val="005F3AB7"/>
    <w:rsid w:val="006041F0"/>
    <w:rsid w:val="006054E9"/>
    <w:rsid w:val="00607110"/>
    <w:rsid w:val="00607F61"/>
    <w:rsid w:val="00620780"/>
    <w:rsid w:val="006226B2"/>
    <w:rsid w:val="00623FF8"/>
    <w:rsid w:val="00637914"/>
    <w:rsid w:val="00642130"/>
    <w:rsid w:val="00650FA0"/>
    <w:rsid w:val="0065518A"/>
    <w:rsid w:val="00675D96"/>
    <w:rsid w:val="0068444C"/>
    <w:rsid w:val="00685779"/>
    <w:rsid w:val="00687588"/>
    <w:rsid w:val="00687739"/>
    <w:rsid w:val="00690E1F"/>
    <w:rsid w:val="00691512"/>
    <w:rsid w:val="006A0BF6"/>
    <w:rsid w:val="006A30FA"/>
    <w:rsid w:val="006A4454"/>
    <w:rsid w:val="006C1B80"/>
    <w:rsid w:val="006C23F8"/>
    <w:rsid w:val="006C3C00"/>
    <w:rsid w:val="006C63CB"/>
    <w:rsid w:val="006D3092"/>
    <w:rsid w:val="006E6B90"/>
    <w:rsid w:val="006F4D92"/>
    <w:rsid w:val="00702672"/>
    <w:rsid w:val="007041DC"/>
    <w:rsid w:val="00711CA4"/>
    <w:rsid w:val="00720CA5"/>
    <w:rsid w:val="00721579"/>
    <w:rsid w:val="0072602A"/>
    <w:rsid w:val="00731EB7"/>
    <w:rsid w:val="00732E50"/>
    <w:rsid w:val="00732F10"/>
    <w:rsid w:val="007378C4"/>
    <w:rsid w:val="00740622"/>
    <w:rsid w:val="00741579"/>
    <w:rsid w:val="00754520"/>
    <w:rsid w:val="00763C33"/>
    <w:rsid w:val="0078206D"/>
    <w:rsid w:val="0079378E"/>
    <w:rsid w:val="0079497F"/>
    <w:rsid w:val="007A2590"/>
    <w:rsid w:val="007A69A0"/>
    <w:rsid w:val="007B693B"/>
    <w:rsid w:val="007C40F7"/>
    <w:rsid w:val="007C4FE1"/>
    <w:rsid w:val="007C5343"/>
    <w:rsid w:val="007D4D67"/>
    <w:rsid w:val="007E3134"/>
    <w:rsid w:val="007E65B4"/>
    <w:rsid w:val="007E6D6E"/>
    <w:rsid w:val="007E7849"/>
    <w:rsid w:val="007F5272"/>
    <w:rsid w:val="007F56C9"/>
    <w:rsid w:val="008013B9"/>
    <w:rsid w:val="008064EB"/>
    <w:rsid w:val="00815C5D"/>
    <w:rsid w:val="0082262A"/>
    <w:rsid w:val="0082505E"/>
    <w:rsid w:val="00827D41"/>
    <w:rsid w:val="0083688F"/>
    <w:rsid w:val="00844DC0"/>
    <w:rsid w:val="008468AD"/>
    <w:rsid w:val="00852C3D"/>
    <w:rsid w:val="00853D80"/>
    <w:rsid w:val="00854639"/>
    <w:rsid w:val="0085714E"/>
    <w:rsid w:val="00857FFE"/>
    <w:rsid w:val="00865BE8"/>
    <w:rsid w:val="008720B3"/>
    <w:rsid w:val="00880F6C"/>
    <w:rsid w:val="008832E8"/>
    <w:rsid w:val="00883B20"/>
    <w:rsid w:val="00884383"/>
    <w:rsid w:val="008A2438"/>
    <w:rsid w:val="008A57F8"/>
    <w:rsid w:val="008A584A"/>
    <w:rsid w:val="008A62B3"/>
    <w:rsid w:val="008D220A"/>
    <w:rsid w:val="008D5AB6"/>
    <w:rsid w:val="008D774A"/>
    <w:rsid w:val="008E41A8"/>
    <w:rsid w:val="008F07AA"/>
    <w:rsid w:val="00905B62"/>
    <w:rsid w:val="00906073"/>
    <w:rsid w:val="009079B3"/>
    <w:rsid w:val="0091351E"/>
    <w:rsid w:val="0092065A"/>
    <w:rsid w:val="00920C52"/>
    <w:rsid w:val="00923E93"/>
    <w:rsid w:val="00924931"/>
    <w:rsid w:val="00931F72"/>
    <w:rsid w:val="00960B84"/>
    <w:rsid w:val="00960E74"/>
    <w:rsid w:val="00965581"/>
    <w:rsid w:val="00973012"/>
    <w:rsid w:val="00991AD9"/>
    <w:rsid w:val="00994464"/>
    <w:rsid w:val="00997A5C"/>
    <w:rsid w:val="009A7FC2"/>
    <w:rsid w:val="009B01DF"/>
    <w:rsid w:val="009B2218"/>
    <w:rsid w:val="009B78D9"/>
    <w:rsid w:val="009C19D0"/>
    <w:rsid w:val="009C47CF"/>
    <w:rsid w:val="009D6539"/>
    <w:rsid w:val="009E53FD"/>
    <w:rsid w:val="009E55DF"/>
    <w:rsid w:val="009F1166"/>
    <w:rsid w:val="00A01436"/>
    <w:rsid w:val="00A05460"/>
    <w:rsid w:val="00A062B1"/>
    <w:rsid w:val="00A109C3"/>
    <w:rsid w:val="00A14C00"/>
    <w:rsid w:val="00A15DFB"/>
    <w:rsid w:val="00A20ABA"/>
    <w:rsid w:val="00A25AE7"/>
    <w:rsid w:val="00A33F09"/>
    <w:rsid w:val="00A43B1E"/>
    <w:rsid w:val="00A51479"/>
    <w:rsid w:val="00A52CAF"/>
    <w:rsid w:val="00A54B01"/>
    <w:rsid w:val="00A61C32"/>
    <w:rsid w:val="00A6203C"/>
    <w:rsid w:val="00A65A61"/>
    <w:rsid w:val="00A65CCF"/>
    <w:rsid w:val="00A72883"/>
    <w:rsid w:val="00A735C3"/>
    <w:rsid w:val="00A74071"/>
    <w:rsid w:val="00A83E0F"/>
    <w:rsid w:val="00AA4A74"/>
    <w:rsid w:val="00AA6B02"/>
    <w:rsid w:val="00AB08EC"/>
    <w:rsid w:val="00AB6BB1"/>
    <w:rsid w:val="00AC6330"/>
    <w:rsid w:val="00AD5B0C"/>
    <w:rsid w:val="00AE11D4"/>
    <w:rsid w:val="00AE3F54"/>
    <w:rsid w:val="00AE4D64"/>
    <w:rsid w:val="00AE58AB"/>
    <w:rsid w:val="00AF33B2"/>
    <w:rsid w:val="00AF4685"/>
    <w:rsid w:val="00AF5A37"/>
    <w:rsid w:val="00AF5F99"/>
    <w:rsid w:val="00AF6D20"/>
    <w:rsid w:val="00B009F5"/>
    <w:rsid w:val="00B00D10"/>
    <w:rsid w:val="00B03E9C"/>
    <w:rsid w:val="00B047AB"/>
    <w:rsid w:val="00B12675"/>
    <w:rsid w:val="00B1448C"/>
    <w:rsid w:val="00B156F6"/>
    <w:rsid w:val="00B15FFC"/>
    <w:rsid w:val="00B16AB5"/>
    <w:rsid w:val="00B20A2D"/>
    <w:rsid w:val="00B2700F"/>
    <w:rsid w:val="00B2735F"/>
    <w:rsid w:val="00B31556"/>
    <w:rsid w:val="00B35DF4"/>
    <w:rsid w:val="00B36A84"/>
    <w:rsid w:val="00B37719"/>
    <w:rsid w:val="00B44BEA"/>
    <w:rsid w:val="00B45EC6"/>
    <w:rsid w:val="00B53EEE"/>
    <w:rsid w:val="00B60467"/>
    <w:rsid w:val="00B63AC5"/>
    <w:rsid w:val="00B63F5A"/>
    <w:rsid w:val="00B6479C"/>
    <w:rsid w:val="00B76DA7"/>
    <w:rsid w:val="00B77634"/>
    <w:rsid w:val="00B81E98"/>
    <w:rsid w:val="00B84F28"/>
    <w:rsid w:val="00B96606"/>
    <w:rsid w:val="00B968E4"/>
    <w:rsid w:val="00B97777"/>
    <w:rsid w:val="00BB0ED6"/>
    <w:rsid w:val="00BB31D2"/>
    <w:rsid w:val="00BC4701"/>
    <w:rsid w:val="00BD36D5"/>
    <w:rsid w:val="00BE203A"/>
    <w:rsid w:val="00BF50EA"/>
    <w:rsid w:val="00BF6860"/>
    <w:rsid w:val="00C01C23"/>
    <w:rsid w:val="00C0384E"/>
    <w:rsid w:val="00C042D5"/>
    <w:rsid w:val="00C049AA"/>
    <w:rsid w:val="00C1089D"/>
    <w:rsid w:val="00C12118"/>
    <w:rsid w:val="00C209F2"/>
    <w:rsid w:val="00C21EAA"/>
    <w:rsid w:val="00C42BD8"/>
    <w:rsid w:val="00C43C56"/>
    <w:rsid w:val="00C522DA"/>
    <w:rsid w:val="00C67339"/>
    <w:rsid w:val="00C710B3"/>
    <w:rsid w:val="00C84962"/>
    <w:rsid w:val="00C84D84"/>
    <w:rsid w:val="00C90CBD"/>
    <w:rsid w:val="00C91548"/>
    <w:rsid w:val="00C92712"/>
    <w:rsid w:val="00C945FB"/>
    <w:rsid w:val="00C96FA2"/>
    <w:rsid w:val="00CA393C"/>
    <w:rsid w:val="00CA6260"/>
    <w:rsid w:val="00CA7C57"/>
    <w:rsid w:val="00CB72BB"/>
    <w:rsid w:val="00CC540A"/>
    <w:rsid w:val="00CD4193"/>
    <w:rsid w:val="00CD6FD5"/>
    <w:rsid w:val="00CE417F"/>
    <w:rsid w:val="00CE4D62"/>
    <w:rsid w:val="00CE736C"/>
    <w:rsid w:val="00D11324"/>
    <w:rsid w:val="00D14583"/>
    <w:rsid w:val="00D23AD4"/>
    <w:rsid w:val="00D267DF"/>
    <w:rsid w:val="00D27E08"/>
    <w:rsid w:val="00D31CC6"/>
    <w:rsid w:val="00D41EB3"/>
    <w:rsid w:val="00D42E63"/>
    <w:rsid w:val="00D44E96"/>
    <w:rsid w:val="00D455B0"/>
    <w:rsid w:val="00D47E84"/>
    <w:rsid w:val="00D50D43"/>
    <w:rsid w:val="00D54A01"/>
    <w:rsid w:val="00D5642A"/>
    <w:rsid w:val="00D57689"/>
    <w:rsid w:val="00D62BB0"/>
    <w:rsid w:val="00D62FF9"/>
    <w:rsid w:val="00D676AA"/>
    <w:rsid w:val="00D67DEF"/>
    <w:rsid w:val="00D759FD"/>
    <w:rsid w:val="00D76AA7"/>
    <w:rsid w:val="00D773A7"/>
    <w:rsid w:val="00D94B85"/>
    <w:rsid w:val="00DA101A"/>
    <w:rsid w:val="00DA22B8"/>
    <w:rsid w:val="00DA54C2"/>
    <w:rsid w:val="00DB3341"/>
    <w:rsid w:val="00DB3843"/>
    <w:rsid w:val="00DC3D44"/>
    <w:rsid w:val="00DC426F"/>
    <w:rsid w:val="00DC46EC"/>
    <w:rsid w:val="00DC7005"/>
    <w:rsid w:val="00DD04AB"/>
    <w:rsid w:val="00DD5F27"/>
    <w:rsid w:val="00DE23F3"/>
    <w:rsid w:val="00DE3EBD"/>
    <w:rsid w:val="00DE4435"/>
    <w:rsid w:val="00DE4AFE"/>
    <w:rsid w:val="00DE4B29"/>
    <w:rsid w:val="00DE51C9"/>
    <w:rsid w:val="00DE64A1"/>
    <w:rsid w:val="00DE6C8F"/>
    <w:rsid w:val="00DF48CB"/>
    <w:rsid w:val="00DF6E4D"/>
    <w:rsid w:val="00DF7F01"/>
    <w:rsid w:val="00E03E8F"/>
    <w:rsid w:val="00E056A1"/>
    <w:rsid w:val="00E1535F"/>
    <w:rsid w:val="00E17D8A"/>
    <w:rsid w:val="00E23D21"/>
    <w:rsid w:val="00E23FE2"/>
    <w:rsid w:val="00E33E95"/>
    <w:rsid w:val="00E35D0F"/>
    <w:rsid w:val="00E40DB4"/>
    <w:rsid w:val="00E42DCC"/>
    <w:rsid w:val="00E43CCE"/>
    <w:rsid w:val="00E574D1"/>
    <w:rsid w:val="00E57D09"/>
    <w:rsid w:val="00E65D7B"/>
    <w:rsid w:val="00E73D10"/>
    <w:rsid w:val="00E773D1"/>
    <w:rsid w:val="00E82532"/>
    <w:rsid w:val="00E849EC"/>
    <w:rsid w:val="00E90512"/>
    <w:rsid w:val="00E91889"/>
    <w:rsid w:val="00E93278"/>
    <w:rsid w:val="00E94AFC"/>
    <w:rsid w:val="00EA71BB"/>
    <w:rsid w:val="00EB2A96"/>
    <w:rsid w:val="00EC314A"/>
    <w:rsid w:val="00EC3D5F"/>
    <w:rsid w:val="00EC4A9B"/>
    <w:rsid w:val="00EC58F1"/>
    <w:rsid w:val="00EE7633"/>
    <w:rsid w:val="00EF70EF"/>
    <w:rsid w:val="00F06CF6"/>
    <w:rsid w:val="00F07981"/>
    <w:rsid w:val="00F1311D"/>
    <w:rsid w:val="00F14CB7"/>
    <w:rsid w:val="00F163D0"/>
    <w:rsid w:val="00F21694"/>
    <w:rsid w:val="00F268DD"/>
    <w:rsid w:val="00F30D58"/>
    <w:rsid w:val="00F32775"/>
    <w:rsid w:val="00F3342B"/>
    <w:rsid w:val="00F4337C"/>
    <w:rsid w:val="00F50570"/>
    <w:rsid w:val="00F6430D"/>
    <w:rsid w:val="00F76858"/>
    <w:rsid w:val="00F86AA2"/>
    <w:rsid w:val="00F875DD"/>
    <w:rsid w:val="00F91202"/>
    <w:rsid w:val="00FB5962"/>
    <w:rsid w:val="00FB687F"/>
    <w:rsid w:val="00FB6E49"/>
    <w:rsid w:val="00FC1EE8"/>
    <w:rsid w:val="00FC2C17"/>
    <w:rsid w:val="00FC4CE3"/>
    <w:rsid w:val="00FC7008"/>
    <w:rsid w:val="00FE0B9F"/>
    <w:rsid w:val="00FE2110"/>
    <w:rsid w:val="00FE7F6F"/>
    <w:rsid w:val="00FF2F3E"/>
    <w:rsid w:val="00FF333A"/>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25AD-1A31-48DB-80E9-3C874B6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Vishnyakova</cp:lastModifiedBy>
  <cp:revision>5</cp:revision>
  <cp:lastPrinted>2016-11-14T06:24:00Z</cp:lastPrinted>
  <dcterms:created xsi:type="dcterms:W3CDTF">2016-11-14T06:21:00Z</dcterms:created>
  <dcterms:modified xsi:type="dcterms:W3CDTF">2016-11-14T06:25:00Z</dcterms:modified>
</cp:coreProperties>
</file>