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21A0" w14:textId="77777777" w:rsidR="008E4DE2" w:rsidRPr="0022420E" w:rsidRDefault="008E4DE2" w:rsidP="008E4DE2">
      <w:pPr>
        <w:jc w:val="center"/>
        <w:rPr>
          <w:b/>
          <w:bCs/>
          <w:sz w:val="32"/>
          <w:szCs w:val="32"/>
        </w:rPr>
      </w:pPr>
    </w:p>
    <w:p w14:paraId="2A7FBCA9" w14:textId="77777777" w:rsidR="008E4DE2" w:rsidRPr="0022420E" w:rsidRDefault="008E4DE2" w:rsidP="008E4DE2">
      <w:pPr>
        <w:jc w:val="center"/>
        <w:rPr>
          <w:b/>
          <w:bCs/>
          <w:sz w:val="32"/>
          <w:szCs w:val="32"/>
        </w:rPr>
      </w:pPr>
      <w:r w:rsidRPr="0022420E">
        <w:rPr>
          <w:b/>
          <w:bCs/>
          <w:sz w:val="32"/>
          <w:szCs w:val="32"/>
        </w:rPr>
        <w:t>МИНИСТЕРСТВО ЭКОНОМИЧЕСКОГО РАЗВИТИЯ ТВЕРСКОЙ ОБЛАСТИ</w:t>
      </w:r>
    </w:p>
    <w:p w14:paraId="01756874" w14:textId="77777777" w:rsidR="008E4DE2" w:rsidRPr="0022420E" w:rsidRDefault="008E4DE2" w:rsidP="008E4DE2">
      <w:pPr>
        <w:jc w:val="center"/>
        <w:rPr>
          <w:b/>
          <w:bCs/>
          <w:sz w:val="40"/>
          <w:szCs w:val="40"/>
        </w:rPr>
      </w:pPr>
    </w:p>
    <w:p w14:paraId="1034E171" w14:textId="77777777" w:rsidR="008E4DE2" w:rsidRPr="0022420E" w:rsidRDefault="008E4DE2" w:rsidP="008E4DE2">
      <w:pPr>
        <w:jc w:val="center"/>
        <w:rPr>
          <w:b/>
          <w:bCs/>
          <w:sz w:val="40"/>
          <w:szCs w:val="40"/>
        </w:rPr>
      </w:pPr>
    </w:p>
    <w:p w14:paraId="57B9617A" w14:textId="77777777" w:rsidR="008E4DE2" w:rsidRPr="0022420E" w:rsidRDefault="008E4DE2" w:rsidP="008E4DE2">
      <w:pPr>
        <w:jc w:val="center"/>
        <w:rPr>
          <w:b/>
          <w:bCs/>
          <w:sz w:val="40"/>
          <w:szCs w:val="40"/>
        </w:rPr>
      </w:pPr>
    </w:p>
    <w:p w14:paraId="7DDD57DA" w14:textId="77777777" w:rsidR="008E4DE2" w:rsidRPr="0022420E" w:rsidRDefault="008E4DE2" w:rsidP="008E4DE2">
      <w:pPr>
        <w:jc w:val="center"/>
        <w:rPr>
          <w:b/>
          <w:bCs/>
          <w:sz w:val="40"/>
          <w:szCs w:val="40"/>
        </w:rPr>
      </w:pPr>
    </w:p>
    <w:p w14:paraId="2F803624" w14:textId="77777777" w:rsidR="008E4DE2" w:rsidRPr="0022420E" w:rsidRDefault="008E4DE2" w:rsidP="008E4DE2">
      <w:pPr>
        <w:jc w:val="center"/>
        <w:rPr>
          <w:b/>
          <w:bCs/>
          <w:sz w:val="40"/>
          <w:szCs w:val="40"/>
        </w:rPr>
      </w:pPr>
    </w:p>
    <w:p w14:paraId="64A9C4F0" w14:textId="77777777" w:rsidR="008E4DE2" w:rsidRPr="0022420E" w:rsidRDefault="008E4DE2" w:rsidP="008E4DE2">
      <w:pPr>
        <w:jc w:val="center"/>
        <w:rPr>
          <w:b/>
          <w:bCs/>
          <w:sz w:val="40"/>
          <w:szCs w:val="40"/>
        </w:rPr>
      </w:pPr>
    </w:p>
    <w:p w14:paraId="5FF51E6D" w14:textId="77777777" w:rsidR="008E4DE2" w:rsidRPr="0022420E" w:rsidRDefault="008E4DE2" w:rsidP="008E4DE2">
      <w:pPr>
        <w:jc w:val="center"/>
        <w:rPr>
          <w:b/>
          <w:bCs/>
          <w:sz w:val="40"/>
          <w:szCs w:val="40"/>
        </w:rPr>
      </w:pPr>
    </w:p>
    <w:p w14:paraId="599D235F" w14:textId="77777777" w:rsidR="008E4DE2" w:rsidRPr="0022420E" w:rsidRDefault="008E4DE2" w:rsidP="008E4DE2">
      <w:pPr>
        <w:jc w:val="center"/>
        <w:rPr>
          <w:b/>
          <w:bCs/>
          <w:sz w:val="40"/>
          <w:szCs w:val="40"/>
        </w:rPr>
      </w:pPr>
    </w:p>
    <w:p w14:paraId="7C62E34D" w14:textId="77777777" w:rsidR="008E4DE2" w:rsidRPr="0022420E" w:rsidRDefault="008E4DE2" w:rsidP="008E4DE2">
      <w:pPr>
        <w:jc w:val="center"/>
        <w:rPr>
          <w:b/>
          <w:bCs/>
          <w:sz w:val="40"/>
          <w:szCs w:val="40"/>
        </w:rPr>
      </w:pPr>
    </w:p>
    <w:p w14:paraId="78B70179" w14:textId="77777777" w:rsidR="008E4DE2" w:rsidRPr="0022420E" w:rsidRDefault="008E4DE2" w:rsidP="008E4DE2">
      <w:pPr>
        <w:ind w:left="360"/>
        <w:jc w:val="center"/>
        <w:rPr>
          <w:b/>
          <w:bCs/>
          <w:sz w:val="40"/>
          <w:szCs w:val="40"/>
        </w:rPr>
      </w:pPr>
    </w:p>
    <w:p w14:paraId="1FC06C94" w14:textId="77777777" w:rsidR="008E4DE2" w:rsidRPr="0022420E" w:rsidRDefault="008E4DE2" w:rsidP="008E4DE2">
      <w:pPr>
        <w:jc w:val="center"/>
        <w:rPr>
          <w:b/>
          <w:bCs/>
          <w:sz w:val="40"/>
          <w:szCs w:val="40"/>
        </w:rPr>
      </w:pPr>
      <w:r w:rsidRPr="0022420E">
        <w:rPr>
          <w:b/>
          <w:bCs/>
          <w:sz w:val="40"/>
          <w:szCs w:val="40"/>
        </w:rPr>
        <w:t>ИТОГИ</w:t>
      </w:r>
    </w:p>
    <w:p w14:paraId="341239B7" w14:textId="77777777" w:rsidR="008E4DE2" w:rsidRPr="0022420E" w:rsidRDefault="008E4DE2" w:rsidP="008E4DE2">
      <w:pPr>
        <w:spacing w:line="264" w:lineRule="auto"/>
        <w:jc w:val="center"/>
        <w:rPr>
          <w:b/>
          <w:bCs/>
          <w:sz w:val="36"/>
          <w:szCs w:val="36"/>
        </w:rPr>
      </w:pPr>
      <w:r w:rsidRPr="0022420E">
        <w:rPr>
          <w:b/>
          <w:bCs/>
          <w:sz w:val="36"/>
          <w:szCs w:val="36"/>
        </w:rPr>
        <w:t>СОЦИАЛЬНО-ЭКОНОМИЧЕСКОГО</w:t>
      </w:r>
    </w:p>
    <w:p w14:paraId="3A3CF40D" w14:textId="77777777" w:rsidR="008E4DE2" w:rsidRPr="0022420E" w:rsidRDefault="008E4DE2" w:rsidP="008E4DE2">
      <w:pPr>
        <w:spacing w:line="264" w:lineRule="auto"/>
        <w:jc w:val="center"/>
        <w:rPr>
          <w:b/>
          <w:bCs/>
          <w:sz w:val="36"/>
          <w:szCs w:val="36"/>
        </w:rPr>
      </w:pPr>
      <w:r w:rsidRPr="0022420E">
        <w:rPr>
          <w:b/>
          <w:bCs/>
          <w:sz w:val="36"/>
          <w:szCs w:val="36"/>
        </w:rPr>
        <w:t>РАЗВИТИЯ ТВЕРСКОЙ ОБЛАСТИ</w:t>
      </w:r>
    </w:p>
    <w:p w14:paraId="4F6B7701" w14:textId="579E332E" w:rsidR="008E4DE2" w:rsidRPr="0022420E" w:rsidRDefault="008E4DE2" w:rsidP="008E4DE2">
      <w:pPr>
        <w:spacing w:line="264" w:lineRule="auto"/>
        <w:jc w:val="center"/>
        <w:rPr>
          <w:b/>
          <w:bCs/>
          <w:sz w:val="36"/>
          <w:szCs w:val="36"/>
        </w:rPr>
      </w:pPr>
      <w:r w:rsidRPr="0022420E">
        <w:rPr>
          <w:b/>
          <w:bCs/>
          <w:sz w:val="36"/>
          <w:szCs w:val="36"/>
        </w:rPr>
        <w:t xml:space="preserve">за </w:t>
      </w:r>
      <w:r w:rsidRPr="0022420E">
        <w:rPr>
          <w:b/>
          <w:bCs/>
          <w:sz w:val="36"/>
          <w:szCs w:val="36"/>
          <w:lang w:val="en-US"/>
        </w:rPr>
        <w:t>I</w:t>
      </w:r>
      <w:r>
        <w:rPr>
          <w:b/>
          <w:bCs/>
          <w:sz w:val="36"/>
          <w:szCs w:val="36"/>
        </w:rPr>
        <w:t xml:space="preserve"> полугодие 202</w:t>
      </w:r>
      <w:r w:rsidR="00325B8B">
        <w:rPr>
          <w:b/>
          <w:bCs/>
          <w:sz w:val="36"/>
          <w:szCs w:val="36"/>
        </w:rPr>
        <w:t>3</w:t>
      </w:r>
      <w:r w:rsidRPr="0022420E">
        <w:rPr>
          <w:b/>
          <w:bCs/>
          <w:sz w:val="36"/>
          <w:szCs w:val="36"/>
        </w:rPr>
        <w:t xml:space="preserve"> года и </w:t>
      </w:r>
    </w:p>
    <w:p w14:paraId="68C14ADC" w14:textId="02A14C6F" w:rsidR="008E4DE2" w:rsidRPr="0022420E" w:rsidRDefault="008E4DE2" w:rsidP="008E4DE2">
      <w:pPr>
        <w:spacing w:line="264" w:lineRule="auto"/>
        <w:jc w:val="center"/>
        <w:rPr>
          <w:b/>
          <w:bCs/>
          <w:sz w:val="36"/>
          <w:szCs w:val="36"/>
        </w:rPr>
      </w:pPr>
      <w:r w:rsidRPr="0022420E">
        <w:rPr>
          <w:b/>
          <w:bCs/>
          <w:sz w:val="36"/>
          <w:szCs w:val="36"/>
        </w:rPr>
        <w:t>ожидаемые итоги 202</w:t>
      </w:r>
      <w:r w:rsidR="00325B8B">
        <w:rPr>
          <w:b/>
          <w:bCs/>
          <w:sz w:val="36"/>
          <w:szCs w:val="36"/>
        </w:rPr>
        <w:t>3</w:t>
      </w:r>
      <w:r w:rsidRPr="0022420E">
        <w:rPr>
          <w:b/>
          <w:bCs/>
          <w:sz w:val="36"/>
          <w:szCs w:val="36"/>
        </w:rPr>
        <w:t xml:space="preserve"> года</w:t>
      </w:r>
    </w:p>
    <w:p w14:paraId="5A61D088" w14:textId="77777777" w:rsidR="008E4DE2" w:rsidRPr="0022420E" w:rsidRDefault="008E4DE2" w:rsidP="008E4DE2">
      <w:pPr>
        <w:jc w:val="center"/>
        <w:rPr>
          <w:b/>
          <w:bCs/>
          <w:sz w:val="40"/>
          <w:szCs w:val="40"/>
        </w:rPr>
      </w:pPr>
    </w:p>
    <w:p w14:paraId="7589DFD9" w14:textId="77777777" w:rsidR="008E4DE2" w:rsidRPr="0022420E" w:rsidRDefault="008E4DE2" w:rsidP="008E4DE2">
      <w:pPr>
        <w:jc w:val="center"/>
        <w:rPr>
          <w:b/>
          <w:bCs/>
          <w:sz w:val="40"/>
          <w:szCs w:val="40"/>
        </w:rPr>
      </w:pPr>
    </w:p>
    <w:p w14:paraId="455D7DFE" w14:textId="77777777" w:rsidR="008E4DE2" w:rsidRPr="0022420E" w:rsidRDefault="008E4DE2" w:rsidP="008E4DE2">
      <w:pPr>
        <w:jc w:val="center"/>
        <w:rPr>
          <w:b/>
          <w:bCs/>
          <w:sz w:val="40"/>
          <w:szCs w:val="40"/>
        </w:rPr>
      </w:pPr>
    </w:p>
    <w:p w14:paraId="2EB76459" w14:textId="77777777" w:rsidR="008E4DE2" w:rsidRDefault="008E4DE2" w:rsidP="008E4DE2">
      <w:pPr>
        <w:jc w:val="center"/>
        <w:rPr>
          <w:b/>
          <w:bCs/>
          <w:sz w:val="40"/>
          <w:szCs w:val="40"/>
        </w:rPr>
      </w:pPr>
    </w:p>
    <w:p w14:paraId="4C917376" w14:textId="77777777" w:rsidR="008E4DE2" w:rsidRPr="0022420E" w:rsidRDefault="008E4DE2" w:rsidP="008E4DE2">
      <w:pPr>
        <w:jc w:val="center"/>
        <w:rPr>
          <w:b/>
          <w:bCs/>
          <w:sz w:val="40"/>
          <w:szCs w:val="40"/>
        </w:rPr>
      </w:pPr>
    </w:p>
    <w:p w14:paraId="03075A80" w14:textId="77777777" w:rsidR="008E4DE2" w:rsidRPr="0022420E" w:rsidRDefault="008E4DE2" w:rsidP="008E4DE2">
      <w:pPr>
        <w:jc w:val="center"/>
        <w:rPr>
          <w:b/>
          <w:bCs/>
          <w:sz w:val="40"/>
          <w:szCs w:val="40"/>
        </w:rPr>
      </w:pPr>
    </w:p>
    <w:p w14:paraId="4C2791CD" w14:textId="77777777" w:rsidR="008E4DE2" w:rsidRPr="0022420E" w:rsidRDefault="008E4DE2" w:rsidP="008E4DE2">
      <w:pPr>
        <w:jc w:val="center"/>
        <w:rPr>
          <w:b/>
          <w:bCs/>
          <w:sz w:val="40"/>
          <w:szCs w:val="40"/>
        </w:rPr>
      </w:pPr>
    </w:p>
    <w:p w14:paraId="2511533F" w14:textId="77777777" w:rsidR="008E4DE2" w:rsidRPr="0022420E" w:rsidRDefault="008E4DE2" w:rsidP="008E4DE2">
      <w:pPr>
        <w:jc w:val="center"/>
        <w:rPr>
          <w:b/>
          <w:bCs/>
          <w:sz w:val="40"/>
          <w:szCs w:val="40"/>
        </w:rPr>
      </w:pPr>
    </w:p>
    <w:p w14:paraId="24B36657" w14:textId="77777777" w:rsidR="008E4DE2" w:rsidRPr="0022420E" w:rsidRDefault="008E4DE2" w:rsidP="008E4DE2">
      <w:pPr>
        <w:jc w:val="center"/>
        <w:rPr>
          <w:b/>
          <w:bCs/>
          <w:sz w:val="40"/>
          <w:szCs w:val="40"/>
        </w:rPr>
      </w:pPr>
    </w:p>
    <w:p w14:paraId="1169D1E7" w14:textId="77777777" w:rsidR="008E4DE2" w:rsidRPr="0022420E" w:rsidRDefault="008E4DE2" w:rsidP="008E4DE2">
      <w:pPr>
        <w:rPr>
          <w:b/>
          <w:bCs/>
          <w:sz w:val="40"/>
          <w:szCs w:val="40"/>
        </w:rPr>
      </w:pPr>
    </w:p>
    <w:p w14:paraId="23A64A89" w14:textId="77777777" w:rsidR="008E4DE2" w:rsidRPr="0022420E" w:rsidRDefault="008E4DE2" w:rsidP="008E4DE2">
      <w:pPr>
        <w:jc w:val="center"/>
        <w:rPr>
          <w:b/>
          <w:bCs/>
          <w:sz w:val="40"/>
          <w:szCs w:val="40"/>
        </w:rPr>
      </w:pPr>
    </w:p>
    <w:p w14:paraId="3D86256A" w14:textId="77777777" w:rsidR="008E4DE2" w:rsidRPr="0022420E" w:rsidRDefault="008E4DE2" w:rsidP="008E4DE2">
      <w:pPr>
        <w:jc w:val="center"/>
        <w:rPr>
          <w:b/>
          <w:bCs/>
          <w:sz w:val="40"/>
          <w:szCs w:val="40"/>
        </w:rPr>
      </w:pPr>
    </w:p>
    <w:p w14:paraId="5E561D76" w14:textId="77777777" w:rsidR="0003456D" w:rsidRPr="004856E3" w:rsidRDefault="0003456D" w:rsidP="0003456D">
      <w:pPr>
        <w:tabs>
          <w:tab w:val="left" w:pos="4820"/>
        </w:tabs>
        <w:spacing w:line="312" w:lineRule="auto"/>
        <w:jc w:val="center"/>
        <w:rPr>
          <w:b/>
          <w:sz w:val="32"/>
          <w:szCs w:val="32"/>
        </w:rPr>
      </w:pPr>
      <w:r w:rsidRPr="004856E3">
        <w:rPr>
          <w:b/>
          <w:sz w:val="32"/>
          <w:szCs w:val="32"/>
        </w:rPr>
        <w:t>г. Тверь</w:t>
      </w:r>
    </w:p>
    <w:p w14:paraId="28B51C6C" w14:textId="512BEF63" w:rsidR="0003456D" w:rsidRPr="004856E3" w:rsidRDefault="0003456D" w:rsidP="0003456D">
      <w:pPr>
        <w:tabs>
          <w:tab w:val="left" w:pos="4820"/>
        </w:tabs>
        <w:spacing w:line="312" w:lineRule="auto"/>
        <w:jc w:val="center"/>
        <w:rPr>
          <w:b/>
          <w:sz w:val="32"/>
          <w:szCs w:val="32"/>
        </w:rPr>
      </w:pPr>
      <w:r>
        <w:rPr>
          <w:b/>
          <w:sz w:val="32"/>
          <w:szCs w:val="32"/>
        </w:rPr>
        <w:t>август</w:t>
      </w:r>
      <w:r w:rsidRPr="004856E3">
        <w:rPr>
          <w:b/>
          <w:sz w:val="32"/>
          <w:szCs w:val="32"/>
        </w:rPr>
        <w:t xml:space="preserve"> 20</w:t>
      </w:r>
      <w:r>
        <w:rPr>
          <w:b/>
          <w:sz w:val="32"/>
          <w:szCs w:val="32"/>
        </w:rPr>
        <w:t>2</w:t>
      </w:r>
      <w:r w:rsidR="00592311">
        <w:rPr>
          <w:b/>
          <w:sz w:val="32"/>
          <w:szCs w:val="32"/>
        </w:rPr>
        <w:t>3</w:t>
      </w:r>
      <w:r w:rsidRPr="004856E3">
        <w:rPr>
          <w:b/>
          <w:sz w:val="32"/>
          <w:szCs w:val="32"/>
        </w:rPr>
        <w:t xml:space="preserve"> года</w:t>
      </w:r>
    </w:p>
    <w:p w14:paraId="3F8D90C1" w14:textId="77777777" w:rsidR="004619FF" w:rsidRDefault="004619FF" w:rsidP="008E4DE2">
      <w:pPr>
        <w:jc w:val="center"/>
        <w:rPr>
          <w:b/>
          <w:bCs/>
          <w:sz w:val="28"/>
          <w:szCs w:val="28"/>
        </w:rPr>
      </w:pPr>
    </w:p>
    <w:p w14:paraId="04125A56" w14:textId="77777777" w:rsidR="004619FF" w:rsidRDefault="004619FF" w:rsidP="008E4DE2">
      <w:pPr>
        <w:jc w:val="center"/>
        <w:rPr>
          <w:b/>
          <w:bCs/>
          <w:sz w:val="28"/>
          <w:szCs w:val="28"/>
        </w:rPr>
      </w:pPr>
    </w:p>
    <w:p w14:paraId="47102BEF" w14:textId="34F7089E" w:rsidR="008E4DE2" w:rsidRDefault="008E4DE2" w:rsidP="008E4DE2">
      <w:pPr>
        <w:jc w:val="center"/>
        <w:rPr>
          <w:b/>
          <w:bCs/>
          <w:sz w:val="28"/>
          <w:szCs w:val="28"/>
        </w:rPr>
      </w:pPr>
      <w:r>
        <w:rPr>
          <w:b/>
          <w:bCs/>
          <w:sz w:val="28"/>
          <w:szCs w:val="28"/>
        </w:rPr>
        <w:lastRenderedPageBreak/>
        <w:t>С</w:t>
      </w:r>
      <w:r w:rsidR="00C75CA0">
        <w:rPr>
          <w:b/>
          <w:bCs/>
          <w:sz w:val="28"/>
          <w:szCs w:val="28"/>
        </w:rPr>
        <w:t>ОДЕРЖАНИЕ</w:t>
      </w:r>
    </w:p>
    <w:p w14:paraId="52723B5A" w14:textId="77777777" w:rsidR="008E4DE2" w:rsidRPr="003D15AD" w:rsidRDefault="008E4DE2" w:rsidP="008E4DE2">
      <w:pPr>
        <w:pStyle w:val="a3"/>
        <w:keepLines/>
        <w:spacing w:line="336" w:lineRule="auto"/>
        <w:rPr>
          <w:b/>
          <w:bCs/>
          <w:sz w:val="26"/>
          <w:szCs w:val="26"/>
        </w:rPr>
      </w:pPr>
    </w:p>
    <w:tbl>
      <w:tblPr>
        <w:tblW w:w="11320" w:type="dxa"/>
        <w:tblInd w:w="-743" w:type="dxa"/>
        <w:tblLayout w:type="fixed"/>
        <w:tblLook w:val="01E0" w:firstRow="1" w:lastRow="1" w:firstColumn="1" w:lastColumn="1" w:noHBand="0" w:noVBand="0"/>
      </w:tblPr>
      <w:tblGrid>
        <w:gridCol w:w="10774"/>
        <w:gridCol w:w="546"/>
      </w:tblGrid>
      <w:tr w:rsidR="008E4DE2" w:rsidRPr="001713B2" w14:paraId="7D5123F5" w14:textId="77777777" w:rsidTr="006B175D">
        <w:tc>
          <w:tcPr>
            <w:tcW w:w="10774" w:type="dxa"/>
            <w:hideMark/>
          </w:tcPr>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678"/>
              <w:gridCol w:w="138"/>
              <w:gridCol w:w="4256"/>
              <w:gridCol w:w="851"/>
            </w:tblGrid>
            <w:tr w:rsidR="00994343" w:rsidRPr="001713B2" w14:paraId="73852915" w14:textId="77777777" w:rsidTr="00994343">
              <w:tc>
                <w:tcPr>
                  <w:tcW w:w="781" w:type="dxa"/>
                  <w:tcBorders>
                    <w:top w:val="nil"/>
                    <w:left w:val="nil"/>
                    <w:bottom w:val="nil"/>
                    <w:right w:val="nil"/>
                  </w:tcBorders>
                  <w:shd w:val="clear" w:color="auto" w:fill="auto"/>
                </w:tcPr>
                <w:p w14:paraId="035BC923" w14:textId="77777777" w:rsidR="00994343" w:rsidRPr="001713B2" w:rsidRDefault="00994343" w:rsidP="00994343">
                  <w:pPr>
                    <w:pStyle w:val="a3"/>
                    <w:keepLines/>
                    <w:spacing w:line="20" w:lineRule="atLeast"/>
                    <w:ind w:right="-108"/>
                    <w:jc w:val="left"/>
                    <w:rPr>
                      <w:b/>
                      <w:bCs/>
                      <w:sz w:val="24"/>
                      <w:szCs w:val="24"/>
                    </w:rPr>
                  </w:pPr>
                  <w:r w:rsidRPr="001713B2">
                    <w:rPr>
                      <w:b/>
                      <w:bCs/>
                      <w:sz w:val="24"/>
                      <w:szCs w:val="24"/>
                    </w:rPr>
                    <w:t>1.</w:t>
                  </w:r>
                </w:p>
              </w:tc>
              <w:tc>
                <w:tcPr>
                  <w:tcW w:w="9072" w:type="dxa"/>
                  <w:gridSpan w:val="3"/>
                  <w:tcBorders>
                    <w:top w:val="nil"/>
                    <w:left w:val="nil"/>
                    <w:bottom w:val="nil"/>
                    <w:right w:val="nil"/>
                  </w:tcBorders>
                  <w:shd w:val="clear" w:color="auto" w:fill="auto"/>
                </w:tcPr>
                <w:p w14:paraId="733FE43B" w14:textId="77777777" w:rsidR="00994343" w:rsidRPr="001713B2" w:rsidRDefault="00994343" w:rsidP="00994343">
                  <w:pPr>
                    <w:keepLines/>
                    <w:ind w:left="19"/>
                    <w:rPr>
                      <w:b/>
                      <w:bCs/>
                      <w:sz w:val="26"/>
                      <w:szCs w:val="26"/>
                    </w:rPr>
                  </w:pPr>
                  <w:r w:rsidRPr="001713B2">
                    <w:rPr>
                      <w:b/>
                      <w:bCs/>
                    </w:rPr>
                    <w:t xml:space="preserve">КРАТКИЕ ИТОГИ СОЦИАЛЬНО-ЭКОНОМИЧЕСКОГО РАЗВИТИЯ ТВЕРСКОЙ ОБЛАСТИ ЗА </w:t>
                  </w:r>
                  <w:r w:rsidRPr="001713B2">
                    <w:rPr>
                      <w:b/>
                      <w:bCs/>
                      <w:lang w:val="en-US"/>
                    </w:rPr>
                    <w:t>I</w:t>
                  </w:r>
                  <w:r w:rsidRPr="001713B2">
                    <w:rPr>
                      <w:b/>
                      <w:bCs/>
                    </w:rPr>
                    <w:t xml:space="preserve"> ПОЛУГОДИЕ 20</w:t>
                  </w:r>
                  <w:r>
                    <w:rPr>
                      <w:b/>
                      <w:bCs/>
                    </w:rPr>
                    <w:t>23</w:t>
                  </w:r>
                  <w:r w:rsidRPr="001713B2">
                    <w:rPr>
                      <w:b/>
                      <w:bCs/>
                    </w:rPr>
                    <w:t xml:space="preserve"> ГОДА</w:t>
                  </w:r>
                </w:p>
              </w:tc>
              <w:tc>
                <w:tcPr>
                  <w:tcW w:w="851" w:type="dxa"/>
                  <w:tcBorders>
                    <w:top w:val="nil"/>
                    <w:left w:val="nil"/>
                    <w:bottom w:val="nil"/>
                    <w:right w:val="nil"/>
                  </w:tcBorders>
                  <w:shd w:val="clear" w:color="auto" w:fill="auto"/>
                </w:tcPr>
                <w:p w14:paraId="7523A530" w14:textId="77777777" w:rsidR="00994343" w:rsidRPr="001713B2" w:rsidRDefault="00994343" w:rsidP="00994343">
                  <w:pPr>
                    <w:pStyle w:val="a3"/>
                    <w:keepLines/>
                    <w:spacing w:line="20" w:lineRule="atLeast"/>
                    <w:ind w:left="33"/>
                    <w:rPr>
                      <w:sz w:val="22"/>
                      <w:szCs w:val="22"/>
                    </w:rPr>
                  </w:pPr>
                  <w:r w:rsidRPr="001713B2">
                    <w:rPr>
                      <w:sz w:val="22"/>
                      <w:szCs w:val="22"/>
                    </w:rPr>
                    <w:t>4</w:t>
                  </w:r>
                </w:p>
              </w:tc>
            </w:tr>
            <w:tr w:rsidR="00994343" w:rsidRPr="001713B2" w14:paraId="3310A66B" w14:textId="77777777" w:rsidTr="00994343">
              <w:tc>
                <w:tcPr>
                  <w:tcW w:w="781" w:type="dxa"/>
                  <w:tcBorders>
                    <w:top w:val="nil"/>
                    <w:left w:val="nil"/>
                    <w:bottom w:val="nil"/>
                    <w:right w:val="nil"/>
                  </w:tcBorders>
                  <w:shd w:val="clear" w:color="auto" w:fill="auto"/>
                </w:tcPr>
                <w:p w14:paraId="5685F434" w14:textId="77777777" w:rsidR="00994343" w:rsidRPr="001713B2" w:rsidRDefault="00994343" w:rsidP="00994343">
                  <w:pPr>
                    <w:pStyle w:val="a3"/>
                    <w:keepLines/>
                    <w:spacing w:line="20" w:lineRule="atLeast"/>
                    <w:ind w:right="-108"/>
                    <w:jc w:val="left"/>
                    <w:rPr>
                      <w:b/>
                      <w:bCs/>
                      <w:sz w:val="24"/>
                      <w:szCs w:val="24"/>
                    </w:rPr>
                  </w:pPr>
                </w:p>
              </w:tc>
              <w:tc>
                <w:tcPr>
                  <w:tcW w:w="9072" w:type="dxa"/>
                  <w:gridSpan w:val="3"/>
                  <w:tcBorders>
                    <w:top w:val="nil"/>
                    <w:left w:val="nil"/>
                    <w:bottom w:val="nil"/>
                    <w:right w:val="nil"/>
                  </w:tcBorders>
                  <w:shd w:val="clear" w:color="auto" w:fill="auto"/>
                </w:tcPr>
                <w:p w14:paraId="6BF6462E" w14:textId="77777777" w:rsidR="00994343" w:rsidRPr="001713B2" w:rsidRDefault="00994343" w:rsidP="00994343">
                  <w:pPr>
                    <w:keepLines/>
                    <w:ind w:left="19"/>
                    <w:rPr>
                      <w:b/>
                      <w:bCs/>
                    </w:rPr>
                  </w:pPr>
                </w:p>
              </w:tc>
              <w:tc>
                <w:tcPr>
                  <w:tcW w:w="851" w:type="dxa"/>
                  <w:tcBorders>
                    <w:top w:val="nil"/>
                    <w:left w:val="nil"/>
                    <w:bottom w:val="nil"/>
                    <w:right w:val="nil"/>
                  </w:tcBorders>
                  <w:shd w:val="clear" w:color="auto" w:fill="auto"/>
                </w:tcPr>
                <w:p w14:paraId="61EF4400" w14:textId="77777777" w:rsidR="00994343" w:rsidRPr="001713B2" w:rsidRDefault="00994343" w:rsidP="00994343">
                  <w:pPr>
                    <w:pStyle w:val="a3"/>
                    <w:keepLines/>
                    <w:spacing w:line="20" w:lineRule="atLeast"/>
                    <w:ind w:left="33"/>
                    <w:rPr>
                      <w:b/>
                      <w:bCs/>
                      <w:sz w:val="26"/>
                      <w:szCs w:val="26"/>
                    </w:rPr>
                  </w:pPr>
                </w:p>
              </w:tc>
            </w:tr>
            <w:tr w:rsidR="00994343" w:rsidRPr="001713B2" w14:paraId="0E00E270" w14:textId="77777777" w:rsidTr="00994343">
              <w:tc>
                <w:tcPr>
                  <w:tcW w:w="781" w:type="dxa"/>
                  <w:tcBorders>
                    <w:top w:val="nil"/>
                    <w:left w:val="nil"/>
                    <w:bottom w:val="nil"/>
                    <w:right w:val="nil"/>
                  </w:tcBorders>
                  <w:shd w:val="clear" w:color="auto" w:fill="auto"/>
                </w:tcPr>
                <w:p w14:paraId="20CD185C" w14:textId="77777777" w:rsidR="00994343" w:rsidRPr="001713B2" w:rsidRDefault="00994343" w:rsidP="00994343">
                  <w:pPr>
                    <w:pStyle w:val="a3"/>
                    <w:keepLines/>
                    <w:spacing w:line="20" w:lineRule="atLeast"/>
                    <w:ind w:right="-108"/>
                    <w:jc w:val="left"/>
                    <w:rPr>
                      <w:b/>
                      <w:bCs/>
                      <w:sz w:val="24"/>
                      <w:szCs w:val="24"/>
                    </w:rPr>
                  </w:pPr>
                  <w:r w:rsidRPr="001713B2">
                    <w:rPr>
                      <w:b/>
                      <w:bCs/>
                      <w:sz w:val="24"/>
                      <w:szCs w:val="24"/>
                    </w:rPr>
                    <w:t>2.</w:t>
                  </w:r>
                </w:p>
              </w:tc>
              <w:tc>
                <w:tcPr>
                  <w:tcW w:w="4678" w:type="dxa"/>
                  <w:tcBorders>
                    <w:top w:val="nil"/>
                    <w:left w:val="nil"/>
                    <w:bottom w:val="nil"/>
                    <w:right w:val="nil"/>
                  </w:tcBorders>
                  <w:shd w:val="clear" w:color="auto" w:fill="auto"/>
                </w:tcPr>
                <w:p w14:paraId="772C51D1" w14:textId="77777777" w:rsidR="00994343" w:rsidRPr="001713B2" w:rsidRDefault="00994343" w:rsidP="00994343">
                  <w:pPr>
                    <w:pStyle w:val="a3"/>
                    <w:keepLines/>
                    <w:spacing w:line="20" w:lineRule="atLeast"/>
                    <w:jc w:val="left"/>
                    <w:rPr>
                      <w:rFonts w:eastAsia="Times New Roman"/>
                      <w:b/>
                      <w:bCs/>
                      <w:sz w:val="24"/>
                      <w:szCs w:val="24"/>
                    </w:rPr>
                  </w:pPr>
                  <w:r w:rsidRPr="001713B2">
                    <w:rPr>
                      <w:rFonts w:eastAsia="Times New Roman"/>
                      <w:b/>
                      <w:bCs/>
                      <w:sz w:val="24"/>
                      <w:szCs w:val="24"/>
                    </w:rPr>
                    <w:t>ЭКОНОМИКА</w:t>
                  </w:r>
                </w:p>
              </w:tc>
              <w:tc>
                <w:tcPr>
                  <w:tcW w:w="4394" w:type="dxa"/>
                  <w:gridSpan w:val="2"/>
                  <w:tcBorders>
                    <w:top w:val="nil"/>
                    <w:left w:val="nil"/>
                    <w:bottom w:val="nil"/>
                    <w:right w:val="nil"/>
                  </w:tcBorders>
                  <w:shd w:val="clear" w:color="auto" w:fill="auto"/>
                </w:tcPr>
                <w:p w14:paraId="7A4BBB4E" w14:textId="77777777" w:rsidR="00994343" w:rsidRPr="001713B2" w:rsidRDefault="00994343" w:rsidP="00994343">
                  <w:pPr>
                    <w:pStyle w:val="a3"/>
                    <w:keepLines/>
                    <w:spacing w:line="20" w:lineRule="atLeast"/>
                    <w:rPr>
                      <w:b/>
                      <w:bCs/>
                      <w:sz w:val="26"/>
                      <w:szCs w:val="26"/>
                    </w:rPr>
                  </w:pPr>
                </w:p>
              </w:tc>
              <w:tc>
                <w:tcPr>
                  <w:tcW w:w="851" w:type="dxa"/>
                  <w:tcBorders>
                    <w:top w:val="nil"/>
                    <w:left w:val="nil"/>
                    <w:bottom w:val="nil"/>
                    <w:right w:val="nil"/>
                  </w:tcBorders>
                  <w:shd w:val="clear" w:color="auto" w:fill="auto"/>
                </w:tcPr>
                <w:p w14:paraId="465D8D41" w14:textId="139D1C03" w:rsidR="00994343" w:rsidRPr="001713B2" w:rsidRDefault="001C1D80" w:rsidP="00994343">
                  <w:pPr>
                    <w:pStyle w:val="a3"/>
                    <w:keepLines/>
                    <w:spacing w:line="20" w:lineRule="atLeast"/>
                    <w:ind w:left="33"/>
                    <w:rPr>
                      <w:b/>
                      <w:bCs/>
                      <w:sz w:val="22"/>
                      <w:szCs w:val="22"/>
                    </w:rPr>
                  </w:pPr>
                  <w:r>
                    <w:rPr>
                      <w:sz w:val="22"/>
                      <w:szCs w:val="22"/>
                    </w:rPr>
                    <w:t>5</w:t>
                  </w:r>
                </w:p>
              </w:tc>
            </w:tr>
            <w:tr w:rsidR="00994343" w:rsidRPr="001713B2" w14:paraId="52FDC8A4" w14:textId="77777777" w:rsidTr="00994343">
              <w:tc>
                <w:tcPr>
                  <w:tcW w:w="781" w:type="dxa"/>
                  <w:tcBorders>
                    <w:top w:val="nil"/>
                    <w:left w:val="nil"/>
                    <w:bottom w:val="nil"/>
                    <w:right w:val="nil"/>
                  </w:tcBorders>
                  <w:shd w:val="clear" w:color="auto" w:fill="auto"/>
                </w:tcPr>
                <w:p w14:paraId="52FBA4C6" w14:textId="77777777" w:rsidR="00994343" w:rsidRPr="001713B2" w:rsidRDefault="00994343" w:rsidP="00994343">
                  <w:pPr>
                    <w:pStyle w:val="a3"/>
                    <w:keepLines/>
                    <w:spacing w:line="20" w:lineRule="atLeast"/>
                    <w:ind w:right="-108"/>
                    <w:jc w:val="left"/>
                    <w:rPr>
                      <w:bCs/>
                      <w:sz w:val="24"/>
                      <w:szCs w:val="24"/>
                    </w:rPr>
                  </w:pPr>
                  <w:r w:rsidRPr="001713B2">
                    <w:rPr>
                      <w:bCs/>
                      <w:sz w:val="24"/>
                      <w:szCs w:val="24"/>
                    </w:rPr>
                    <w:t>2.1.</w:t>
                  </w:r>
                </w:p>
              </w:tc>
              <w:tc>
                <w:tcPr>
                  <w:tcW w:w="4678" w:type="dxa"/>
                  <w:tcBorders>
                    <w:top w:val="nil"/>
                    <w:left w:val="nil"/>
                    <w:bottom w:val="nil"/>
                    <w:right w:val="nil"/>
                  </w:tcBorders>
                  <w:shd w:val="clear" w:color="auto" w:fill="auto"/>
                </w:tcPr>
                <w:p w14:paraId="1AED21B7" w14:textId="77777777" w:rsidR="00994343" w:rsidRPr="001713B2" w:rsidRDefault="00994343" w:rsidP="00994343">
                  <w:pPr>
                    <w:pStyle w:val="a3"/>
                    <w:keepLines/>
                    <w:spacing w:line="20" w:lineRule="atLeast"/>
                    <w:jc w:val="left"/>
                    <w:rPr>
                      <w:rFonts w:eastAsia="Times New Roman"/>
                      <w:b/>
                      <w:bCs/>
                      <w:sz w:val="24"/>
                      <w:szCs w:val="24"/>
                    </w:rPr>
                  </w:pPr>
                  <w:r w:rsidRPr="008D0BC9">
                    <w:rPr>
                      <w:sz w:val="24"/>
                      <w:szCs w:val="24"/>
                    </w:rPr>
                    <w:t>Валовой региональный продукт</w:t>
                  </w:r>
                </w:p>
              </w:tc>
              <w:tc>
                <w:tcPr>
                  <w:tcW w:w="4394" w:type="dxa"/>
                  <w:gridSpan w:val="2"/>
                  <w:tcBorders>
                    <w:top w:val="nil"/>
                    <w:left w:val="nil"/>
                    <w:bottom w:val="nil"/>
                    <w:right w:val="nil"/>
                  </w:tcBorders>
                  <w:shd w:val="clear" w:color="auto" w:fill="auto"/>
                </w:tcPr>
                <w:p w14:paraId="16331E88" w14:textId="77777777" w:rsidR="00994343" w:rsidRPr="001713B2" w:rsidRDefault="00994343" w:rsidP="00994343">
                  <w:pPr>
                    <w:pStyle w:val="a3"/>
                    <w:keepLines/>
                    <w:spacing w:line="20" w:lineRule="atLeast"/>
                    <w:ind w:left="-161" w:right="33"/>
                    <w:rPr>
                      <w:sz w:val="24"/>
                      <w:szCs w:val="24"/>
                    </w:rPr>
                  </w:pPr>
                  <w:r w:rsidRPr="001713B2">
                    <w:rPr>
                      <w:sz w:val="24"/>
                      <w:szCs w:val="24"/>
                    </w:rPr>
                    <w:t>(</w:t>
                  </w:r>
                  <w:r>
                    <w:rPr>
                      <w:sz w:val="24"/>
                      <w:szCs w:val="24"/>
                    </w:rPr>
                    <w:t>Калинина Ирина Юрьевна</w:t>
                  </w:r>
                  <w:r w:rsidRPr="001713B2">
                    <w:rPr>
                      <w:sz w:val="24"/>
                      <w:szCs w:val="24"/>
                    </w:rPr>
                    <w:t xml:space="preserve">, </w:t>
                  </w:r>
                </w:p>
                <w:p w14:paraId="422711F6" w14:textId="77777777" w:rsidR="00994343" w:rsidRPr="001713B2" w:rsidRDefault="00994343" w:rsidP="00994343">
                  <w:pPr>
                    <w:pStyle w:val="a3"/>
                    <w:keepLines/>
                    <w:spacing w:line="20" w:lineRule="atLeast"/>
                    <w:ind w:left="-161" w:right="33"/>
                    <w:jc w:val="right"/>
                    <w:rPr>
                      <w:b/>
                      <w:bCs/>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67</w:t>
                  </w:r>
                  <w:r w:rsidRPr="001713B2">
                    <w:rPr>
                      <w:sz w:val="24"/>
                      <w:szCs w:val="24"/>
                    </w:rPr>
                    <w:t>)</w:t>
                  </w:r>
                </w:p>
              </w:tc>
              <w:tc>
                <w:tcPr>
                  <w:tcW w:w="851" w:type="dxa"/>
                  <w:tcBorders>
                    <w:top w:val="nil"/>
                    <w:left w:val="nil"/>
                    <w:bottom w:val="nil"/>
                    <w:right w:val="nil"/>
                  </w:tcBorders>
                  <w:shd w:val="clear" w:color="auto" w:fill="auto"/>
                </w:tcPr>
                <w:p w14:paraId="6FE8D9F0" w14:textId="794E8217" w:rsidR="00994343" w:rsidRPr="001713B2" w:rsidRDefault="001C1D80" w:rsidP="00994343">
                  <w:pPr>
                    <w:pStyle w:val="a3"/>
                    <w:keepLines/>
                    <w:spacing w:line="20" w:lineRule="atLeast"/>
                    <w:ind w:left="33"/>
                    <w:rPr>
                      <w:sz w:val="22"/>
                      <w:szCs w:val="22"/>
                    </w:rPr>
                  </w:pPr>
                  <w:r>
                    <w:rPr>
                      <w:sz w:val="22"/>
                      <w:szCs w:val="22"/>
                    </w:rPr>
                    <w:t>5</w:t>
                  </w:r>
                </w:p>
              </w:tc>
            </w:tr>
            <w:tr w:rsidR="00994343" w:rsidRPr="001713B2" w14:paraId="1AF9F933" w14:textId="77777777" w:rsidTr="00994343">
              <w:tc>
                <w:tcPr>
                  <w:tcW w:w="781" w:type="dxa"/>
                  <w:tcBorders>
                    <w:top w:val="nil"/>
                    <w:left w:val="nil"/>
                    <w:bottom w:val="nil"/>
                    <w:right w:val="nil"/>
                  </w:tcBorders>
                  <w:shd w:val="clear" w:color="auto" w:fill="auto"/>
                </w:tcPr>
                <w:p w14:paraId="6D07308A" w14:textId="77777777" w:rsidR="00994343" w:rsidRPr="001713B2" w:rsidRDefault="00994343" w:rsidP="00994343">
                  <w:pPr>
                    <w:pStyle w:val="a3"/>
                    <w:keepLines/>
                    <w:spacing w:line="20" w:lineRule="atLeast"/>
                    <w:ind w:right="-108"/>
                    <w:jc w:val="left"/>
                    <w:rPr>
                      <w:sz w:val="24"/>
                      <w:szCs w:val="24"/>
                    </w:rPr>
                  </w:pPr>
                  <w:r w:rsidRPr="001713B2">
                    <w:rPr>
                      <w:sz w:val="24"/>
                      <w:szCs w:val="24"/>
                    </w:rPr>
                    <w:t>2.2.</w:t>
                  </w:r>
                </w:p>
              </w:tc>
              <w:tc>
                <w:tcPr>
                  <w:tcW w:w="4678" w:type="dxa"/>
                  <w:tcBorders>
                    <w:top w:val="nil"/>
                    <w:left w:val="nil"/>
                    <w:bottom w:val="nil"/>
                    <w:right w:val="nil"/>
                  </w:tcBorders>
                  <w:shd w:val="clear" w:color="auto" w:fill="auto"/>
                </w:tcPr>
                <w:p w14:paraId="47DE0CBA" w14:textId="77777777" w:rsidR="00994343" w:rsidRPr="00B9121F" w:rsidRDefault="00994343" w:rsidP="00994343">
                  <w:pPr>
                    <w:pStyle w:val="a3"/>
                    <w:keepLines/>
                    <w:spacing w:line="20" w:lineRule="atLeast"/>
                    <w:ind w:right="-108"/>
                    <w:jc w:val="left"/>
                    <w:rPr>
                      <w:sz w:val="24"/>
                      <w:szCs w:val="24"/>
                      <w:highlight w:val="yellow"/>
                    </w:rPr>
                  </w:pPr>
                  <w:r w:rsidRPr="00721EBA">
                    <w:rPr>
                      <w:sz w:val="24"/>
                      <w:szCs w:val="24"/>
                    </w:rPr>
                    <w:t>Промышленное производство</w:t>
                  </w:r>
                </w:p>
              </w:tc>
              <w:tc>
                <w:tcPr>
                  <w:tcW w:w="4394" w:type="dxa"/>
                  <w:gridSpan w:val="2"/>
                  <w:tcBorders>
                    <w:top w:val="nil"/>
                    <w:left w:val="nil"/>
                    <w:bottom w:val="nil"/>
                    <w:right w:val="nil"/>
                  </w:tcBorders>
                  <w:shd w:val="clear" w:color="auto" w:fill="auto"/>
                </w:tcPr>
                <w:p w14:paraId="2C9B194F" w14:textId="77777777" w:rsidR="00994343" w:rsidRPr="001713B2" w:rsidRDefault="00994343" w:rsidP="00994343">
                  <w:pPr>
                    <w:pStyle w:val="a3"/>
                    <w:keepLines/>
                    <w:spacing w:line="20" w:lineRule="atLeast"/>
                    <w:ind w:left="-161" w:right="33"/>
                    <w:jc w:val="right"/>
                    <w:rPr>
                      <w:sz w:val="24"/>
                      <w:szCs w:val="24"/>
                    </w:rPr>
                  </w:pPr>
                  <w:r w:rsidRPr="001713B2">
                    <w:rPr>
                      <w:sz w:val="24"/>
                      <w:szCs w:val="24"/>
                    </w:rPr>
                    <w:t>(</w:t>
                  </w:r>
                  <w:r>
                    <w:rPr>
                      <w:sz w:val="24"/>
                      <w:szCs w:val="24"/>
                    </w:rPr>
                    <w:t>Гришкин Алексей Николаевич</w:t>
                  </w:r>
                  <w:r w:rsidRPr="001713B2">
                    <w:rPr>
                      <w:sz w:val="24"/>
                      <w:szCs w:val="24"/>
                    </w:rPr>
                    <w:t>,</w:t>
                  </w:r>
                </w:p>
                <w:p w14:paraId="5526A817" w14:textId="77777777" w:rsidR="00994343" w:rsidRPr="001713B2" w:rsidRDefault="00994343" w:rsidP="00994343">
                  <w:pPr>
                    <w:pStyle w:val="a3"/>
                    <w:keepLines/>
                    <w:spacing w:line="20" w:lineRule="atLeast"/>
                    <w:ind w:left="-161" w:right="33"/>
                    <w:jc w:val="right"/>
                    <w:rPr>
                      <w:b/>
                      <w:bCs/>
                      <w:sz w:val="24"/>
                      <w:szCs w:val="24"/>
                    </w:rPr>
                  </w:pPr>
                  <w:r w:rsidRPr="001713B2">
                    <w:rPr>
                      <w:sz w:val="24"/>
                      <w:szCs w:val="24"/>
                    </w:rPr>
                    <w:t>тел.</w:t>
                  </w:r>
                  <w:r w:rsidRPr="004F4698">
                    <w:rPr>
                      <w:rFonts w:eastAsia="Times New Roman"/>
                      <w:sz w:val="24"/>
                      <w:szCs w:val="24"/>
                    </w:rPr>
                    <w:t xml:space="preserve"> </w:t>
                  </w:r>
                  <w:r>
                    <w:rPr>
                      <w:sz w:val="24"/>
                      <w:szCs w:val="24"/>
                    </w:rPr>
                    <w:t>33</w:t>
                  </w:r>
                  <w:r w:rsidRPr="004F4698">
                    <w:rPr>
                      <w:sz w:val="24"/>
                      <w:szCs w:val="24"/>
                    </w:rPr>
                    <w:t>-</w:t>
                  </w:r>
                  <w:r>
                    <w:rPr>
                      <w:sz w:val="24"/>
                      <w:szCs w:val="24"/>
                    </w:rPr>
                    <w:t>32-68</w:t>
                  </w:r>
                  <w:r w:rsidRPr="001713B2">
                    <w:rPr>
                      <w:sz w:val="24"/>
                      <w:szCs w:val="24"/>
                    </w:rPr>
                    <w:t>)</w:t>
                  </w:r>
                </w:p>
              </w:tc>
              <w:tc>
                <w:tcPr>
                  <w:tcW w:w="851" w:type="dxa"/>
                  <w:tcBorders>
                    <w:top w:val="nil"/>
                    <w:left w:val="nil"/>
                    <w:bottom w:val="nil"/>
                    <w:right w:val="nil"/>
                  </w:tcBorders>
                  <w:shd w:val="clear" w:color="auto" w:fill="auto"/>
                </w:tcPr>
                <w:p w14:paraId="470B63A1" w14:textId="2C5D61C9" w:rsidR="00994343" w:rsidRPr="001713B2" w:rsidRDefault="001C1D80" w:rsidP="00994343">
                  <w:pPr>
                    <w:pStyle w:val="a3"/>
                    <w:keepLines/>
                    <w:spacing w:line="20" w:lineRule="atLeast"/>
                    <w:ind w:left="33"/>
                    <w:rPr>
                      <w:sz w:val="22"/>
                      <w:szCs w:val="22"/>
                    </w:rPr>
                  </w:pPr>
                  <w:r>
                    <w:rPr>
                      <w:sz w:val="22"/>
                      <w:szCs w:val="22"/>
                    </w:rPr>
                    <w:t>7</w:t>
                  </w:r>
                </w:p>
              </w:tc>
            </w:tr>
            <w:tr w:rsidR="00994343" w:rsidRPr="001713B2" w14:paraId="7475F93E" w14:textId="77777777" w:rsidTr="00994343">
              <w:tc>
                <w:tcPr>
                  <w:tcW w:w="781" w:type="dxa"/>
                  <w:tcBorders>
                    <w:top w:val="nil"/>
                    <w:left w:val="nil"/>
                    <w:bottom w:val="nil"/>
                    <w:right w:val="nil"/>
                  </w:tcBorders>
                  <w:shd w:val="clear" w:color="auto" w:fill="auto"/>
                </w:tcPr>
                <w:p w14:paraId="02D9C79D" w14:textId="77777777" w:rsidR="00994343" w:rsidRPr="001713B2" w:rsidRDefault="00994343" w:rsidP="00994343">
                  <w:pPr>
                    <w:pStyle w:val="a3"/>
                    <w:keepLines/>
                    <w:spacing w:line="20" w:lineRule="atLeast"/>
                    <w:ind w:right="-108"/>
                    <w:jc w:val="left"/>
                    <w:rPr>
                      <w:sz w:val="24"/>
                      <w:szCs w:val="24"/>
                    </w:rPr>
                  </w:pPr>
                </w:p>
              </w:tc>
              <w:tc>
                <w:tcPr>
                  <w:tcW w:w="4678" w:type="dxa"/>
                  <w:tcBorders>
                    <w:top w:val="nil"/>
                    <w:left w:val="nil"/>
                    <w:bottom w:val="nil"/>
                    <w:right w:val="nil"/>
                  </w:tcBorders>
                  <w:shd w:val="clear" w:color="auto" w:fill="auto"/>
                </w:tcPr>
                <w:p w14:paraId="77CB7A58" w14:textId="77777777" w:rsidR="00994343" w:rsidRPr="00865D2D" w:rsidRDefault="00994343" w:rsidP="00994343">
                  <w:pPr>
                    <w:pStyle w:val="a3"/>
                    <w:keepLines/>
                    <w:spacing w:line="20" w:lineRule="atLeast"/>
                    <w:jc w:val="left"/>
                    <w:rPr>
                      <w:sz w:val="24"/>
                      <w:szCs w:val="24"/>
                      <w:lang w:val="en-US"/>
                    </w:rPr>
                  </w:pPr>
                  <w:r w:rsidRPr="00865D2D">
                    <w:rPr>
                      <w:sz w:val="24"/>
                      <w:szCs w:val="24"/>
                    </w:rPr>
                    <w:t>2.2.1. Добыча полезных ископаемых</w:t>
                  </w:r>
                  <w:r w:rsidRPr="00865D2D">
                    <w:rPr>
                      <w:sz w:val="24"/>
                      <w:szCs w:val="24"/>
                      <w:lang w:val="en-US"/>
                    </w:rPr>
                    <w:t xml:space="preserve"> </w:t>
                  </w:r>
                </w:p>
              </w:tc>
              <w:tc>
                <w:tcPr>
                  <w:tcW w:w="4394" w:type="dxa"/>
                  <w:gridSpan w:val="2"/>
                  <w:tcBorders>
                    <w:top w:val="nil"/>
                    <w:left w:val="nil"/>
                    <w:bottom w:val="nil"/>
                    <w:right w:val="nil"/>
                  </w:tcBorders>
                  <w:shd w:val="clear" w:color="auto" w:fill="auto"/>
                </w:tcPr>
                <w:p w14:paraId="54217788" w14:textId="77777777" w:rsidR="00994343" w:rsidRPr="001713B2" w:rsidRDefault="00994343" w:rsidP="00994343">
                  <w:pPr>
                    <w:pStyle w:val="a3"/>
                    <w:keepLines/>
                    <w:spacing w:line="20" w:lineRule="atLeast"/>
                    <w:rPr>
                      <w:b/>
                      <w:bCs/>
                      <w:sz w:val="24"/>
                      <w:szCs w:val="24"/>
                    </w:rPr>
                  </w:pPr>
                </w:p>
              </w:tc>
              <w:tc>
                <w:tcPr>
                  <w:tcW w:w="851" w:type="dxa"/>
                  <w:tcBorders>
                    <w:top w:val="nil"/>
                    <w:left w:val="nil"/>
                    <w:bottom w:val="nil"/>
                    <w:right w:val="nil"/>
                  </w:tcBorders>
                  <w:shd w:val="clear" w:color="auto" w:fill="auto"/>
                </w:tcPr>
                <w:p w14:paraId="22F38D07" w14:textId="346D8E20" w:rsidR="00994343" w:rsidRPr="001713B2" w:rsidRDefault="002B4874" w:rsidP="00994343">
                  <w:pPr>
                    <w:pStyle w:val="a3"/>
                    <w:keepLines/>
                    <w:spacing w:line="20" w:lineRule="atLeast"/>
                    <w:ind w:left="33"/>
                    <w:rPr>
                      <w:sz w:val="22"/>
                      <w:szCs w:val="22"/>
                    </w:rPr>
                  </w:pPr>
                  <w:r>
                    <w:rPr>
                      <w:sz w:val="22"/>
                      <w:szCs w:val="22"/>
                    </w:rPr>
                    <w:t>9</w:t>
                  </w:r>
                </w:p>
              </w:tc>
            </w:tr>
            <w:tr w:rsidR="00994343" w:rsidRPr="001713B2" w14:paraId="229EAD73" w14:textId="77777777" w:rsidTr="00994343">
              <w:tc>
                <w:tcPr>
                  <w:tcW w:w="781" w:type="dxa"/>
                  <w:tcBorders>
                    <w:top w:val="nil"/>
                    <w:left w:val="nil"/>
                    <w:bottom w:val="nil"/>
                    <w:right w:val="nil"/>
                  </w:tcBorders>
                  <w:shd w:val="clear" w:color="auto" w:fill="auto"/>
                </w:tcPr>
                <w:p w14:paraId="6CE7A619" w14:textId="77777777" w:rsidR="00994343" w:rsidRPr="001713B2" w:rsidRDefault="00994343" w:rsidP="00994343">
                  <w:pPr>
                    <w:pStyle w:val="a3"/>
                    <w:keepLines/>
                    <w:spacing w:line="20" w:lineRule="atLeast"/>
                    <w:ind w:right="-108"/>
                    <w:jc w:val="left"/>
                    <w:rPr>
                      <w:sz w:val="24"/>
                      <w:szCs w:val="24"/>
                    </w:rPr>
                  </w:pPr>
                </w:p>
              </w:tc>
              <w:tc>
                <w:tcPr>
                  <w:tcW w:w="4678" w:type="dxa"/>
                  <w:tcBorders>
                    <w:top w:val="nil"/>
                    <w:left w:val="nil"/>
                    <w:bottom w:val="nil"/>
                    <w:right w:val="nil"/>
                  </w:tcBorders>
                  <w:shd w:val="clear" w:color="auto" w:fill="auto"/>
                </w:tcPr>
                <w:p w14:paraId="0DDC008D" w14:textId="77777777" w:rsidR="00994343" w:rsidRPr="00865D2D" w:rsidRDefault="00994343" w:rsidP="00994343">
                  <w:pPr>
                    <w:pStyle w:val="a3"/>
                    <w:keepLines/>
                    <w:spacing w:line="20" w:lineRule="atLeast"/>
                    <w:ind w:right="-145"/>
                    <w:jc w:val="left"/>
                    <w:rPr>
                      <w:sz w:val="24"/>
                      <w:szCs w:val="24"/>
                      <w:lang w:val="en-US"/>
                    </w:rPr>
                  </w:pPr>
                  <w:r w:rsidRPr="00865D2D">
                    <w:rPr>
                      <w:sz w:val="24"/>
                      <w:szCs w:val="24"/>
                    </w:rPr>
                    <w:t>2.2.2. Обрабатывающие производства</w:t>
                  </w:r>
                </w:p>
              </w:tc>
              <w:tc>
                <w:tcPr>
                  <w:tcW w:w="4394" w:type="dxa"/>
                  <w:gridSpan w:val="2"/>
                  <w:tcBorders>
                    <w:top w:val="nil"/>
                    <w:left w:val="nil"/>
                    <w:bottom w:val="nil"/>
                    <w:right w:val="nil"/>
                  </w:tcBorders>
                  <w:shd w:val="clear" w:color="auto" w:fill="auto"/>
                </w:tcPr>
                <w:p w14:paraId="4C0DD140" w14:textId="77777777" w:rsidR="00994343" w:rsidRPr="001713B2" w:rsidRDefault="00994343" w:rsidP="00994343">
                  <w:pPr>
                    <w:pStyle w:val="a3"/>
                    <w:keepLines/>
                    <w:spacing w:line="20" w:lineRule="atLeast"/>
                    <w:rPr>
                      <w:b/>
                      <w:bCs/>
                      <w:sz w:val="24"/>
                      <w:szCs w:val="24"/>
                    </w:rPr>
                  </w:pPr>
                </w:p>
              </w:tc>
              <w:tc>
                <w:tcPr>
                  <w:tcW w:w="851" w:type="dxa"/>
                  <w:tcBorders>
                    <w:top w:val="nil"/>
                    <w:left w:val="nil"/>
                    <w:bottom w:val="nil"/>
                    <w:right w:val="nil"/>
                  </w:tcBorders>
                  <w:shd w:val="clear" w:color="auto" w:fill="auto"/>
                </w:tcPr>
                <w:p w14:paraId="49216EA6" w14:textId="0BBAE319" w:rsidR="00994343" w:rsidRPr="001713B2" w:rsidRDefault="00994343" w:rsidP="00994343">
                  <w:pPr>
                    <w:pStyle w:val="a3"/>
                    <w:keepLines/>
                    <w:spacing w:line="20" w:lineRule="atLeast"/>
                    <w:ind w:left="33"/>
                    <w:rPr>
                      <w:sz w:val="22"/>
                      <w:szCs w:val="22"/>
                    </w:rPr>
                  </w:pPr>
                  <w:r>
                    <w:rPr>
                      <w:sz w:val="22"/>
                      <w:szCs w:val="22"/>
                    </w:rPr>
                    <w:t>1</w:t>
                  </w:r>
                  <w:r w:rsidR="002B4874">
                    <w:rPr>
                      <w:sz w:val="22"/>
                      <w:szCs w:val="22"/>
                    </w:rPr>
                    <w:t>0</w:t>
                  </w:r>
                </w:p>
              </w:tc>
            </w:tr>
            <w:tr w:rsidR="00994343" w:rsidRPr="001713B2" w14:paraId="7F1267B2" w14:textId="77777777" w:rsidTr="00994343">
              <w:tc>
                <w:tcPr>
                  <w:tcW w:w="781" w:type="dxa"/>
                  <w:tcBorders>
                    <w:top w:val="nil"/>
                    <w:left w:val="nil"/>
                    <w:bottom w:val="nil"/>
                    <w:right w:val="nil"/>
                  </w:tcBorders>
                  <w:shd w:val="clear" w:color="auto" w:fill="auto"/>
                </w:tcPr>
                <w:p w14:paraId="3C70D1C5" w14:textId="77777777" w:rsidR="00994343" w:rsidRPr="001713B2" w:rsidRDefault="00994343" w:rsidP="00994343">
                  <w:pPr>
                    <w:pStyle w:val="a3"/>
                    <w:keepLines/>
                    <w:spacing w:line="20" w:lineRule="atLeast"/>
                    <w:ind w:right="-108"/>
                    <w:jc w:val="left"/>
                    <w:rPr>
                      <w:sz w:val="24"/>
                      <w:szCs w:val="24"/>
                    </w:rPr>
                  </w:pPr>
                </w:p>
              </w:tc>
              <w:tc>
                <w:tcPr>
                  <w:tcW w:w="4678" w:type="dxa"/>
                  <w:tcBorders>
                    <w:top w:val="nil"/>
                    <w:left w:val="nil"/>
                    <w:bottom w:val="nil"/>
                    <w:right w:val="nil"/>
                  </w:tcBorders>
                  <w:shd w:val="clear" w:color="auto" w:fill="auto"/>
                </w:tcPr>
                <w:p w14:paraId="4F2C46DC" w14:textId="77777777" w:rsidR="00994343" w:rsidRPr="00865D2D" w:rsidRDefault="00994343" w:rsidP="00994343">
                  <w:pPr>
                    <w:pStyle w:val="a3"/>
                    <w:keepLines/>
                    <w:spacing w:line="20" w:lineRule="atLeast"/>
                    <w:jc w:val="left"/>
                    <w:rPr>
                      <w:sz w:val="24"/>
                      <w:szCs w:val="24"/>
                    </w:rPr>
                  </w:pPr>
                  <w:r w:rsidRPr="00865D2D">
                    <w:rPr>
                      <w:sz w:val="24"/>
                      <w:szCs w:val="24"/>
                    </w:rPr>
                    <w:t xml:space="preserve">2.2.3. Обеспечение электрической энергией, газом и паром; кондиционирование воздуха </w:t>
                  </w:r>
                </w:p>
                <w:p w14:paraId="70A74D05" w14:textId="77777777" w:rsidR="00994343" w:rsidRPr="00865D2D" w:rsidRDefault="00994343" w:rsidP="00994343">
                  <w:pPr>
                    <w:pStyle w:val="a3"/>
                    <w:keepLines/>
                    <w:spacing w:line="20" w:lineRule="atLeast"/>
                    <w:jc w:val="left"/>
                    <w:rPr>
                      <w:sz w:val="24"/>
                      <w:szCs w:val="24"/>
                    </w:rPr>
                  </w:pPr>
                  <w:r w:rsidRPr="00865D2D">
                    <w:rPr>
                      <w:sz w:val="24"/>
                      <w:szCs w:val="24"/>
                    </w:rPr>
                    <w:t xml:space="preserve">2.2.4. Водоснабжение; водоотведение, организация сбора и утилизации отходов, деятельность по ликвидации загрязнений </w:t>
                  </w:r>
                </w:p>
              </w:tc>
              <w:tc>
                <w:tcPr>
                  <w:tcW w:w="4394" w:type="dxa"/>
                  <w:gridSpan w:val="2"/>
                  <w:tcBorders>
                    <w:top w:val="nil"/>
                    <w:left w:val="nil"/>
                    <w:bottom w:val="nil"/>
                    <w:right w:val="nil"/>
                  </w:tcBorders>
                  <w:shd w:val="clear" w:color="auto" w:fill="auto"/>
                </w:tcPr>
                <w:p w14:paraId="5D42B69F" w14:textId="77777777" w:rsidR="00994343" w:rsidRPr="001713B2" w:rsidRDefault="00994343" w:rsidP="00994343">
                  <w:pPr>
                    <w:pStyle w:val="a3"/>
                    <w:keepLines/>
                    <w:spacing w:line="20" w:lineRule="atLeast"/>
                    <w:rPr>
                      <w:b/>
                      <w:bCs/>
                      <w:sz w:val="24"/>
                      <w:szCs w:val="24"/>
                    </w:rPr>
                  </w:pPr>
                </w:p>
              </w:tc>
              <w:tc>
                <w:tcPr>
                  <w:tcW w:w="851" w:type="dxa"/>
                  <w:tcBorders>
                    <w:top w:val="nil"/>
                    <w:left w:val="nil"/>
                    <w:bottom w:val="nil"/>
                    <w:right w:val="nil"/>
                  </w:tcBorders>
                  <w:shd w:val="clear" w:color="auto" w:fill="auto"/>
                </w:tcPr>
                <w:p w14:paraId="6364CAB3" w14:textId="6D0A683D" w:rsidR="00994343" w:rsidRDefault="00994343" w:rsidP="00994343">
                  <w:pPr>
                    <w:pStyle w:val="a3"/>
                    <w:keepLines/>
                    <w:spacing w:line="20" w:lineRule="atLeast"/>
                    <w:ind w:left="33"/>
                    <w:rPr>
                      <w:sz w:val="22"/>
                      <w:szCs w:val="22"/>
                    </w:rPr>
                  </w:pPr>
                  <w:r>
                    <w:rPr>
                      <w:sz w:val="22"/>
                      <w:szCs w:val="22"/>
                    </w:rPr>
                    <w:t>1</w:t>
                  </w:r>
                  <w:r w:rsidR="002B4874">
                    <w:rPr>
                      <w:sz w:val="22"/>
                      <w:szCs w:val="22"/>
                    </w:rPr>
                    <w:t>2</w:t>
                  </w:r>
                </w:p>
                <w:p w14:paraId="2CC1262C" w14:textId="77777777" w:rsidR="00994343" w:rsidRDefault="00994343" w:rsidP="00994343">
                  <w:pPr>
                    <w:pStyle w:val="a3"/>
                    <w:keepLines/>
                    <w:spacing w:line="20" w:lineRule="atLeast"/>
                    <w:ind w:left="33"/>
                    <w:rPr>
                      <w:sz w:val="22"/>
                      <w:szCs w:val="22"/>
                    </w:rPr>
                  </w:pPr>
                </w:p>
                <w:p w14:paraId="08E2241B" w14:textId="77777777" w:rsidR="00994343" w:rsidRDefault="00994343" w:rsidP="00994343">
                  <w:pPr>
                    <w:pStyle w:val="a3"/>
                    <w:keepLines/>
                    <w:spacing w:line="20" w:lineRule="atLeast"/>
                    <w:ind w:left="33"/>
                    <w:rPr>
                      <w:sz w:val="22"/>
                      <w:szCs w:val="22"/>
                    </w:rPr>
                  </w:pPr>
                </w:p>
                <w:p w14:paraId="668FC32C" w14:textId="77777777" w:rsidR="00994343" w:rsidRDefault="00994343" w:rsidP="00994343">
                  <w:pPr>
                    <w:pStyle w:val="a3"/>
                    <w:keepLines/>
                    <w:spacing w:line="20" w:lineRule="atLeast"/>
                    <w:ind w:left="33"/>
                    <w:rPr>
                      <w:sz w:val="22"/>
                      <w:szCs w:val="22"/>
                    </w:rPr>
                  </w:pPr>
                </w:p>
                <w:p w14:paraId="343F64FF" w14:textId="1F6BBDCB" w:rsidR="00994343" w:rsidRPr="001713B2" w:rsidRDefault="00994343" w:rsidP="00994343">
                  <w:pPr>
                    <w:pStyle w:val="a3"/>
                    <w:keepLines/>
                    <w:spacing w:line="20" w:lineRule="atLeast"/>
                    <w:ind w:left="33"/>
                    <w:rPr>
                      <w:sz w:val="22"/>
                      <w:szCs w:val="22"/>
                    </w:rPr>
                  </w:pPr>
                  <w:r>
                    <w:rPr>
                      <w:sz w:val="22"/>
                      <w:szCs w:val="22"/>
                    </w:rPr>
                    <w:t>1</w:t>
                  </w:r>
                  <w:r w:rsidR="002B4874">
                    <w:rPr>
                      <w:sz w:val="22"/>
                      <w:szCs w:val="22"/>
                    </w:rPr>
                    <w:t>3</w:t>
                  </w:r>
                </w:p>
              </w:tc>
            </w:tr>
            <w:tr w:rsidR="00994343" w:rsidRPr="001713B2" w14:paraId="76B94E59" w14:textId="77777777" w:rsidTr="00994343">
              <w:tc>
                <w:tcPr>
                  <w:tcW w:w="781" w:type="dxa"/>
                  <w:tcBorders>
                    <w:top w:val="nil"/>
                    <w:left w:val="nil"/>
                    <w:bottom w:val="nil"/>
                    <w:right w:val="nil"/>
                  </w:tcBorders>
                  <w:shd w:val="clear" w:color="auto" w:fill="auto"/>
                </w:tcPr>
                <w:p w14:paraId="0021086F" w14:textId="77777777" w:rsidR="00994343" w:rsidRPr="001713B2" w:rsidRDefault="00994343" w:rsidP="00994343">
                  <w:pPr>
                    <w:pStyle w:val="a3"/>
                    <w:keepLines/>
                    <w:spacing w:line="20" w:lineRule="atLeast"/>
                    <w:ind w:right="-108"/>
                    <w:jc w:val="left"/>
                    <w:rPr>
                      <w:sz w:val="24"/>
                      <w:szCs w:val="24"/>
                    </w:rPr>
                  </w:pPr>
                  <w:r w:rsidRPr="001713B2">
                    <w:rPr>
                      <w:sz w:val="24"/>
                      <w:szCs w:val="24"/>
                    </w:rPr>
                    <w:t>2.3.</w:t>
                  </w:r>
                </w:p>
              </w:tc>
              <w:tc>
                <w:tcPr>
                  <w:tcW w:w="4678" w:type="dxa"/>
                  <w:tcBorders>
                    <w:top w:val="nil"/>
                    <w:left w:val="nil"/>
                    <w:bottom w:val="nil"/>
                    <w:right w:val="nil"/>
                  </w:tcBorders>
                  <w:shd w:val="clear" w:color="auto" w:fill="auto"/>
                </w:tcPr>
                <w:p w14:paraId="0E4D4C0A" w14:textId="77777777" w:rsidR="00994343" w:rsidRPr="001713B2" w:rsidRDefault="00994343" w:rsidP="00994343">
                  <w:pPr>
                    <w:pStyle w:val="a3"/>
                    <w:keepLines/>
                    <w:spacing w:line="20" w:lineRule="atLeast"/>
                    <w:jc w:val="left"/>
                    <w:rPr>
                      <w:sz w:val="24"/>
                      <w:szCs w:val="24"/>
                    </w:rPr>
                  </w:pPr>
                  <w:r w:rsidRPr="001713B2">
                    <w:rPr>
                      <w:sz w:val="24"/>
                      <w:szCs w:val="24"/>
                    </w:rPr>
                    <w:t>Сельское хозяйство и лесное хозяйство</w:t>
                  </w:r>
                </w:p>
              </w:tc>
              <w:tc>
                <w:tcPr>
                  <w:tcW w:w="4394" w:type="dxa"/>
                  <w:gridSpan w:val="2"/>
                  <w:tcBorders>
                    <w:top w:val="nil"/>
                    <w:left w:val="nil"/>
                    <w:bottom w:val="nil"/>
                    <w:right w:val="nil"/>
                  </w:tcBorders>
                  <w:shd w:val="clear" w:color="auto" w:fill="auto"/>
                </w:tcPr>
                <w:p w14:paraId="466ADA93" w14:textId="77777777" w:rsidR="00994343" w:rsidRPr="001713B2" w:rsidRDefault="00994343" w:rsidP="00994343">
                  <w:pPr>
                    <w:pStyle w:val="a3"/>
                    <w:keepLines/>
                    <w:spacing w:line="20" w:lineRule="atLeast"/>
                    <w:ind w:left="-161" w:right="33"/>
                    <w:jc w:val="right"/>
                    <w:rPr>
                      <w:b/>
                      <w:bCs/>
                      <w:sz w:val="24"/>
                      <w:szCs w:val="24"/>
                    </w:rPr>
                  </w:pPr>
                </w:p>
              </w:tc>
              <w:tc>
                <w:tcPr>
                  <w:tcW w:w="851" w:type="dxa"/>
                  <w:tcBorders>
                    <w:top w:val="nil"/>
                    <w:left w:val="nil"/>
                    <w:bottom w:val="nil"/>
                    <w:right w:val="nil"/>
                  </w:tcBorders>
                  <w:shd w:val="clear" w:color="auto" w:fill="auto"/>
                </w:tcPr>
                <w:p w14:paraId="0C50116E" w14:textId="1BB04AE7" w:rsidR="00994343" w:rsidRPr="001713B2" w:rsidRDefault="00994343" w:rsidP="00994343">
                  <w:pPr>
                    <w:pStyle w:val="a3"/>
                    <w:keepLines/>
                    <w:spacing w:line="20" w:lineRule="atLeast"/>
                    <w:ind w:left="33"/>
                    <w:rPr>
                      <w:sz w:val="22"/>
                      <w:szCs w:val="22"/>
                    </w:rPr>
                  </w:pPr>
                  <w:r>
                    <w:rPr>
                      <w:sz w:val="22"/>
                      <w:szCs w:val="22"/>
                    </w:rPr>
                    <w:t>1</w:t>
                  </w:r>
                  <w:r w:rsidR="002B4874">
                    <w:rPr>
                      <w:sz w:val="22"/>
                      <w:szCs w:val="22"/>
                    </w:rPr>
                    <w:t>3</w:t>
                  </w:r>
                </w:p>
              </w:tc>
            </w:tr>
            <w:tr w:rsidR="00994343" w:rsidRPr="001713B2" w14:paraId="4F3F80C1" w14:textId="77777777" w:rsidTr="00994343">
              <w:tc>
                <w:tcPr>
                  <w:tcW w:w="781" w:type="dxa"/>
                  <w:tcBorders>
                    <w:top w:val="nil"/>
                    <w:left w:val="nil"/>
                    <w:bottom w:val="nil"/>
                    <w:right w:val="nil"/>
                  </w:tcBorders>
                  <w:shd w:val="clear" w:color="auto" w:fill="auto"/>
                </w:tcPr>
                <w:p w14:paraId="3DFF9EAC" w14:textId="77777777" w:rsidR="00994343" w:rsidRPr="001713B2" w:rsidRDefault="00994343" w:rsidP="00994343">
                  <w:pPr>
                    <w:pStyle w:val="a3"/>
                    <w:keepLines/>
                    <w:spacing w:line="20" w:lineRule="atLeast"/>
                    <w:ind w:right="-108"/>
                    <w:jc w:val="left"/>
                    <w:rPr>
                      <w:sz w:val="24"/>
                      <w:szCs w:val="24"/>
                    </w:rPr>
                  </w:pPr>
                </w:p>
              </w:tc>
              <w:tc>
                <w:tcPr>
                  <w:tcW w:w="4678" w:type="dxa"/>
                  <w:tcBorders>
                    <w:top w:val="nil"/>
                    <w:left w:val="nil"/>
                    <w:bottom w:val="nil"/>
                    <w:right w:val="nil"/>
                  </w:tcBorders>
                  <w:shd w:val="clear" w:color="auto" w:fill="auto"/>
                </w:tcPr>
                <w:p w14:paraId="12770D85" w14:textId="77777777" w:rsidR="00994343" w:rsidRPr="001713B2" w:rsidRDefault="00994343" w:rsidP="00994343">
                  <w:pPr>
                    <w:pStyle w:val="a3"/>
                    <w:keepLines/>
                    <w:spacing w:line="20" w:lineRule="atLeast"/>
                    <w:jc w:val="left"/>
                    <w:rPr>
                      <w:sz w:val="24"/>
                      <w:szCs w:val="24"/>
                    </w:rPr>
                  </w:pPr>
                  <w:r w:rsidRPr="001713B2">
                    <w:rPr>
                      <w:sz w:val="24"/>
                      <w:szCs w:val="24"/>
                    </w:rPr>
                    <w:t>2.3.1. Агропромышленный комплекс</w:t>
                  </w:r>
                </w:p>
              </w:tc>
              <w:tc>
                <w:tcPr>
                  <w:tcW w:w="4394" w:type="dxa"/>
                  <w:gridSpan w:val="2"/>
                  <w:tcBorders>
                    <w:top w:val="nil"/>
                    <w:left w:val="nil"/>
                    <w:bottom w:val="nil"/>
                    <w:right w:val="nil"/>
                  </w:tcBorders>
                  <w:shd w:val="clear" w:color="auto" w:fill="auto"/>
                </w:tcPr>
                <w:p w14:paraId="7C4E6368" w14:textId="77777777" w:rsidR="00994343" w:rsidRPr="001713B2" w:rsidRDefault="00994343" w:rsidP="00994343">
                  <w:pPr>
                    <w:pStyle w:val="a3"/>
                    <w:keepLines/>
                    <w:spacing w:line="20" w:lineRule="atLeast"/>
                    <w:ind w:left="-161" w:right="33"/>
                    <w:jc w:val="right"/>
                    <w:rPr>
                      <w:sz w:val="24"/>
                      <w:szCs w:val="24"/>
                    </w:rPr>
                  </w:pPr>
                  <w:r w:rsidRPr="001713B2">
                    <w:rPr>
                      <w:sz w:val="24"/>
                      <w:szCs w:val="24"/>
                    </w:rPr>
                    <w:t>(</w:t>
                  </w:r>
                  <w:r>
                    <w:rPr>
                      <w:sz w:val="24"/>
                      <w:szCs w:val="24"/>
                    </w:rPr>
                    <w:t>Карпова Ольга Владимировна</w:t>
                  </w:r>
                  <w:r w:rsidRPr="001713B2">
                    <w:rPr>
                      <w:sz w:val="24"/>
                      <w:szCs w:val="24"/>
                    </w:rPr>
                    <w:t xml:space="preserve">, </w:t>
                  </w:r>
                </w:p>
                <w:p w14:paraId="6648808B" w14:textId="77777777" w:rsidR="00994343" w:rsidRPr="001713B2" w:rsidRDefault="00994343" w:rsidP="00994343">
                  <w:pPr>
                    <w:pStyle w:val="a3"/>
                    <w:keepLines/>
                    <w:spacing w:line="20" w:lineRule="atLeast"/>
                    <w:rPr>
                      <w:b/>
                      <w:bCs/>
                      <w:sz w:val="24"/>
                      <w:szCs w:val="24"/>
                    </w:rPr>
                  </w:pPr>
                  <w:r>
                    <w:rPr>
                      <w:sz w:val="24"/>
                      <w:szCs w:val="24"/>
                    </w:rPr>
                    <w:t xml:space="preserve">                                </w:t>
                  </w:r>
                  <w:r w:rsidRPr="001713B2">
                    <w:rPr>
                      <w:sz w:val="24"/>
                      <w:szCs w:val="24"/>
                    </w:rPr>
                    <w:t>тел.</w:t>
                  </w:r>
                  <w:r w:rsidRPr="004F4698">
                    <w:rPr>
                      <w:rFonts w:eastAsia="Times New Roman"/>
                      <w:sz w:val="24"/>
                      <w:szCs w:val="24"/>
                    </w:rPr>
                    <w:t xml:space="preserve"> </w:t>
                  </w:r>
                  <w:r>
                    <w:rPr>
                      <w:sz w:val="24"/>
                      <w:szCs w:val="24"/>
                    </w:rPr>
                    <w:t>33</w:t>
                  </w:r>
                  <w:r w:rsidRPr="004F4698">
                    <w:rPr>
                      <w:sz w:val="24"/>
                      <w:szCs w:val="24"/>
                    </w:rPr>
                    <w:t>-</w:t>
                  </w:r>
                  <w:r>
                    <w:rPr>
                      <w:sz w:val="24"/>
                      <w:szCs w:val="24"/>
                    </w:rPr>
                    <w:t>33-02</w:t>
                  </w:r>
                  <w:r w:rsidRPr="001713B2">
                    <w:rPr>
                      <w:sz w:val="24"/>
                      <w:szCs w:val="24"/>
                    </w:rPr>
                    <w:t>)</w:t>
                  </w:r>
                </w:p>
              </w:tc>
              <w:tc>
                <w:tcPr>
                  <w:tcW w:w="851" w:type="dxa"/>
                  <w:tcBorders>
                    <w:top w:val="nil"/>
                    <w:left w:val="nil"/>
                    <w:bottom w:val="nil"/>
                    <w:right w:val="nil"/>
                  </w:tcBorders>
                  <w:shd w:val="clear" w:color="auto" w:fill="auto"/>
                </w:tcPr>
                <w:p w14:paraId="067846C4" w14:textId="201E64A9" w:rsidR="00994343" w:rsidRPr="001713B2" w:rsidRDefault="00994343" w:rsidP="00994343">
                  <w:pPr>
                    <w:pStyle w:val="a3"/>
                    <w:keepLines/>
                    <w:spacing w:line="20" w:lineRule="atLeast"/>
                    <w:ind w:left="33"/>
                    <w:rPr>
                      <w:sz w:val="22"/>
                      <w:szCs w:val="22"/>
                    </w:rPr>
                  </w:pPr>
                  <w:r>
                    <w:rPr>
                      <w:sz w:val="22"/>
                      <w:szCs w:val="22"/>
                    </w:rPr>
                    <w:t>1</w:t>
                  </w:r>
                  <w:r w:rsidR="002B4874">
                    <w:rPr>
                      <w:sz w:val="22"/>
                      <w:szCs w:val="22"/>
                    </w:rPr>
                    <w:t>3</w:t>
                  </w:r>
                </w:p>
              </w:tc>
            </w:tr>
            <w:tr w:rsidR="00994343" w:rsidRPr="001713B2" w14:paraId="7F0EB964" w14:textId="77777777" w:rsidTr="00994343">
              <w:tc>
                <w:tcPr>
                  <w:tcW w:w="781" w:type="dxa"/>
                  <w:tcBorders>
                    <w:top w:val="nil"/>
                    <w:left w:val="nil"/>
                    <w:bottom w:val="nil"/>
                    <w:right w:val="nil"/>
                  </w:tcBorders>
                  <w:shd w:val="clear" w:color="auto" w:fill="auto"/>
                </w:tcPr>
                <w:p w14:paraId="523B44C1" w14:textId="77777777" w:rsidR="00994343" w:rsidRPr="001713B2" w:rsidRDefault="00994343" w:rsidP="00994343">
                  <w:pPr>
                    <w:pStyle w:val="a3"/>
                    <w:keepLines/>
                    <w:spacing w:line="20" w:lineRule="atLeast"/>
                    <w:ind w:right="-108"/>
                    <w:jc w:val="left"/>
                    <w:rPr>
                      <w:sz w:val="24"/>
                      <w:szCs w:val="24"/>
                    </w:rPr>
                  </w:pPr>
                </w:p>
              </w:tc>
              <w:tc>
                <w:tcPr>
                  <w:tcW w:w="4678" w:type="dxa"/>
                  <w:tcBorders>
                    <w:top w:val="nil"/>
                    <w:left w:val="nil"/>
                    <w:bottom w:val="nil"/>
                    <w:right w:val="nil"/>
                  </w:tcBorders>
                  <w:shd w:val="clear" w:color="auto" w:fill="auto"/>
                </w:tcPr>
                <w:p w14:paraId="46C97562" w14:textId="77777777" w:rsidR="00994343" w:rsidRPr="001713B2" w:rsidRDefault="00994343" w:rsidP="00994343">
                  <w:pPr>
                    <w:pStyle w:val="a3"/>
                    <w:keepLines/>
                    <w:spacing w:line="20" w:lineRule="atLeast"/>
                    <w:jc w:val="left"/>
                    <w:rPr>
                      <w:sz w:val="24"/>
                      <w:szCs w:val="24"/>
                    </w:rPr>
                  </w:pPr>
                  <w:r w:rsidRPr="001713B2">
                    <w:rPr>
                      <w:sz w:val="24"/>
                      <w:szCs w:val="24"/>
                    </w:rPr>
                    <w:t>2.3.2. Ветеринарное благополучие</w:t>
                  </w:r>
                </w:p>
              </w:tc>
              <w:tc>
                <w:tcPr>
                  <w:tcW w:w="4394" w:type="dxa"/>
                  <w:gridSpan w:val="2"/>
                  <w:tcBorders>
                    <w:top w:val="nil"/>
                    <w:left w:val="nil"/>
                    <w:bottom w:val="nil"/>
                    <w:right w:val="nil"/>
                  </w:tcBorders>
                  <w:shd w:val="clear" w:color="auto" w:fill="auto"/>
                </w:tcPr>
                <w:p w14:paraId="39A8FF34" w14:textId="77777777" w:rsidR="00994343" w:rsidRPr="001713B2" w:rsidRDefault="00994343" w:rsidP="00994343">
                  <w:pPr>
                    <w:pStyle w:val="a3"/>
                    <w:keepLines/>
                    <w:spacing w:line="20" w:lineRule="atLeast"/>
                    <w:ind w:left="-161" w:right="33"/>
                    <w:jc w:val="right"/>
                    <w:rPr>
                      <w:sz w:val="24"/>
                      <w:szCs w:val="24"/>
                    </w:rPr>
                  </w:pPr>
                  <w:r w:rsidRPr="001713B2">
                    <w:rPr>
                      <w:sz w:val="24"/>
                      <w:szCs w:val="24"/>
                    </w:rPr>
                    <w:t>(</w:t>
                  </w:r>
                  <w:r>
                    <w:rPr>
                      <w:sz w:val="24"/>
                      <w:szCs w:val="24"/>
                    </w:rPr>
                    <w:t>Карпова Ольга Владимировна</w:t>
                  </w:r>
                  <w:r w:rsidRPr="001713B2">
                    <w:rPr>
                      <w:sz w:val="24"/>
                      <w:szCs w:val="24"/>
                    </w:rPr>
                    <w:t xml:space="preserve">, </w:t>
                  </w:r>
                </w:p>
                <w:p w14:paraId="23533620" w14:textId="77777777" w:rsidR="00994343" w:rsidRPr="001713B2" w:rsidRDefault="00994343" w:rsidP="00994343">
                  <w:pPr>
                    <w:pStyle w:val="a3"/>
                    <w:keepLines/>
                    <w:spacing w:line="20" w:lineRule="atLeast"/>
                    <w:rPr>
                      <w:b/>
                      <w:bCs/>
                      <w:sz w:val="24"/>
                      <w:szCs w:val="24"/>
                    </w:rPr>
                  </w:pPr>
                  <w:r>
                    <w:rPr>
                      <w:sz w:val="24"/>
                      <w:szCs w:val="24"/>
                    </w:rPr>
                    <w:t xml:space="preserve">                                </w:t>
                  </w:r>
                  <w:r w:rsidRPr="001713B2">
                    <w:rPr>
                      <w:sz w:val="24"/>
                      <w:szCs w:val="24"/>
                    </w:rPr>
                    <w:t>тел.</w:t>
                  </w:r>
                  <w:r w:rsidRPr="004F4698">
                    <w:rPr>
                      <w:rFonts w:eastAsia="Times New Roman"/>
                      <w:sz w:val="24"/>
                      <w:szCs w:val="24"/>
                    </w:rPr>
                    <w:t xml:space="preserve"> </w:t>
                  </w:r>
                  <w:r>
                    <w:rPr>
                      <w:sz w:val="24"/>
                      <w:szCs w:val="24"/>
                    </w:rPr>
                    <w:t>33</w:t>
                  </w:r>
                  <w:r w:rsidRPr="004F4698">
                    <w:rPr>
                      <w:sz w:val="24"/>
                      <w:szCs w:val="24"/>
                    </w:rPr>
                    <w:t>-</w:t>
                  </w:r>
                  <w:r>
                    <w:rPr>
                      <w:sz w:val="24"/>
                      <w:szCs w:val="24"/>
                    </w:rPr>
                    <w:t>33-02</w:t>
                  </w:r>
                  <w:r w:rsidRPr="001713B2">
                    <w:rPr>
                      <w:sz w:val="24"/>
                      <w:szCs w:val="24"/>
                    </w:rPr>
                    <w:t>)</w:t>
                  </w:r>
                </w:p>
              </w:tc>
              <w:tc>
                <w:tcPr>
                  <w:tcW w:w="851" w:type="dxa"/>
                  <w:tcBorders>
                    <w:top w:val="nil"/>
                    <w:left w:val="nil"/>
                    <w:bottom w:val="nil"/>
                    <w:right w:val="nil"/>
                  </w:tcBorders>
                  <w:shd w:val="clear" w:color="auto" w:fill="auto"/>
                </w:tcPr>
                <w:p w14:paraId="4A5020FF" w14:textId="63BAAA57" w:rsidR="00994343" w:rsidRPr="001713B2" w:rsidRDefault="00994343" w:rsidP="00994343">
                  <w:pPr>
                    <w:pStyle w:val="a3"/>
                    <w:keepLines/>
                    <w:spacing w:line="20" w:lineRule="atLeast"/>
                    <w:ind w:left="33"/>
                    <w:rPr>
                      <w:sz w:val="22"/>
                      <w:szCs w:val="22"/>
                    </w:rPr>
                  </w:pPr>
                  <w:r>
                    <w:rPr>
                      <w:sz w:val="22"/>
                      <w:szCs w:val="22"/>
                    </w:rPr>
                    <w:t>2</w:t>
                  </w:r>
                  <w:r w:rsidR="002B4874">
                    <w:rPr>
                      <w:sz w:val="22"/>
                      <w:szCs w:val="22"/>
                    </w:rPr>
                    <w:t>2</w:t>
                  </w:r>
                </w:p>
              </w:tc>
            </w:tr>
            <w:tr w:rsidR="00994343" w:rsidRPr="001713B2" w14:paraId="2B99EC7C" w14:textId="77777777" w:rsidTr="00994343">
              <w:tc>
                <w:tcPr>
                  <w:tcW w:w="781" w:type="dxa"/>
                  <w:tcBorders>
                    <w:top w:val="nil"/>
                    <w:left w:val="nil"/>
                    <w:bottom w:val="nil"/>
                    <w:right w:val="nil"/>
                  </w:tcBorders>
                  <w:shd w:val="clear" w:color="auto" w:fill="auto"/>
                </w:tcPr>
                <w:p w14:paraId="72EB1A99" w14:textId="77777777" w:rsidR="00994343" w:rsidRPr="001713B2" w:rsidRDefault="00994343" w:rsidP="00994343">
                  <w:pPr>
                    <w:pStyle w:val="a3"/>
                    <w:keepLines/>
                    <w:spacing w:line="20" w:lineRule="atLeast"/>
                    <w:ind w:right="-108"/>
                    <w:jc w:val="left"/>
                    <w:rPr>
                      <w:sz w:val="24"/>
                      <w:szCs w:val="24"/>
                    </w:rPr>
                  </w:pPr>
                </w:p>
              </w:tc>
              <w:tc>
                <w:tcPr>
                  <w:tcW w:w="4678" w:type="dxa"/>
                  <w:tcBorders>
                    <w:top w:val="nil"/>
                    <w:left w:val="nil"/>
                    <w:bottom w:val="nil"/>
                    <w:right w:val="nil"/>
                  </w:tcBorders>
                  <w:shd w:val="clear" w:color="auto" w:fill="auto"/>
                </w:tcPr>
                <w:p w14:paraId="406867BA" w14:textId="3B2BCA20" w:rsidR="00994343" w:rsidRPr="001713B2" w:rsidRDefault="00994343" w:rsidP="00994343">
                  <w:pPr>
                    <w:pStyle w:val="a3"/>
                    <w:keepLines/>
                    <w:spacing w:line="20" w:lineRule="atLeast"/>
                    <w:jc w:val="left"/>
                    <w:rPr>
                      <w:sz w:val="24"/>
                      <w:szCs w:val="24"/>
                    </w:rPr>
                  </w:pPr>
                  <w:r w:rsidRPr="001713B2">
                    <w:rPr>
                      <w:sz w:val="24"/>
                      <w:szCs w:val="24"/>
                    </w:rPr>
                    <w:t xml:space="preserve">2.3.3. </w:t>
                  </w:r>
                  <w:r w:rsidRPr="002570A1">
                    <w:rPr>
                      <w:sz w:val="24"/>
                      <w:szCs w:val="24"/>
                    </w:rPr>
                    <w:t>Лесное хозяйство</w:t>
                  </w:r>
                </w:p>
              </w:tc>
              <w:tc>
                <w:tcPr>
                  <w:tcW w:w="4394" w:type="dxa"/>
                  <w:gridSpan w:val="2"/>
                  <w:tcBorders>
                    <w:top w:val="nil"/>
                    <w:left w:val="nil"/>
                    <w:bottom w:val="nil"/>
                    <w:right w:val="nil"/>
                  </w:tcBorders>
                  <w:shd w:val="clear" w:color="auto" w:fill="auto"/>
                </w:tcPr>
                <w:p w14:paraId="00602610" w14:textId="77777777" w:rsidR="00994343" w:rsidRPr="006972A8" w:rsidRDefault="00994343" w:rsidP="00994343">
                  <w:pPr>
                    <w:pStyle w:val="a3"/>
                    <w:keepLines/>
                    <w:tabs>
                      <w:tab w:val="left" w:pos="3998"/>
                    </w:tabs>
                    <w:spacing w:line="20" w:lineRule="atLeast"/>
                    <w:ind w:left="-672" w:right="33" w:firstLine="288"/>
                    <w:jc w:val="left"/>
                    <w:rPr>
                      <w:sz w:val="24"/>
                      <w:szCs w:val="24"/>
                    </w:rPr>
                  </w:pPr>
                  <w:r w:rsidRPr="006972A8">
                    <w:rPr>
                      <w:sz w:val="24"/>
                      <w:szCs w:val="24"/>
                    </w:rPr>
                    <w:t>(</w:t>
                  </w:r>
                  <w:r>
                    <w:rPr>
                      <w:sz w:val="24"/>
                      <w:szCs w:val="24"/>
                    </w:rPr>
                    <w:t xml:space="preserve">Б       Боголюбова Наталья Александровна, </w:t>
                  </w:r>
                </w:p>
                <w:p w14:paraId="03A0DEFA" w14:textId="77777777" w:rsidR="00994343" w:rsidRPr="006972A8" w:rsidRDefault="00994343" w:rsidP="00994343">
                  <w:pPr>
                    <w:pStyle w:val="a3"/>
                    <w:keepLines/>
                    <w:spacing w:line="20" w:lineRule="atLeast"/>
                    <w:ind w:left="-161" w:right="33"/>
                    <w:jc w:val="right"/>
                    <w:rPr>
                      <w:b/>
                      <w:bCs/>
                      <w:sz w:val="24"/>
                      <w:szCs w:val="24"/>
                    </w:rPr>
                  </w:pPr>
                  <w:r w:rsidRPr="006972A8">
                    <w:rPr>
                      <w:sz w:val="24"/>
                      <w:szCs w:val="24"/>
                    </w:rPr>
                    <w:t>тел.</w:t>
                  </w:r>
                  <w:r w:rsidRPr="006972A8">
                    <w:rPr>
                      <w:rFonts w:eastAsia="Times New Roman"/>
                      <w:sz w:val="24"/>
                      <w:szCs w:val="24"/>
                    </w:rPr>
                    <w:t xml:space="preserve"> </w:t>
                  </w:r>
                  <w:r w:rsidRPr="006972A8">
                    <w:rPr>
                      <w:sz w:val="24"/>
                      <w:szCs w:val="24"/>
                    </w:rPr>
                    <w:t>3</w:t>
                  </w:r>
                  <w:r>
                    <w:rPr>
                      <w:sz w:val="24"/>
                      <w:szCs w:val="24"/>
                    </w:rPr>
                    <w:t>3-32-76</w:t>
                  </w:r>
                  <w:r w:rsidRPr="006972A8">
                    <w:rPr>
                      <w:sz w:val="24"/>
                      <w:szCs w:val="24"/>
                    </w:rPr>
                    <w:t>)</w:t>
                  </w:r>
                </w:p>
              </w:tc>
              <w:tc>
                <w:tcPr>
                  <w:tcW w:w="851" w:type="dxa"/>
                  <w:tcBorders>
                    <w:top w:val="nil"/>
                    <w:left w:val="nil"/>
                    <w:bottom w:val="nil"/>
                    <w:right w:val="nil"/>
                  </w:tcBorders>
                  <w:shd w:val="clear" w:color="auto" w:fill="auto"/>
                </w:tcPr>
                <w:p w14:paraId="4D96C1E9" w14:textId="77A54A29" w:rsidR="00994343" w:rsidRPr="001713B2" w:rsidRDefault="002B4874" w:rsidP="00994343">
                  <w:pPr>
                    <w:pStyle w:val="a3"/>
                    <w:keepLines/>
                    <w:spacing w:line="20" w:lineRule="atLeast"/>
                    <w:ind w:left="33"/>
                    <w:rPr>
                      <w:sz w:val="22"/>
                      <w:szCs w:val="22"/>
                    </w:rPr>
                  </w:pPr>
                  <w:r>
                    <w:rPr>
                      <w:sz w:val="22"/>
                      <w:szCs w:val="22"/>
                    </w:rPr>
                    <w:t>25</w:t>
                  </w:r>
                </w:p>
              </w:tc>
            </w:tr>
            <w:tr w:rsidR="00994343" w:rsidRPr="001713B2" w14:paraId="62BC61CD" w14:textId="77777777" w:rsidTr="00994343">
              <w:tc>
                <w:tcPr>
                  <w:tcW w:w="781" w:type="dxa"/>
                  <w:tcBorders>
                    <w:top w:val="nil"/>
                    <w:left w:val="nil"/>
                    <w:bottom w:val="nil"/>
                    <w:right w:val="nil"/>
                  </w:tcBorders>
                  <w:shd w:val="clear" w:color="auto" w:fill="auto"/>
                </w:tcPr>
                <w:p w14:paraId="4B1226C4" w14:textId="77777777" w:rsidR="00994343" w:rsidRPr="001713B2" w:rsidRDefault="00994343" w:rsidP="00994343">
                  <w:pPr>
                    <w:pStyle w:val="a3"/>
                    <w:keepLines/>
                    <w:spacing w:line="20" w:lineRule="atLeast"/>
                    <w:ind w:right="-108"/>
                    <w:jc w:val="left"/>
                    <w:rPr>
                      <w:sz w:val="24"/>
                      <w:szCs w:val="24"/>
                    </w:rPr>
                  </w:pPr>
                  <w:r w:rsidRPr="001713B2">
                    <w:rPr>
                      <w:sz w:val="24"/>
                      <w:szCs w:val="24"/>
                    </w:rPr>
                    <w:t>2.4.</w:t>
                  </w:r>
                </w:p>
              </w:tc>
              <w:tc>
                <w:tcPr>
                  <w:tcW w:w="4678" w:type="dxa"/>
                  <w:tcBorders>
                    <w:top w:val="nil"/>
                    <w:left w:val="nil"/>
                    <w:bottom w:val="nil"/>
                    <w:right w:val="nil"/>
                  </w:tcBorders>
                  <w:shd w:val="clear" w:color="auto" w:fill="auto"/>
                </w:tcPr>
                <w:p w14:paraId="1265FF41" w14:textId="77777777" w:rsidR="00994343" w:rsidRPr="001713B2" w:rsidRDefault="00994343" w:rsidP="00994343">
                  <w:pPr>
                    <w:pStyle w:val="a3"/>
                    <w:keepLines/>
                    <w:spacing w:line="20" w:lineRule="atLeast"/>
                    <w:jc w:val="left"/>
                    <w:rPr>
                      <w:sz w:val="24"/>
                      <w:szCs w:val="24"/>
                    </w:rPr>
                  </w:pPr>
                  <w:r w:rsidRPr="001713B2">
                    <w:rPr>
                      <w:sz w:val="24"/>
                      <w:szCs w:val="24"/>
                    </w:rPr>
                    <w:t>Транспорт и связь</w:t>
                  </w:r>
                </w:p>
              </w:tc>
              <w:tc>
                <w:tcPr>
                  <w:tcW w:w="4394" w:type="dxa"/>
                  <w:gridSpan w:val="2"/>
                  <w:tcBorders>
                    <w:top w:val="nil"/>
                    <w:left w:val="nil"/>
                    <w:bottom w:val="nil"/>
                    <w:right w:val="nil"/>
                  </w:tcBorders>
                  <w:shd w:val="clear" w:color="auto" w:fill="auto"/>
                </w:tcPr>
                <w:p w14:paraId="6DFE101E" w14:textId="77777777" w:rsidR="00994343" w:rsidRPr="006972A8" w:rsidRDefault="00994343" w:rsidP="00994343">
                  <w:pPr>
                    <w:pStyle w:val="a3"/>
                    <w:keepLines/>
                    <w:spacing w:line="20" w:lineRule="atLeast"/>
                    <w:ind w:right="-108"/>
                    <w:jc w:val="right"/>
                    <w:rPr>
                      <w:b/>
                      <w:bCs/>
                      <w:sz w:val="24"/>
                      <w:szCs w:val="24"/>
                    </w:rPr>
                  </w:pPr>
                </w:p>
              </w:tc>
              <w:tc>
                <w:tcPr>
                  <w:tcW w:w="851" w:type="dxa"/>
                  <w:tcBorders>
                    <w:top w:val="nil"/>
                    <w:left w:val="nil"/>
                    <w:bottom w:val="nil"/>
                    <w:right w:val="nil"/>
                  </w:tcBorders>
                  <w:shd w:val="clear" w:color="auto" w:fill="auto"/>
                </w:tcPr>
                <w:p w14:paraId="46BD2EE2" w14:textId="587ABF5B" w:rsidR="00994343" w:rsidRPr="001713B2" w:rsidRDefault="00994343" w:rsidP="00994343">
                  <w:pPr>
                    <w:pStyle w:val="a3"/>
                    <w:keepLines/>
                    <w:spacing w:line="20" w:lineRule="atLeast"/>
                    <w:ind w:left="33"/>
                    <w:rPr>
                      <w:sz w:val="22"/>
                      <w:szCs w:val="22"/>
                    </w:rPr>
                  </w:pPr>
                  <w:r>
                    <w:rPr>
                      <w:sz w:val="22"/>
                      <w:szCs w:val="22"/>
                    </w:rPr>
                    <w:t>3</w:t>
                  </w:r>
                  <w:r w:rsidR="00275CBF">
                    <w:rPr>
                      <w:sz w:val="22"/>
                      <w:szCs w:val="22"/>
                    </w:rPr>
                    <w:t>4</w:t>
                  </w:r>
                </w:p>
              </w:tc>
            </w:tr>
            <w:tr w:rsidR="00994343" w:rsidRPr="001713B2" w14:paraId="2233B5DB" w14:textId="77777777" w:rsidTr="00994343">
              <w:tc>
                <w:tcPr>
                  <w:tcW w:w="781" w:type="dxa"/>
                  <w:tcBorders>
                    <w:top w:val="nil"/>
                    <w:left w:val="nil"/>
                    <w:bottom w:val="nil"/>
                    <w:right w:val="nil"/>
                  </w:tcBorders>
                  <w:shd w:val="clear" w:color="auto" w:fill="auto"/>
                </w:tcPr>
                <w:p w14:paraId="7000DD2C" w14:textId="77777777" w:rsidR="00994343" w:rsidRPr="001713B2" w:rsidRDefault="00994343" w:rsidP="00994343">
                  <w:pPr>
                    <w:pStyle w:val="a3"/>
                    <w:keepLines/>
                    <w:spacing w:line="20" w:lineRule="atLeast"/>
                    <w:ind w:right="-108"/>
                    <w:jc w:val="left"/>
                    <w:rPr>
                      <w:sz w:val="24"/>
                      <w:szCs w:val="24"/>
                    </w:rPr>
                  </w:pPr>
                </w:p>
              </w:tc>
              <w:tc>
                <w:tcPr>
                  <w:tcW w:w="4678" w:type="dxa"/>
                  <w:tcBorders>
                    <w:top w:val="nil"/>
                    <w:left w:val="nil"/>
                    <w:bottom w:val="nil"/>
                    <w:right w:val="nil"/>
                  </w:tcBorders>
                  <w:shd w:val="clear" w:color="auto" w:fill="auto"/>
                </w:tcPr>
                <w:p w14:paraId="6C31C9CF" w14:textId="77777777" w:rsidR="00994343" w:rsidRPr="001713B2" w:rsidRDefault="00994343" w:rsidP="00994343">
                  <w:pPr>
                    <w:pStyle w:val="a3"/>
                    <w:keepLines/>
                    <w:spacing w:line="20" w:lineRule="atLeast"/>
                    <w:jc w:val="left"/>
                    <w:rPr>
                      <w:sz w:val="24"/>
                      <w:szCs w:val="24"/>
                    </w:rPr>
                  </w:pPr>
                  <w:r w:rsidRPr="001713B2">
                    <w:rPr>
                      <w:sz w:val="24"/>
                      <w:szCs w:val="24"/>
                    </w:rPr>
                    <w:t>2.4.1. Транспорт</w:t>
                  </w:r>
                </w:p>
              </w:tc>
              <w:tc>
                <w:tcPr>
                  <w:tcW w:w="4394" w:type="dxa"/>
                  <w:gridSpan w:val="2"/>
                  <w:tcBorders>
                    <w:top w:val="nil"/>
                    <w:left w:val="nil"/>
                    <w:bottom w:val="nil"/>
                    <w:right w:val="nil"/>
                  </w:tcBorders>
                  <w:shd w:val="clear" w:color="auto" w:fill="auto"/>
                </w:tcPr>
                <w:p w14:paraId="4D17E889" w14:textId="77777777" w:rsidR="00994343" w:rsidRPr="006972A8" w:rsidRDefault="00994343" w:rsidP="00994343">
                  <w:pPr>
                    <w:pStyle w:val="a3"/>
                    <w:keepLines/>
                    <w:spacing w:line="20" w:lineRule="atLeast"/>
                    <w:ind w:left="324" w:right="-108"/>
                    <w:jc w:val="left"/>
                    <w:rPr>
                      <w:sz w:val="24"/>
                      <w:szCs w:val="24"/>
                    </w:rPr>
                  </w:pPr>
                  <w:r w:rsidRPr="006972A8">
                    <w:rPr>
                      <w:sz w:val="24"/>
                      <w:szCs w:val="24"/>
                    </w:rPr>
                    <w:t xml:space="preserve">(Кандымов Аман </w:t>
                  </w:r>
                  <w:proofErr w:type="spellStart"/>
                  <w:r w:rsidRPr="006972A8">
                    <w:rPr>
                      <w:sz w:val="24"/>
                      <w:szCs w:val="24"/>
                    </w:rPr>
                    <w:t>Сердарович</w:t>
                  </w:r>
                  <w:proofErr w:type="spellEnd"/>
                  <w:r w:rsidRPr="006972A8">
                    <w:rPr>
                      <w:sz w:val="24"/>
                      <w:szCs w:val="24"/>
                    </w:rPr>
                    <w:t xml:space="preserve">, </w:t>
                  </w:r>
                </w:p>
                <w:p w14:paraId="29409D9F" w14:textId="77777777" w:rsidR="00994343" w:rsidRPr="006972A8" w:rsidRDefault="00994343" w:rsidP="00994343">
                  <w:pPr>
                    <w:pStyle w:val="a3"/>
                    <w:keepLines/>
                    <w:spacing w:line="20" w:lineRule="atLeast"/>
                    <w:ind w:right="-108"/>
                    <w:jc w:val="right"/>
                    <w:rPr>
                      <w:b/>
                      <w:bCs/>
                      <w:sz w:val="24"/>
                      <w:szCs w:val="24"/>
                    </w:rPr>
                  </w:pPr>
                  <w:r w:rsidRPr="006972A8">
                    <w:rPr>
                      <w:sz w:val="24"/>
                      <w:szCs w:val="24"/>
                    </w:rPr>
                    <w:t>тел. 33-3</w:t>
                  </w:r>
                  <w:r>
                    <w:rPr>
                      <w:sz w:val="24"/>
                      <w:szCs w:val="24"/>
                    </w:rPr>
                    <w:t>2</w:t>
                  </w:r>
                  <w:r w:rsidRPr="006972A8">
                    <w:rPr>
                      <w:sz w:val="24"/>
                      <w:szCs w:val="24"/>
                    </w:rPr>
                    <w:t>-</w:t>
                  </w:r>
                  <w:r>
                    <w:rPr>
                      <w:sz w:val="24"/>
                      <w:szCs w:val="24"/>
                    </w:rPr>
                    <w:t>4</w:t>
                  </w:r>
                  <w:r w:rsidRPr="006972A8">
                    <w:rPr>
                      <w:sz w:val="24"/>
                      <w:szCs w:val="24"/>
                    </w:rPr>
                    <w:t>7)</w:t>
                  </w:r>
                </w:p>
              </w:tc>
              <w:tc>
                <w:tcPr>
                  <w:tcW w:w="851" w:type="dxa"/>
                  <w:tcBorders>
                    <w:top w:val="nil"/>
                    <w:left w:val="nil"/>
                    <w:bottom w:val="nil"/>
                    <w:right w:val="nil"/>
                  </w:tcBorders>
                  <w:shd w:val="clear" w:color="auto" w:fill="auto"/>
                </w:tcPr>
                <w:p w14:paraId="2EEBAC0A" w14:textId="7E39C273" w:rsidR="00994343" w:rsidRPr="001713B2" w:rsidRDefault="00994343" w:rsidP="00994343">
                  <w:pPr>
                    <w:pStyle w:val="a3"/>
                    <w:keepLines/>
                    <w:spacing w:line="20" w:lineRule="atLeast"/>
                    <w:ind w:left="33"/>
                    <w:rPr>
                      <w:sz w:val="22"/>
                      <w:szCs w:val="22"/>
                    </w:rPr>
                  </w:pPr>
                  <w:r>
                    <w:rPr>
                      <w:sz w:val="22"/>
                      <w:szCs w:val="22"/>
                    </w:rPr>
                    <w:t>3</w:t>
                  </w:r>
                  <w:r w:rsidR="00275CBF">
                    <w:rPr>
                      <w:sz w:val="22"/>
                      <w:szCs w:val="22"/>
                    </w:rPr>
                    <w:t>4</w:t>
                  </w:r>
                </w:p>
              </w:tc>
            </w:tr>
            <w:tr w:rsidR="00994343" w:rsidRPr="001713B2" w14:paraId="0FFD6FE2" w14:textId="77777777" w:rsidTr="00994343">
              <w:tc>
                <w:tcPr>
                  <w:tcW w:w="781" w:type="dxa"/>
                  <w:tcBorders>
                    <w:top w:val="nil"/>
                    <w:left w:val="nil"/>
                    <w:bottom w:val="nil"/>
                    <w:right w:val="nil"/>
                  </w:tcBorders>
                  <w:shd w:val="clear" w:color="auto" w:fill="auto"/>
                </w:tcPr>
                <w:p w14:paraId="34D44B35" w14:textId="77777777" w:rsidR="00994343" w:rsidRPr="001713B2" w:rsidRDefault="00994343" w:rsidP="00994343">
                  <w:pPr>
                    <w:pStyle w:val="a3"/>
                    <w:keepLines/>
                    <w:spacing w:line="20" w:lineRule="atLeast"/>
                    <w:ind w:right="-108"/>
                    <w:jc w:val="left"/>
                    <w:rPr>
                      <w:sz w:val="24"/>
                      <w:szCs w:val="24"/>
                    </w:rPr>
                  </w:pPr>
                </w:p>
              </w:tc>
              <w:tc>
                <w:tcPr>
                  <w:tcW w:w="4678" w:type="dxa"/>
                  <w:tcBorders>
                    <w:top w:val="nil"/>
                    <w:left w:val="nil"/>
                    <w:bottom w:val="nil"/>
                    <w:right w:val="nil"/>
                  </w:tcBorders>
                  <w:shd w:val="clear" w:color="auto" w:fill="auto"/>
                </w:tcPr>
                <w:p w14:paraId="4F55F004" w14:textId="77777777" w:rsidR="00994343" w:rsidRPr="001713B2" w:rsidRDefault="00994343" w:rsidP="00994343">
                  <w:pPr>
                    <w:pStyle w:val="a3"/>
                    <w:keepLines/>
                    <w:spacing w:line="20" w:lineRule="atLeast"/>
                    <w:jc w:val="left"/>
                    <w:rPr>
                      <w:sz w:val="24"/>
                      <w:szCs w:val="24"/>
                    </w:rPr>
                  </w:pPr>
                  <w:r w:rsidRPr="001713B2">
                    <w:rPr>
                      <w:sz w:val="24"/>
                      <w:szCs w:val="24"/>
                    </w:rPr>
                    <w:t>2.4.2. Связь</w:t>
                  </w:r>
                </w:p>
              </w:tc>
              <w:tc>
                <w:tcPr>
                  <w:tcW w:w="4394" w:type="dxa"/>
                  <w:gridSpan w:val="2"/>
                  <w:tcBorders>
                    <w:top w:val="nil"/>
                    <w:left w:val="nil"/>
                    <w:bottom w:val="nil"/>
                    <w:right w:val="nil"/>
                  </w:tcBorders>
                  <w:shd w:val="clear" w:color="auto" w:fill="auto"/>
                </w:tcPr>
                <w:p w14:paraId="2EE5B966" w14:textId="77777777" w:rsidR="00994343" w:rsidRPr="006972A8" w:rsidRDefault="00994343" w:rsidP="00994343">
                  <w:pPr>
                    <w:pStyle w:val="a3"/>
                    <w:keepLines/>
                    <w:spacing w:line="20" w:lineRule="atLeast"/>
                    <w:ind w:firstLine="324"/>
                    <w:jc w:val="left"/>
                    <w:rPr>
                      <w:sz w:val="24"/>
                      <w:szCs w:val="24"/>
                    </w:rPr>
                  </w:pPr>
                  <w:r w:rsidRPr="006972A8">
                    <w:rPr>
                      <w:sz w:val="24"/>
                      <w:szCs w:val="24"/>
                    </w:rPr>
                    <w:t xml:space="preserve">(Кандымов Аман </w:t>
                  </w:r>
                  <w:proofErr w:type="spellStart"/>
                  <w:r w:rsidRPr="006972A8">
                    <w:rPr>
                      <w:sz w:val="24"/>
                      <w:szCs w:val="24"/>
                    </w:rPr>
                    <w:t>Сердарович</w:t>
                  </w:r>
                  <w:proofErr w:type="spellEnd"/>
                  <w:r w:rsidRPr="006972A8">
                    <w:rPr>
                      <w:sz w:val="24"/>
                      <w:szCs w:val="24"/>
                    </w:rPr>
                    <w:t xml:space="preserve">, </w:t>
                  </w:r>
                </w:p>
                <w:p w14:paraId="3E063FC4" w14:textId="77777777" w:rsidR="00994343" w:rsidRPr="006972A8" w:rsidRDefault="00994343" w:rsidP="00994343">
                  <w:pPr>
                    <w:pStyle w:val="a3"/>
                    <w:keepLines/>
                    <w:spacing w:line="20" w:lineRule="atLeast"/>
                    <w:jc w:val="left"/>
                    <w:rPr>
                      <w:sz w:val="24"/>
                      <w:szCs w:val="24"/>
                    </w:rPr>
                  </w:pPr>
                  <w:r w:rsidRPr="006972A8">
                    <w:rPr>
                      <w:sz w:val="24"/>
                      <w:szCs w:val="24"/>
                    </w:rPr>
                    <w:t xml:space="preserve">                                    тел. 33-3</w:t>
                  </w:r>
                  <w:r>
                    <w:rPr>
                      <w:sz w:val="24"/>
                      <w:szCs w:val="24"/>
                    </w:rPr>
                    <w:t>2</w:t>
                  </w:r>
                  <w:r w:rsidRPr="006972A8">
                    <w:rPr>
                      <w:sz w:val="24"/>
                      <w:szCs w:val="24"/>
                    </w:rPr>
                    <w:t>-</w:t>
                  </w:r>
                  <w:r>
                    <w:rPr>
                      <w:sz w:val="24"/>
                      <w:szCs w:val="24"/>
                    </w:rPr>
                    <w:t>4</w:t>
                  </w:r>
                  <w:r w:rsidRPr="006972A8">
                    <w:rPr>
                      <w:sz w:val="24"/>
                      <w:szCs w:val="24"/>
                    </w:rPr>
                    <w:t>7)</w:t>
                  </w:r>
                </w:p>
              </w:tc>
              <w:tc>
                <w:tcPr>
                  <w:tcW w:w="851" w:type="dxa"/>
                  <w:tcBorders>
                    <w:top w:val="nil"/>
                    <w:left w:val="nil"/>
                    <w:bottom w:val="nil"/>
                    <w:right w:val="nil"/>
                  </w:tcBorders>
                  <w:shd w:val="clear" w:color="auto" w:fill="auto"/>
                </w:tcPr>
                <w:p w14:paraId="10C92782" w14:textId="71325C87" w:rsidR="00994343" w:rsidRPr="001713B2" w:rsidRDefault="00994343" w:rsidP="00994343">
                  <w:pPr>
                    <w:pStyle w:val="a3"/>
                    <w:keepLines/>
                    <w:spacing w:line="20" w:lineRule="atLeast"/>
                    <w:ind w:left="33"/>
                    <w:rPr>
                      <w:sz w:val="22"/>
                      <w:szCs w:val="22"/>
                    </w:rPr>
                  </w:pPr>
                  <w:r>
                    <w:rPr>
                      <w:sz w:val="22"/>
                      <w:szCs w:val="22"/>
                    </w:rPr>
                    <w:t>3</w:t>
                  </w:r>
                  <w:r w:rsidR="00275CBF">
                    <w:rPr>
                      <w:sz w:val="22"/>
                      <w:szCs w:val="22"/>
                    </w:rPr>
                    <w:t>7</w:t>
                  </w:r>
                </w:p>
              </w:tc>
            </w:tr>
            <w:tr w:rsidR="00994343" w:rsidRPr="001713B2" w14:paraId="6EF5388A" w14:textId="77777777" w:rsidTr="00994343">
              <w:tc>
                <w:tcPr>
                  <w:tcW w:w="781" w:type="dxa"/>
                  <w:tcBorders>
                    <w:top w:val="nil"/>
                    <w:left w:val="nil"/>
                    <w:bottom w:val="nil"/>
                    <w:right w:val="nil"/>
                  </w:tcBorders>
                  <w:shd w:val="clear" w:color="auto" w:fill="auto"/>
                </w:tcPr>
                <w:p w14:paraId="08B9F9C9" w14:textId="77777777" w:rsidR="00994343" w:rsidRPr="001713B2" w:rsidRDefault="00994343" w:rsidP="00994343">
                  <w:pPr>
                    <w:pStyle w:val="a3"/>
                    <w:keepLines/>
                    <w:spacing w:line="20" w:lineRule="atLeast"/>
                    <w:ind w:right="-108"/>
                    <w:jc w:val="left"/>
                    <w:rPr>
                      <w:sz w:val="24"/>
                      <w:szCs w:val="24"/>
                    </w:rPr>
                  </w:pPr>
                  <w:r w:rsidRPr="001713B2">
                    <w:rPr>
                      <w:sz w:val="24"/>
                      <w:szCs w:val="24"/>
                    </w:rPr>
                    <w:t>2.5.</w:t>
                  </w:r>
                </w:p>
              </w:tc>
              <w:tc>
                <w:tcPr>
                  <w:tcW w:w="4678" w:type="dxa"/>
                  <w:tcBorders>
                    <w:top w:val="nil"/>
                    <w:left w:val="nil"/>
                    <w:bottom w:val="nil"/>
                    <w:right w:val="nil"/>
                  </w:tcBorders>
                  <w:shd w:val="clear" w:color="auto" w:fill="auto"/>
                </w:tcPr>
                <w:p w14:paraId="61B04ED6" w14:textId="77777777" w:rsidR="00994343" w:rsidRPr="001713B2" w:rsidRDefault="00994343" w:rsidP="00994343">
                  <w:pPr>
                    <w:pStyle w:val="a3"/>
                    <w:keepLines/>
                    <w:spacing w:line="20" w:lineRule="atLeast"/>
                    <w:jc w:val="left"/>
                    <w:rPr>
                      <w:sz w:val="24"/>
                      <w:szCs w:val="24"/>
                    </w:rPr>
                  </w:pPr>
                  <w:r w:rsidRPr="001713B2">
                    <w:rPr>
                      <w:sz w:val="24"/>
                      <w:szCs w:val="24"/>
                    </w:rPr>
                    <w:t>Дорожное хозяйство</w:t>
                  </w:r>
                </w:p>
              </w:tc>
              <w:tc>
                <w:tcPr>
                  <w:tcW w:w="4394" w:type="dxa"/>
                  <w:gridSpan w:val="2"/>
                  <w:tcBorders>
                    <w:top w:val="nil"/>
                    <w:left w:val="nil"/>
                    <w:bottom w:val="nil"/>
                    <w:right w:val="nil"/>
                  </w:tcBorders>
                  <w:shd w:val="clear" w:color="auto" w:fill="auto"/>
                </w:tcPr>
                <w:p w14:paraId="43CD5822" w14:textId="77777777" w:rsidR="00994343" w:rsidRPr="006972A8" w:rsidRDefault="00994343" w:rsidP="00994343">
                  <w:pPr>
                    <w:pStyle w:val="a3"/>
                    <w:keepLines/>
                    <w:tabs>
                      <w:tab w:val="left" w:pos="324"/>
                      <w:tab w:val="left" w:pos="452"/>
                    </w:tabs>
                    <w:spacing w:line="20" w:lineRule="atLeast"/>
                    <w:ind w:right="-108"/>
                    <w:rPr>
                      <w:sz w:val="24"/>
                      <w:szCs w:val="24"/>
                    </w:rPr>
                  </w:pPr>
                  <w:r w:rsidRPr="006972A8">
                    <w:rPr>
                      <w:sz w:val="24"/>
                      <w:szCs w:val="24"/>
                    </w:rPr>
                    <w:t xml:space="preserve">(Кандымов Аман </w:t>
                  </w:r>
                  <w:proofErr w:type="spellStart"/>
                  <w:r w:rsidRPr="006972A8">
                    <w:rPr>
                      <w:sz w:val="24"/>
                      <w:szCs w:val="24"/>
                    </w:rPr>
                    <w:t>Сердарович</w:t>
                  </w:r>
                  <w:proofErr w:type="spellEnd"/>
                  <w:r w:rsidRPr="006972A8">
                    <w:rPr>
                      <w:sz w:val="24"/>
                      <w:szCs w:val="24"/>
                    </w:rPr>
                    <w:t xml:space="preserve">, </w:t>
                  </w:r>
                </w:p>
                <w:p w14:paraId="37BAFBE0" w14:textId="77777777" w:rsidR="00994343" w:rsidRPr="006972A8" w:rsidRDefault="00994343" w:rsidP="00994343">
                  <w:pPr>
                    <w:pStyle w:val="a3"/>
                    <w:keepLines/>
                    <w:spacing w:line="20" w:lineRule="atLeast"/>
                    <w:ind w:right="-108"/>
                    <w:jc w:val="right"/>
                    <w:rPr>
                      <w:sz w:val="24"/>
                      <w:szCs w:val="24"/>
                    </w:rPr>
                  </w:pPr>
                  <w:r w:rsidRPr="006972A8">
                    <w:rPr>
                      <w:sz w:val="24"/>
                      <w:szCs w:val="24"/>
                    </w:rPr>
                    <w:t>тел. 33-3</w:t>
                  </w:r>
                  <w:r>
                    <w:rPr>
                      <w:sz w:val="24"/>
                      <w:szCs w:val="24"/>
                    </w:rPr>
                    <w:t>2</w:t>
                  </w:r>
                  <w:r w:rsidRPr="006972A8">
                    <w:rPr>
                      <w:sz w:val="24"/>
                      <w:szCs w:val="24"/>
                    </w:rPr>
                    <w:t>-</w:t>
                  </w:r>
                  <w:r>
                    <w:rPr>
                      <w:sz w:val="24"/>
                      <w:szCs w:val="24"/>
                    </w:rPr>
                    <w:t>4</w:t>
                  </w:r>
                  <w:r w:rsidRPr="006972A8">
                    <w:rPr>
                      <w:sz w:val="24"/>
                      <w:szCs w:val="24"/>
                    </w:rPr>
                    <w:t>7)</w:t>
                  </w:r>
                </w:p>
              </w:tc>
              <w:tc>
                <w:tcPr>
                  <w:tcW w:w="851" w:type="dxa"/>
                  <w:tcBorders>
                    <w:top w:val="nil"/>
                    <w:left w:val="nil"/>
                    <w:bottom w:val="nil"/>
                    <w:right w:val="nil"/>
                  </w:tcBorders>
                  <w:shd w:val="clear" w:color="auto" w:fill="auto"/>
                </w:tcPr>
                <w:p w14:paraId="1B5D8CF4" w14:textId="29CFCDB6" w:rsidR="00994343" w:rsidRPr="001713B2" w:rsidRDefault="00275CBF" w:rsidP="00994343">
                  <w:pPr>
                    <w:pStyle w:val="a3"/>
                    <w:keepLines/>
                    <w:spacing w:line="20" w:lineRule="atLeast"/>
                    <w:ind w:left="33"/>
                    <w:rPr>
                      <w:sz w:val="22"/>
                      <w:szCs w:val="22"/>
                    </w:rPr>
                  </w:pPr>
                  <w:r>
                    <w:rPr>
                      <w:sz w:val="22"/>
                      <w:szCs w:val="22"/>
                    </w:rPr>
                    <w:t>38</w:t>
                  </w:r>
                </w:p>
              </w:tc>
            </w:tr>
            <w:tr w:rsidR="00994343" w:rsidRPr="001713B2" w14:paraId="7FDE3D86" w14:textId="77777777" w:rsidTr="00994343">
              <w:tc>
                <w:tcPr>
                  <w:tcW w:w="781" w:type="dxa"/>
                  <w:tcBorders>
                    <w:top w:val="nil"/>
                    <w:left w:val="nil"/>
                    <w:bottom w:val="nil"/>
                    <w:right w:val="nil"/>
                  </w:tcBorders>
                  <w:shd w:val="clear" w:color="auto" w:fill="auto"/>
                </w:tcPr>
                <w:p w14:paraId="50870669" w14:textId="77777777" w:rsidR="00994343" w:rsidRPr="001713B2" w:rsidRDefault="00994343" w:rsidP="00994343">
                  <w:pPr>
                    <w:pStyle w:val="a3"/>
                    <w:keepLines/>
                    <w:spacing w:line="20" w:lineRule="atLeast"/>
                    <w:ind w:right="-108"/>
                    <w:jc w:val="left"/>
                    <w:rPr>
                      <w:sz w:val="24"/>
                      <w:szCs w:val="24"/>
                    </w:rPr>
                  </w:pPr>
                  <w:r w:rsidRPr="001713B2">
                    <w:rPr>
                      <w:sz w:val="24"/>
                      <w:szCs w:val="24"/>
                    </w:rPr>
                    <w:t>2.6.</w:t>
                  </w:r>
                </w:p>
              </w:tc>
              <w:tc>
                <w:tcPr>
                  <w:tcW w:w="4678" w:type="dxa"/>
                  <w:tcBorders>
                    <w:top w:val="nil"/>
                    <w:left w:val="nil"/>
                    <w:bottom w:val="nil"/>
                    <w:right w:val="nil"/>
                  </w:tcBorders>
                  <w:shd w:val="clear" w:color="auto" w:fill="auto"/>
                </w:tcPr>
                <w:p w14:paraId="670DC2C8" w14:textId="77777777" w:rsidR="00994343" w:rsidRPr="001713B2" w:rsidRDefault="00994343" w:rsidP="00994343">
                  <w:pPr>
                    <w:pStyle w:val="a3"/>
                    <w:keepLines/>
                    <w:spacing w:line="20" w:lineRule="atLeast"/>
                    <w:jc w:val="left"/>
                    <w:rPr>
                      <w:sz w:val="24"/>
                      <w:szCs w:val="24"/>
                    </w:rPr>
                  </w:pPr>
                  <w:r w:rsidRPr="001713B2">
                    <w:rPr>
                      <w:sz w:val="24"/>
                      <w:szCs w:val="24"/>
                    </w:rPr>
                    <w:t>Строительство</w:t>
                  </w:r>
                </w:p>
              </w:tc>
              <w:tc>
                <w:tcPr>
                  <w:tcW w:w="4394" w:type="dxa"/>
                  <w:gridSpan w:val="2"/>
                  <w:tcBorders>
                    <w:top w:val="nil"/>
                    <w:left w:val="nil"/>
                    <w:bottom w:val="nil"/>
                    <w:right w:val="nil"/>
                  </w:tcBorders>
                  <w:shd w:val="clear" w:color="auto" w:fill="auto"/>
                </w:tcPr>
                <w:p w14:paraId="15F66E4A" w14:textId="77777777" w:rsidR="00994343" w:rsidRPr="006972A8" w:rsidRDefault="00994343" w:rsidP="00994343">
                  <w:pPr>
                    <w:pStyle w:val="a3"/>
                    <w:keepLines/>
                    <w:spacing w:line="20" w:lineRule="atLeast"/>
                    <w:ind w:right="-108"/>
                    <w:rPr>
                      <w:sz w:val="24"/>
                      <w:szCs w:val="24"/>
                    </w:rPr>
                  </w:pPr>
                  <w:r w:rsidRPr="006972A8">
                    <w:rPr>
                      <w:sz w:val="24"/>
                      <w:szCs w:val="24"/>
                    </w:rPr>
                    <w:t xml:space="preserve">(Кандымов Аман </w:t>
                  </w:r>
                  <w:proofErr w:type="spellStart"/>
                  <w:r w:rsidRPr="006972A8">
                    <w:rPr>
                      <w:sz w:val="24"/>
                      <w:szCs w:val="24"/>
                    </w:rPr>
                    <w:t>Сердарович</w:t>
                  </w:r>
                  <w:proofErr w:type="spellEnd"/>
                  <w:r w:rsidRPr="006972A8">
                    <w:rPr>
                      <w:sz w:val="24"/>
                      <w:szCs w:val="24"/>
                    </w:rPr>
                    <w:t>,</w:t>
                  </w:r>
                </w:p>
                <w:p w14:paraId="29F1DB7C" w14:textId="77777777" w:rsidR="00994343" w:rsidRPr="006972A8" w:rsidRDefault="00994343" w:rsidP="00994343">
                  <w:pPr>
                    <w:pStyle w:val="a3"/>
                    <w:keepLines/>
                    <w:spacing w:line="20" w:lineRule="atLeast"/>
                    <w:ind w:right="-108"/>
                    <w:jc w:val="right"/>
                    <w:rPr>
                      <w:sz w:val="24"/>
                      <w:szCs w:val="24"/>
                    </w:rPr>
                  </w:pPr>
                  <w:r w:rsidRPr="006972A8">
                    <w:rPr>
                      <w:sz w:val="24"/>
                      <w:szCs w:val="24"/>
                    </w:rPr>
                    <w:t xml:space="preserve"> тел.</w:t>
                  </w:r>
                  <w:r w:rsidRPr="006972A8">
                    <w:rPr>
                      <w:rFonts w:eastAsia="Times New Roman"/>
                      <w:sz w:val="24"/>
                      <w:szCs w:val="24"/>
                    </w:rPr>
                    <w:t xml:space="preserve"> </w:t>
                  </w:r>
                  <w:r w:rsidRPr="006972A8">
                    <w:rPr>
                      <w:sz w:val="24"/>
                      <w:szCs w:val="24"/>
                    </w:rPr>
                    <w:t>33-3</w:t>
                  </w:r>
                  <w:r>
                    <w:rPr>
                      <w:sz w:val="24"/>
                      <w:szCs w:val="24"/>
                    </w:rPr>
                    <w:t>2</w:t>
                  </w:r>
                  <w:r w:rsidRPr="006972A8">
                    <w:rPr>
                      <w:sz w:val="24"/>
                      <w:szCs w:val="24"/>
                    </w:rPr>
                    <w:t>-</w:t>
                  </w:r>
                  <w:r>
                    <w:rPr>
                      <w:sz w:val="24"/>
                      <w:szCs w:val="24"/>
                    </w:rPr>
                    <w:t>4</w:t>
                  </w:r>
                  <w:r w:rsidRPr="006972A8">
                    <w:rPr>
                      <w:sz w:val="24"/>
                      <w:szCs w:val="24"/>
                    </w:rPr>
                    <w:t>7)</w:t>
                  </w:r>
                </w:p>
              </w:tc>
              <w:tc>
                <w:tcPr>
                  <w:tcW w:w="851" w:type="dxa"/>
                  <w:tcBorders>
                    <w:top w:val="nil"/>
                    <w:left w:val="nil"/>
                    <w:bottom w:val="nil"/>
                    <w:right w:val="nil"/>
                  </w:tcBorders>
                  <w:shd w:val="clear" w:color="auto" w:fill="auto"/>
                </w:tcPr>
                <w:p w14:paraId="3E7DEC47" w14:textId="1EB7827D" w:rsidR="00994343" w:rsidRPr="001713B2" w:rsidRDefault="00994343" w:rsidP="00994343">
                  <w:pPr>
                    <w:pStyle w:val="a3"/>
                    <w:keepLines/>
                    <w:spacing w:line="20" w:lineRule="atLeast"/>
                    <w:ind w:left="33"/>
                    <w:rPr>
                      <w:sz w:val="22"/>
                      <w:szCs w:val="22"/>
                    </w:rPr>
                  </w:pPr>
                  <w:r>
                    <w:rPr>
                      <w:sz w:val="22"/>
                      <w:szCs w:val="22"/>
                    </w:rPr>
                    <w:t>4</w:t>
                  </w:r>
                  <w:r w:rsidR="00275CBF">
                    <w:rPr>
                      <w:sz w:val="22"/>
                      <w:szCs w:val="22"/>
                    </w:rPr>
                    <w:t>1</w:t>
                  </w:r>
                </w:p>
              </w:tc>
            </w:tr>
            <w:tr w:rsidR="00994343" w:rsidRPr="001713B2" w14:paraId="69CAC0F9" w14:textId="77777777" w:rsidTr="00994343">
              <w:tc>
                <w:tcPr>
                  <w:tcW w:w="781" w:type="dxa"/>
                  <w:tcBorders>
                    <w:top w:val="nil"/>
                    <w:left w:val="nil"/>
                    <w:bottom w:val="nil"/>
                    <w:right w:val="nil"/>
                  </w:tcBorders>
                  <w:shd w:val="clear" w:color="auto" w:fill="auto"/>
                </w:tcPr>
                <w:p w14:paraId="0BEB46CD" w14:textId="77777777" w:rsidR="00994343" w:rsidRPr="001713B2" w:rsidRDefault="00994343" w:rsidP="00994343">
                  <w:pPr>
                    <w:pStyle w:val="a3"/>
                    <w:keepLines/>
                    <w:spacing w:line="20" w:lineRule="atLeast"/>
                    <w:ind w:right="-108"/>
                    <w:jc w:val="left"/>
                    <w:rPr>
                      <w:sz w:val="24"/>
                      <w:szCs w:val="24"/>
                    </w:rPr>
                  </w:pPr>
                  <w:r w:rsidRPr="001713B2">
                    <w:rPr>
                      <w:sz w:val="24"/>
                      <w:szCs w:val="24"/>
                    </w:rPr>
                    <w:t>2.7.</w:t>
                  </w:r>
                </w:p>
              </w:tc>
              <w:tc>
                <w:tcPr>
                  <w:tcW w:w="4678" w:type="dxa"/>
                  <w:tcBorders>
                    <w:top w:val="nil"/>
                    <w:left w:val="nil"/>
                    <w:bottom w:val="nil"/>
                    <w:right w:val="nil"/>
                  </w:tcBorders>
                  <w:shd w:val="clear" w:color="auto" w:fill="auto"/>
                </w:tcPr>
                <w:p w14:paraId="5C07E988" w14:textId="77777777" w:rsidR="00994343" w:rsidRPr="001713B2" w:rsidRDefault="00994343" w:rsidP="00994343">
                  <w:pPr>
                    <w:pStyle w:val="a3"/>
                    <w:keepLines/>
                    <w:spacing w:line="20" w:lineRule="atLeast"/>
                    <w:jc w:val="left"/>
                    <w:rPr>
                      <w:sz w:val="24"/>
                      <w:szCs w:val="24"/>
                    </w:rPr>
                  </w:pPr>
                  <w:r w:rsidRPr="002570A1">
                    <w:rPr>
                      <w:sz w:val="24"/>
                      <w:szCs w:val="24"/>
                    </w:rPr>
                    <w:t>Инвестиции</w:t>
                  </w:r>
                </w:p>
              </w:tc>
              <w:tc>
                <w:tcPr>
                  <w:tcW w:w="4394" w:type="dxa"/>
                  <w:gridSpan w:val="2"/>
                  <w:tcBorders>
                    <w:top w:val="nil"/>
                    <w:left w:val="nil"/>
                    <w:bottom w:val="nil"/>
                    <w:right w:val="nil"/>
                  </w:tcBorders>
                  <w:shd w:val="clear" w:color="auto" w:fill="auto"/>
                </w:tcPr>
                <w:p w14:paraId="3696F60D" w14:textId="77777777" w:rsidR="00994343" w:rsidRPr="006972A8" w:rsidRDefault="00994343" w:rsidP="00994343">
                  <w:pPr>
                    <w:pStyle w:val="a3"/>
                    <w:keepLines/>
                    <w:spacing w:line="20" w:lineRule="atLeast"/>
                    <w:ind w:right="-108"/>
                    <w:rPr>
                      <w:sz w:val="24"/>
                      <w:szCs w:val="24"/>
                    </w:rPr>
                  </w:pPr>
                  <w:r>
                    <w:rPr>
                      <w:sz w:val="24"/>
                      <w:szCs w:val="24"/>
                    </w:rPr>
                    <w:t xml:space="preserve">   </w:t>
                  </w:r>
                  <w:r w:rsidRPr="006972A8">
                    <w:rPr>
                      <w:sz w:val="24"/>
                      <w:szCs w:val="24"/>
                    </w:rPr>
                    <w:t>(</w:t>
                  </w:r>
                  <w:r>
                    <w:rPr>
                      <w:sz w:val="24"/>
                      <w:szCs w:val="24"/>
                    </w:rPr>
                    <w:t>Куликова Ангелина Александровна</w:t>
                  </w:r>
                  <w:r w:rsidRPr="006972A8">
                    <w:rPr>
                      <w:sz w:val="24"/>
                      <w:szCs w:val="24"/>
                    </w:rPr>
                    <w:t>,</w:t>
                  </w:r>
                </w:p>
                <w:p w14:paraId="586A1CEC" w14:textId="77777777" w:rsidR="00994343" w:rsidRPr="006972A8" w:rsidRDefault="00994343" w:rsidP="00994343">
                  <w:pPr>
                    <w:pStyle w:val="a3"/>
                    <w:keepLines/>
                    <w:spacing w:line="20" w:lineRule="atLeast"/>
                    <w:ind w:right="-108"/>
                    <w:jc w:val="right"/>
                    <w:rPr>
                      <w:sz w:val="24"/>
                      <w:szCs w:val="24"/>
                    </w:rPr>
                  </w:pPr>
                  <w:r w:rsidRPr="006972A8">
                    <w:rPr>
                      <w:sz w:val="24"/>
                      <w:szCs w:val="24"/>
                    </w:rPr>
                    <w:t xml:space="preserve"> тел.</w:t>
                  </w:r>
                  <w:r w:rsidRPr="006972A8">
                    <w:rPr>
                      <w:rFonts w:eastAsia="Times New Roman"/>
                      <w:sz w:val="24"/>
                      <w:szCs w:val="24"/>
                    </w:rPr>
                    <w:t xml:space="preserve"> </w:t>
                  </w:r>
                  <w:r w:rsidRPr="006972A8">
                    <w:rPr>
                      <w:sz w:val="24"/>
                      <w:szCs w:val="24"/>
                    </w:rPr>
                    <w:t>3</w:t>
                  </w:r>
                  <w:r>
                    <w:rPr>
                      <w:sz w:val="24"/>
                      <w:szCs w:val="24"/>
                    </w:rPr>
                    <w:t>5</w:t>
                  </w:r>
                  <w:r w:rsidRPr="006972A8">
                    <w:rPr>
                      <w:sz w:val="24"/>
                      <w:szCs w:val="24"/>
                    </w:rPr>
                    <w:t>-</w:t>
                  </w:r>
                  <w:r>
                    <w:rPr>
                      <w:sz w:val="24"/>
                      <w:szCs w:val="24"/>
                    </w:rPr>
                    <w:t>85</w:t>
                  </w:r>
                  <w:r w:rsidRPr="006972A8">
                    <w:rPr>
                      <w:sz w:val="24"/>
                      <w:szCs w:val="24"/>
                    </w:rPr>
                    <w:t>-68,</w:t>
                  </w:r>
                </w:p>
                <w:p w14:paraId="79E47F85" w14:textId="77777777" w:rsidR="00994343" w:rsidRPr="006972A8" w:rsidRDefault="00994343" w:rsidP="00994343">
                  <w:pPr>
                    <w:pStyle w:val="a3"/>
                    <w:keepLines/>
                    <w:spacing w:line="20" w:lineRule="atLeast"/>
                    <w:ind w:right="-108"/>
                    <w:rPr>
                      <w:sz w:val="24"/>
                      <w:szCs w:val="24"/>
                    </w:rPr>
                  </w:pPr>
                  <w:r>
                    <w:rPr>
                      <w:sz w:val="24"/>
                      <w:szCs w:val="24"/>
                    </w:rPr>
                    <w:t xml:space="preserve">   (</w:t>
                  </w:r>
                  <w:r w:rsidRPr="006972A8">
                    <w:rPr>
                      <w:sz w:val="24"/>
                      <w:szCs w:val="24"/>
                    </w:rPr>
                    <w:t>Клименко Вероника Сергеевна,</w:t>
                  </w:r>
                </w:p>
                <w:p w14:paraId="4DFCFFD6" w14:textId="77777777" w:rsidR="00994343" w:rsidRPr="006972A8" w:rsidRDefault="00994343" w:rsidP="00994343">
                  <w:pPr>
                    <w:pStyle w:val="a3"/>
                    <w:keepLines/>
                    <w:spacing w:line="20" w:lineRule="atLeast"/>
                    <w:ind w:right="-108"/>
                    <w:jc w:val="right"/>
                    <w:rPr>
                      <w:sz w:val="24"/>
                      <w:szCs w:val="24"/>
                    </w:rPr>
                  </w:pPr>
                  <w:r w:rsidRPr="006972A8">
                    <w:rPr>
                      <w:sz w:val="24"/>
                      <w:szCs w:val="24"/>
                    </w:rPr>
                    <w:t xml:space="preserve"> тел. 34-88-78)</w:t>
                  </w:r>
                </w:p>
              </w:tc>
              <w:tc>
                <w:tcPr>
                  <w:tcW w:w="851" w:type="dxa"/>
                  <w:tcBorders>
                    <w:top w:val="nil"/>
                    <w:left w:val="nil"/>
                    <w:bottom w:val="nil"/>
                    <w:right w:val="nil"/>
                  </w:tcBorders>
                  <w:shd w:val="clear" w:color="auto" w:fill="auto"/>
                </w:tcPr>
                <w:p w14:paraId="7DEF8B95" w14:textId="39D13D8C" w:rsidR="00994343" w:rsidRPr="001713B2" w:rsidRDefault="00994343" w:rsidP="00994343">
                  <w:pPr>
                    <w:pStyle w:val="a3"/>
                    <w:keepLines/>
                    <w:spacing w:line="20" w:lineRule="atLeast"/>
                    <w:ind w:left="33"/>
                    <w:rPr>
                      <w:sz w:val="22"/>
                      <w:szCs w:val="22"/>
                    </w:rPr>
                  </w:pPr>
                  <w:r>
                    <w:rPr>
                      <w:sz w:val="22"/>
                      <w:szCs w:val="22"/>
                    </w:rPr>
                    <w:t>4</w:t>
                  </w:r>
                  <w:r w:rsidR="00275CBF">
                    <w:rPr>
                      <w:sz w:val="22"/>
                      <w:szCs w:val="22"/>
                    </w:rPr>
                    <w:t>8</w:t>
                  </w:r>
                </w:p>
              </w:tc>
            </w:tr>
            <w:tr w:rsidR="00994343" w:rsidRPr="001713B2" w14:paraId="3D808D3A" w14:textId="77777777" w:rsidTr="00994343">
              <w:tc>
                <w:tcPr>
                  <w:tcW w:w="781" w:type="dxa"/>
                  <w:tcBorders>
                    <w:top w:val="nil"/>
                    <w:left w:val="nil"/>
                    <w:bottom w:val="nil"/>
                    <w:right w:val="nil"/>
                  </w:tcBorders>
                  <w:shd w:val="clear" w:color="auto" w:fill="auto"/>
                </w:tcPr>
                <w:p w14:paraId="2259F563" w14:textId="77777777" w:rsidR="00994343" w:rsidRPr="001713B2" w:rsidRDefault="00994343" w:rsidP="00994343">
                  <w:pPr>
                    <w:pStyle w:val="a3"/>
                    <w:keepLines/>
                    <w:spacing w:line="20" w:lineRule="atLeast"/>
                    <w:ind w:right="-108"/>
                    <w:jc w:val="left"/>
                    <w:rPr>
                      <w:sz w:val="24"/>
                      <w:szCs w:val="24"/>
                    </w:rPr>
                  </w:pPr>
                  <w:r w:rsidRPr="001713B2">
                    <w:rPr>
                      <w:sz w:val="24"/>
                      <w:szCs w:val="24"/>
                    </w:rPr>
                    <w:t>2.8.</w:t>
                  </w:r>
                </w:p>
              </w:tc>
              <w:tc>
                <w:tcPr>
                  <w:tcW w:w="4678" w:type="dxa"/>
                  <w:tcBorders>
                    <w:top w:val="nil"/>
                    <w:left w:val="nil"/>
                    <w:bottom w:val="nil"/>
                    <w:right w:val="nil"/>
                  </w:tcBorders>
                  <w:shd w:val="clear" w:color="auto" w:fill="auto"/>
                </w:tcPr>
                <w:p w14:paraId="7027A423" w14:textId="77777777" w:rsidR="00994343" w:rsidRPr="001713B2" w:rsidRDefault="00994343" w:rsidP="00994343">
                  <w:pPr>
                    <w:pStyle w:val="a3"/>
                    <w:keepLines/>
                    <w:spacing w:line="20" w:lineRule="atLeast"/>
                    <w:jc w:val="left"/>
                    <w:rPr>
                      <w:sz w:val="24"/>
                      <w:szCs w:val="24"/>
                    </w:rPr>
                  </w:pPr>
                  <w:r w:rsidRPr="001713B2">
                    <w:rPr>
                      <w:sz w:val="24"/>
                      <w:szCs w:val="24"/>
                    </w:rPr>
                    <w:t>Жилищно-коммунальное хозяйство</w:t>
                  </w:r>
                </w:p>
              </w:tc>
              <w:tc>
                <w:tcPr>
                  <w:tcW w:w="4394" w:type="dxa"/>
                  <w:gridSpan w:val="2"/>
                  <w:tcBorders>
                    <w:top w:val="nil"/>
                    <w:left w:val="nil"/>
                    <w:bottom w:val="nil"/>
                    <w:right w:val="nil"/>
                  </w:tcBorders>
                  <w:shd w:val="clear" w:color="auto" w:fill="auto"/>
                </w:tcPr>
                <w:p w14:paraId="3BD0D65D" w14:textId="77777777" w:rsidR="00994343" w:rsidRPr="006972A8" w:rsidRDefault="00994343" w:rsidP="00994343">
                  <w:pPr>
                    <w:pStyle w:val="a3"/>
                    <w:keepLines/>
                    <w:spacing w:line="20" w:lineRule="atLeast"/>
                    <w:jc w:val="right"/>
                    <w:rPr>
                      <w:b/>
                      <w:bCs/>
                      <w:sz w:val="24"/>
                      <w:szCs w:val="24"/>
                    </w:rPr>
                  </w:pPr>
                  <w:r w:rsidRPr="006972A8">
                    <w:rPr>
                      <w:sz w:val="24"/>
                      <w:szCs w:val="24"/>
                    </w:rPr>
                    <w:t xml:space="preserve">(Гришкин Алексей Николаевич, </w:t>
                  </w:r>
                  <w:r w:rsidRPr="006972A8">
                    <w:rPr>
                      <w:sz w:val="24"/>
                      <w:szCs w:val="24"/>
                    </w:rPr>
                    <w:br/>
                    <w:t>тел. 33-32-68)</w:t>
                  </w:r>
                </w:p>
              </w:tc>
              <w:tc>
                <w:tcPr>
                  <w:tcW w:w="851" w:type="dxa"/>
                  <w:tcBorders>
                    <w:top w:val="nil"/>
                    <w:left w:val="nil"/>
                    <w:bottom w:val="nil"/>
                    <w:right w:val="nil"/>
                  </w:tcBorders>
                  <w:shd w:val="clear" w:color="auto" w:fill="auto"/>
                </w:tcPr>
                <w:p w14:paraId="55BC8D2B" w14:textId="79F341C2" w:rsidR="00994343" w:rsidRPr="001713B2" w:rsidRDefault="00994343" w:rsidP="00994343">
                  <w:pPr>
                    <w:pStyle w:val="a3"/>
                    <w:keepLines/>
                    <w:spacing w:line="20" w:lineRule="atLeast"/>
                    <w:ind w:left="33"/>
                    <w:rPr>
                      <w:sz w:val="22"/>
                      <w:szCs w:val="22"/>
                    </w:rPr>
                  </w:pPr>
                  <w:r>
                    <w:rPr>
                      <w:sz w:val="22"/>
                      <w:szCs w:val="22"/>
                    </w:rPr>
                    <w:t>5</w:t>
                  </w:r>
                  <w:r w:rsidR="00CD1203">
                    <w:rPr>
                      <w:sz w:val="22"/>
                      <w:szCs w:val="22"/>
                    </w:rPr>
                    <w:t>8</w:t>
                  </w:r>
                </w:p>
              </w:tc>
            </w:tr>
            <w:tr w:rsidR="00994343" w:rsidRPr="001713B2" w14:paraId="32C9A9EB" w14:textId="77777777" w:rsidTr="00994343">
              <w:tc>
                <w:tcPr>
                  <w:tcW w:w="781" w:type="dxa"/>
                  <w:tcBorders>
                    <w:top w:val="nil"/>
                    <w:left w:val="nil"/>
                    <w:bottom w:val="nil"/>
                    <w:right w:val="nil"/>
                  </w:tcBorders>
                  <w:shd w:val="clear" w:color="auto" w:fill="auto"/>
                </w:tcPr>
                <w:p w14:paraId="07B6C569" w14:textId="77777777" w:rsidR="00994343" w:rsidRPr="001713B2" w:rsidRDefault="00994343" w:rsidP="00994343">
                  <w:pPr>
                    <w:pStyle w:val="a3"/>
                    <w:keepLines/>
                    <w:spacing w:line="20" w:lineRule="atLeast"/>
                    <w:ind w:right="-108"/>
                    <w:jc w:val="left"/>
                    <w:rPr>
                      <w:sz w:val="24"/>
                      <w:szCs w:val="24"/>
                    </w:rPr>
                  </w:pPr>
                  <w:r w:rsidRPr="001713B2">
                    <w:rPr>
                      <w:sz w:val="24"/>
                      <w:szCs w:val="24"/>
                    </w:rPr>
                    <w:t>2.9.</w:t>
                  </w:r>
                </w:p>
              </w:tc>
              <w:tc>
                <w:tcPr>
                  <w:tcW w:w="4816" w:type="dxa"/>
                  <w:gridSpan w:val="2"/>
                  <w:tcBorders>
                    <w:top w:val="nil"/>
                    <w:left w:val="nil"/>
                    <w:bottom w:val="nil"/>
                    <w:right w:val="nil"/>
                  </w:tcBorders>
                  <w:shd w:val="clear" w:color="auto" w:fill="auto"/>
                </w:tcPr>
                <w:p w14:paraId="09C010BC" w14:textId="77777777" w:rsidR="00994343" w:rsidRPr="001713B2" w:rsidRDefault="00994343" w:rsidP="00994343">
                  <w:pPr>
                    <w:pStyle w:val="a3"/>
                    <w:keepLines/>
                    <w:spacing w:line="20" w:lineRule="atLeast"/>
                    <w:jc w:val="left"/>
                    <w:rPr>
                      <w:sz w:val="24"/>
                      <w:szCs w:val="24"/>
                    </w:rPr>
                  </w:pPr>
                  <w:r w:rsidRPr="001713B2">
                    <w:rPr>
                      <w:sz w:val="24"/>
                      <w:szCs w:val="24"/>
                    </w:rPr>
                    <w:t>Потребительский рынок</w:t>
                  </w:r>
                </w:p>
              </w:tc>
              <w:tc>
                <w:tcPr>
                  <w:tcW w:w="4256" w:type="dxa"/>
                  <w:tcBorders>
                    <w:top w:val="nil"/>
                    <w:left w:val="nil"/>
                    <w:bottom w:val="nil"/>
                    <w:right w:val="nil"/>
                  </w:tcBorders>
                  <w:shd w:val="clear" w:color="auto" w:fill="auto"/>
                </w:tcPr>
                <w:p w14:paraId="284EA9A1" w14:textId="77777777" w:rsidR="00994343" w:rsidRPr="006972A8" w:rsidRDefault="00994343" w:rsidP="00994343">
                  <w:pPr>
                    <w:pStyle w:val="a3"/>
                    <w:keepLines/>
                    <w:spacing w:line="20" w:lineRule="atLeast"/>
                    <w:ind w:right="-108"/>
                    <w:rPr>
                      <w:sz w:val="24"/>
                      <w:szCs w:val="24"/>
                    </w:rPr>
                  </w:pPr>
                  <w:r>
                    <w:rPr>
                      <w:sz w:val="24"/>
                      <w:szCs w:val="24"/>
                    </w:rPr>
                    <w:t xml:space="preserve">   </w:t>
                  </w:r>
                  <w:r w:rsidRPr="006972A8">
                    <w:rPr>
                      <w:sz w:val="24"/>
                      <w:szCs w:val="24"/>
                    </w:rPr>
                    <w:t xml:space="preserve">(Котова Жанна Анатольевна, </w:t>
                  </w:r>
                  <w:r w:rsidRPr="006972A8">
                    <w:rPr>
                      <w:sz w:val="24"/>
                      <w:szCs w:val="24"/>
                    </w:rPr>
                    <w:br/>
                    <w:t>тел. 33-32-70)</w:t>
                  </w:r>
                </w:p>
                <w:p w14:paraId="6CCE5B34" w14:textId="77777777" w:rsidR="00994343" w:rsidRPr="006972A8" w:rsidRDefault="00994343" w:rsidP="00994343">
                  <w:pPr>
                    <w:pStyle w:val="a3"/>
                    <w:keepLines/>
                    <w:spacing w:line="20" w:lineRule="atLeast"/>
                    <w:ind w:right="-108"/>
                    <w:jc w:val="right"/>
                    <w:rPr>
                      <w:sz w:val="24"/>
                      <w:szCs w:val="24"/>
                    </w:rPr>
                  </w:pPr>
                </w:p>
              </w:tc>
              <w:tc>
                <w:tcPr>
                  <w:tcW w:w="851" w:type="dxa"/>
                  <w:tcBorders>
                    <w:top w:val="nil"/>
                    <w:left w:val="nil"/>
                    <w:bottom w:val="nil"/>
                    <w:right w:val="nil"/>
                  </w:tcBorders>
                  <w:shd w:val="clear" w:color="auto" w:fill="auto"/>
                </w:tcPr>
                <w:p w14:paraId="438DD24D" w14:textId="45E4051B" w:rsidR="00994343" w:rsidRPr="001713B2" w:rsidRDefault="00275CBF" w:rsidP="00994343">
                  <w:pPr>
                    <w:pStyle w:val="a3"/>
                    <w:keepLines/>
                    <w:spacing w:line="20" w:lineRule="atLeast"/>
                    <w:ind w:left="33"/>
                    <w:rPr>
                      <w:sz w:val="22"/>
                      <w:szCs w:val="22"/>
                    </w:rPr>
                  </w:pPr>
                  <w:r>
                    <w:rPr>
                      <w:sz w:val="22"/>
                      <w:szCs w:val="22"/>
                    </w:rPr>
                    <w:t>63</w:t>
                  </w:r>
                </w:p>
              </w:tc>
            </w:tr>
            <w:tr w:rsidR="00994343" w:rsidRPr="001713B2" w14:paraId="2A9A5132" w14:textId="77777777" w:rsidTr="00994343">
              <w:tc>
                <w:tcPr>
                  <w:tcW w:w="781" w:type="dxa"/>
                  <w:tcBorders>
                    <w:top w:val="nil"/>
                    <w:left w:val="nil"/>
                    <w:bottom w:val="nil"/>
                    <w:right w:val="nil"/>
                  </w:tcBorders>
                  <w:shd w:val="clear" w:color="auto" w:fill="auto"/>
                </w:tcPr>
                <w:p w14:paraId="7D885CF5" w14:textId="77777777" w:rsidR="00994343" w:rsidRPr="001713B2" w:rsidRDefault="00994343" w:rsidP="00994343">
                  <w:pPr>
                    <w:pStyle w:val="a3"/>
                    <w:keepLines/>
                    <w:spacing w:line="20" w:lineRule="atLeast"/>
                    <w:ind w:right="-108"/>
                    <w:jc w:val="both"/>
                    <w:rPr>
                      <w:sz w:val="24"/>
                      <w:szCs w:val="24"/>
                    </w:rPr>
                  </w:pPr>
                </w:p>
              </w:tc>
              <w:tc>
                <w:tcPr>
                  <w:tcW w:w="4816" w:type="dxa"/>
                  <w:gridSpan w:val="2"/>
                  <w:tcBorders>
                    <w:top w:val="nil"/>
                    <w:left w:val="nil"/>
                    <w:bottom w:val="nil"/>
                    <w:right w:val="nil"/>
                  </w:tcBorders>
                  <w:shd w:val="clear" w:color="auto" w:fill="auto"/>
                </w:tcPr>
                <w:p w14:paraId="736312DE" w14:textId="77777777" w:rsidR="00994343" w:rsidRPr="001713B2" w:rsidRDefault="00994343" w:rsidP="00994343">
                  <w:pPr>
                    <w:pStyle w:val="a3"/>
                    <w:keepLines/>
                    <w:spacing w:line="20" w:lineRule="atLeast"/>
                    <w:ind w:left="-103" w:firstLine="103"/>
                    <w:jc w:val="both"/>
                    <w:rPr>
                      <w:sz w:val="24"/>
                      <w:szCs w:val="24"/>
                    </w:rPr>
                  </w:pPr>
                  <w:r w:rsidRPr="001713B2">
                    <w:rPr>
                      <w:sz w:val="24"/>
                      <w:szCs w:val="24"/>
                    </w:rPr>
                    <w:t>2.9.1. Торговля и общественное питание</w:t>
                  </w:r>
                </w:p>
              </w:tc>
              <w:tc>
                <w:tcPr>
                  <w:tcW w:w="4256" w:type="dxa"/>
                  <w:tcBorders>
                    <w:top w:val="nil"/>
                    <w:left w:val="nil"/>
                    <w:bottom w:val="nil"/>
                    <w:right w:val="nil"/>
                  </w:tcBorders>
                  <w:shd w:val="clear" w:color="auto" w:fill="auto"/>
                </w:tcPr>
                <w:p w14:paraId="3AD7D632" w14:textId="77777777" w:rsidR="00994343" w:rsidRPr="001713B2" w:rsidRDefault="00994343" w:rsidP="00994343">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14:paraId="05410646" w14:textId="420D482E" w:rsidR="00994343" w:rsidRPr="001713B2" w:rsidRDefault="00275CBF" w:rsidP="00994343">
                  <w:pPr>
                    <w:pStyle w:val="a3"/>
                    <w:keepLines/>
                    <w:spacing w:line="20" w:lineRule="atLeast"/>
                    <w:ind w:left="33"/>
                    <w:rPr>
                      <w:sz w:val="22"/>
                      <w:szCs w:val="22"/>
                    </w:rPr>
                  </w:pPr>
                  <w:r>
                    <w:rPr>
                      <w:sz w:val="22"/>
                      <w:szCs w:val="22"/>
                    </w:rPr>
                    <w:t>63</w:t>
                  </w:r>
                </w:p>
              </w:tc>
            </w:tr>
            <w:tr w:rsidR="00994343" w:rsidRPr="001713B2" w14:paraId="311B31B1" w14:textId="77777777" w:rsidTr="00994343">
              <w:tc>
                <w:tcPr>
                  <w:tcW w:w="781" w:type="dxa"/>
                  <w:tcBorders>
                    <w:top w:val="nil"/>
                    <w:left w:val="nil"/>
                    <w:bottom w:val="nil"/>
                    <w:right w:val="nil"/>
                  </w:tcBorders>
                  <w:shd w:val="clear" w:color="auto" w:fill="auto"/>
                </w:tcPr>
                <w:p w14:paraId="7D29B39E" w14:textId="77777777" w:rsidR="00994343" w:rsidRPr="001713B2" w:rsidRDefault="00994343" w:rsidP="00994343">
                  <w:pPr>
                    <w:pStyle w:val="a3"/>
                    <w:keepLines/>
                    <w:spacing w:line="20" w:lineRule="atLeast"/>
                    <w:ind w:right="-108"/>
                    <w:jc w:val="both"/>
                    <w:rPr>
                      <w:sz w:val="24"/>
                      <w:szCs w:val="24"/>
                    </w:rPr>
                  </w:pPr>
                </w:p>
              </w:tc>
              <w:tc>
                <w:tcPr>
                  <w:tcW w:w="4816" w:type="dxa"/>
                  <w:gridSpan w:val="2"/>
                  <w:tcBorders>
                    <w:top w:val="nil"/>
                    <w:left w:val="nil"/>
                    <w:bottom w:val="nil"/>
                    <w:right w:val="nil"/>
                  </w:tcBorders>
                  <w:shd w:val="clear" w:color="auto" w:fill="auto"/>
                </w:tcPr>
                <w:p w14:paraId="43DCA70A" w14:textId="77777777" w:rsidR="00994343" w:rsidRPr="001713B2" w:rsidRDefault="00994343" w:rsidP="00994343">
                  <w:pPr>
                    <w:pStyle w:val="a3"/>
                    <w:keepLines/>
                    <w:spacing w:line="20" w:lineRule="atLeast"/>
                    <w:ind w:left="-103" w:firstLine="103"/>
                    <w:jc w:val="both"/>
                    <w:rPr>
                      <w:sz w:val="24"/>
                      <w:szCs w:val="24"/>
                    </w:rPr>
                  </w:pPr>
                  <w:r w:rsidRPr="001713B2">
                    <w:rPr>
                      <w:sz w:val="24"/>
                      <w:szCs w:val="24"/>
                    </w:rPr>
                    <w:t>2.9.2. Платные услуги населению</w:t>
                  </w:r>
                </w:p>
              </w:tc>
              <w:tc>
                <w:tcPr>
                  <w:tcW w:w="4256" w:type="dxa"/>
                  <w:tcBorders>
                    <w:top w:val="nil"/>
                    <w:left w:val="nil"/>
                    <w:bottom w:val="nil"/>
                    <w:right w:val="nil"/>
                  </w:tcBorders>
                  <w:shd w:val="clear" w:color="auto" w:fill="auto"/>
                </w:tcPr>
                <w:p w14:paraId="0301012E" w14:textId="77777777" w:rsidR="00994343" w:rsidRPr="001713B2" w:rsidRDefault="00994343" w:rsidP="00994343">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14:paraId="5896ED51" w14:textId="0967D9CC" w:rsidR="00994343" w:rsidRPr="001713B2" w:rsidRDefault="00275CBF" w:rsidP="00994343">
                  <w:pPr>
                    <w:pStyle w:val="a3"/>
                    <w:keepLines/>
                    <w:spacing w:line="20" w:lineRule="atLeast"/>
                    <w:ind w:left="33"/>
                    <w:rPr>
                      <w:sz w:val="22"/>
                      <w:szCs w:val="22"/>
                    </w:rPr>
                  </w:pPr>
                  <w:r>
                    <w:rPr>
                      <w:sz w:val="22"/>
                      <w:szCs w:val="22"/>
                    </w:rPr>
                    <w:t>67</w:t>
                  </w:r>
                </w:p>
              </w:tc>
            </w:tr>
            <w:tr w:rsidR="00994343" w:rsidRPr="001713B2" w14:paraId="6FA45229" w14:textId="77777777" w:rsidTr="00994343">
              <w:trPr>
                <w:trHeight w:val="328"/>
              </w:trPr>
              <w:tc>
                <w:tcPr>
                  <w:tcW w:w="781" w:type="dxa"/>
                  <w:tcBorders>
                    <w:top w:val="nil"/>
                    <w:left w:val="nil"/>
                    <w:bottom w:val="nil"/>
                    <w:right w:val="nil"/>
                  </w:tcBorders>
                  <w:shd w:val="clear" w:color="auto" w:fill="auto"/>
                </w:tcPr>
                <w:p w14:paraId="7B4E280B" w14:textId="77777777" w:rsidR="00994343" w:rsidRPr="001713B2" w:rsidRDefault="00994343" w:rsidP="00994343">
                  <w:pPr>
                    <w:pStyle w:val="a3"/>
                    <w:keepLines/>
                    <w:spacing w:line="20" w:lineRule="atLeast"/>
                    <w:ind w:right="-108"/>
                    <w:jc w:val="both"/>
                    <w:rPr>
                      <w:sz w:val="24"/>
                      <w:szCs w:val="24"/>
                    </w:rPr>
                  </w:pPr>
                </w:p>
              </w:tc>
              <w:tc>
                <w:tcPr>
                  <w:tcW w:w="4816" w:type="dxa"/>
                  <w:gridSpan w:val="2"/>
                  <w:tcBorders>
                    <w:top w:val="nil"/>
                    <w:left w:val="nil"/>
                    <w:bottom w:val="nil"/>
                    <w:right w:val="nil"/>
                  </w:tcBorders>
                  <w:shd w:val="clear" w:color="auto" w:fill="auto"/>
                </w:tcPr>
                <w:p w14:paraId="0063188C" w14:textId="77777777" w:rsidR="00994343" w:rsidRPr="001713B2" w:rsidRDefault="00994343" w:rsidP="00994343">
                  <w:pPr>
                    <w:pStyle w:val="a3"/>
                    <w:keepLines/>
                    <w:spacing w:line="20" w:lineRule="atLeast"/>
                    <w:ind w:left="-103" w:firstLine="103"/>
                    <w:jc w:val="both"/>
                    <w:rPr>
                      <w:sz w:val="24"/>
                      <w:szCs w:val="24"/>
                    </w:rPr>
                  </w:pPr>
                  <w:r w:rsidRPr="001713B2">
                    <w:rPr>
                      <w:sz w:val="24"/>
                      <w:szCs w:val="24"/>
                    </w:rPr>
                    <w:t>2.9.3. Потребительские цены</w:t>
                  </w:r>
                </w:p>
              </w:tc>
              <w:tc>
                <w:tcPr>
                  <w:tcW w:w="4256" w:type="dxa"/>
                  <w:tcBorders>
                    <w:top w:val="nil"/>
                    <w:left w:val="nil"/>
                    <w:bottom w:val="nil"/>
                    <w:right w:val="nil"/>
                  </w:tcBorders>
                  <w:shd w:val="clear" w:color="auto" w:fill="auto"/>
                </w:tcPr>
                <w:p w14:paraId="74B171B9" w14:textId="77777777" w:rsidR="00994343" w:rsidRPr="001713B2" w:rsidRDefault="00994343" w:rsidP="00994343">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14:paraId="5664AF42" w14:textId="58E0B4CB" w:rsidR="00994343" w:rsidRPr="001713B2" w:rsidRDefault="00994343" w:rsidP="00994343">
                  <w:pPr>
                    <w:pStyle w:val="a3"/>
                    <w:keepLines/>
                    <w:spacing w:line="20" w:lineRule="atLeast"/>
                    <w:ind w:left="33"/>
                    <w:rPr>
                      <w:sz w:val="22"/>
                      <w:szCs w:val="22"/>
                    </w:rPr>
                  </w:pPr>
                  <w:r>
                    <w:rPr>
                      <w:sz w:val="22"/>
                      <w:szCs w:val="22"/>
                    </w:rPr>
                    <w:t>6</w:t>
                  </w:r>
                  <w:r w:rsidR="00275CBF">
                    <w:rPr>
                      <w:sz w:val="22"/>
                      <w:szCs w:val="22"/>
                    </w:rPr>
                    <w:t>9</w:t>
                  </w:r>
                </w:p>
              </w:tc>
            </w:tr>
            <w:tr w:rsidR="00994343" w:rsidRPr="001713B2" w14:paraId="2120135F" w14:textId="77777777" w:rsidTr="00994343">
              <w:tc>
                <w:tcPr>
                  <w:tcW w:w="781" w:type="dxa"/>
                  <w:tcBorders>
                    <w:top w:val="nil"/>
                    <w:left w:val="nil"/>
                    <w:bottom w:val="nil"/>
                    <w:right w:val="nil"/>
                  </w:tcBorders>
                  <w:shd w:val="clear" w:color="auto" w:fill="auto"/>
                </w:tcPr>
                <w:p w14:paraId="0DF0F146" w14:textId="77777777" w:rsidR="00994343" w:rsidRPr="001713B2" w:rsidRDefault="00994343" w:rsidP="00994343">
                  <w:pPr>
                    <w:pStyle w:val="a3"/>
                    <w:keepLines/>
                    <w:spacing w:line="20" w:lineRule="atLeast"/>
                    <w:ind w:right="-108"/>
                    <w:jc w:val="left"/>
                    <w:rPr>
                      <w:sz w:val="24"/>
                      <w:szCs w:val="24"/>
                    </w:rPr>
                  </w:pPr>
                  <w:r>
                    <w:rPr>
                      <w:sz w:val="24"/>
                      <w:szCs w:val="24"/>
                    </w:rPr>
                    <w:t>2.10.</w:t>
                  </w:r>
                </w:p>
              </w:tc>
              <w:tc>
                <w:tcPr>
                  <w:tcW w:w="4816" w:type="dxa"/>
                  <w:gridSpan w:val="2"/>
                  <w:tcBorders>
                    <w:top w:val="nil"/>
                    <w:left w:val="nil"/>
                    <w:bottom w:val="nil"/>
                    <w:right w:val="nil"/>
                  </w:tcBorders>
                  <w:shd w:val="clear" w:color="auto" w:fill="auto"/>
                </w:tcPr>
                <w:p w14:paraId="6F64C000" w14:textId="77777777" w:rsidR="00994343" w:rsidRPr="001713B2" w:rsidRDefault="00994343" w:rsidP="00994343">
                  <w:pPr>
                    <w:pStyle w:val="a3"/>
                    <w:keepLines/>
                    <w:spacing w:line="20" w:lineRule="atLeast"/>
                    <w:jc w:val="left"/>
                    <w:rPr>
                      <w:sz w:val="24"/>
                      <w:szCs w:val="24"/>
                    </w:rPr>
                  </w:pPr>
                  <w:r w:rsidRPr="00D31B31">
                    <w:rPr>
                      <w:sz w:val="24"/>
                      <w:szCs w:val="24"/>
                    </w:rPr>
                    <w:t>Финансы предприятий и организаций</w:t>
                  </w:r>
                </w:p>
              </w:tc>
              <w:tc>
                <w:tcPr>
                  <w:tcW w:w="4256" w:type="dxa"/>
                  <w:tcBorders>
                    <w:top w:val="nil"/>
                    <w:left w:val="nil"/>
                    <w:bottom w:val="nil"/>
                    <w:right w:val="nil"/>
                  </w:tcBorders>
                  <w:shd w:val="clear" w:color="auto" w:fill="auto"/>
                </w:tcPr>
                <w:p w14:paraId="0726BB56" w14:textId="77777777" w:rsidR="00994343" w:rsidRPr="001713B2" w:rsidRDefault="00994343" w:rsidP="00994343">
                  <w:pPr>
                    <w:pStyle w:val="a3"/>
                    <w:keepLines/>
                    <w:spacing w:line="20" w:lineRule="atLeast"/>
                    <w:ind w:left="-161" w:right="33"/>
                    <w:rPr>
                      <w:sz w:val="24"/>
                      <w:szCs w:val="24"/>
                    </w:rPr>
                  </w:pPr>
                  <w:r>
                    <w:rPr>
                      <w:sz w:val="24"/>
                      <w:szCs w:val="24"/>
                    </w:rPr>
                    <w:t xml:space="preserve">        </w:t>
                  </w:r>
                  <w:r w:rsidRPr="001713B2">
                    <w:rPr>
                      <w:sz w:val="24"/>
                      <w:szCs w:val="24"/>
                    </w:rPr>
                    <w:t>(</w:t>
                  </w:r>
                  <w:r>
                    <w:rPr>
                      <w:sz w:val="24"/>
                      <w:szCs w:val="24"/>
                    </w:rPr>
                    <w:t>Калинина Ирина Юрьевна</w:t>
                  </w:r>
                  <w:r w:rsidRPr="001713B2">
                    <w:rPr>
                      <w:sz w:val="24"/>
                      <w:szCs w:val="24"/>
                    </w:rPr>
                    <w:t xml:space="preserve">, </w:t>
                  </w:r>
                </w:p>
                <w:p w14:paraId="73ED851E" w14:textId="77777777" w:rsidR="00994343" w:rsidRPr="001713B2" w:rsidRDefault="00994343" w:rsidP="00994343">
                  <w:pPr>
                    <w:pStyle w:val="a3"/>
                    <w:keepLines/>
                    <w:spacing w:line="20" w:lineRule="atLeast"/>
                    <w:ind w:right="-108"/>
                    <w:jc w:val="right"/>
                    <w:rPr>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67</w:t>
                  </w:r>
                  <w:r w:rsidRPr="001713B2">
                    <w:rPr>
                      <w:sz w:val="24"/>
                      <w:szCs w:val="24"/>
                    </w:rPr>
                    <w:t>)</w:t>
                  </w:r>
                </w:p>
              </w:tc>
              <w:tc>
                <w:tcPr>
                  <w:tcW w:w="851" w:type="dxa"/>
                  <w:tcBorders>
                    <w:top w:val="nil"/>
                    <w:left w:val="nil"/>
                    <w:bottom w:val="nil"/>
                    <w:right w:val="nil"/>
                  </w:tcBorders>
                  <w:shd w:val="clear" w:color="auto" w:fill="auto"/>
                </w:tcPr>
                <w:p w14:paraId="7A18B68C" w14:textId="3B524D73" w:rsidR="00994343" w:rsidRPr="001713B2" w:rsidRDefault="00275CBF" w:rsidP="00994343">
                  <w:pPr>
                    <w:pStyle w:val="a3"/>
                    <w:keepLines/>
                    <w:spacing w:line="20" w:lineRule="atLeast"/>
                    <w:ind w:left="33"/>
                    <w:rPr>
                      <w:sz w:val="22"/>
                      <w:szCs w:val="22"/>
                    </w:rPr>
                  </w:pPr>
                  <w:r>
                    <w:rPr>
                      <w:sz w:val="22"/>
                      <w:szCs w:val="22"/>
                    </w:rPr>
                    <w:t>70</w:t>
                  </w:r>
                </w:p>
              </w:tc>
            </w:tr>
            <w:tr w:rsidR="00994343" w:rsidRPr="001713B2" w14:paraId="3B9FE34C" w14:textId="77777777" w:rsidTr="00994343">
              <w:tc>
                <w:tcPr>
                  <w:tcW w:w="781" w:type="dxa"/>
                  <w:tcBorders>
                    <w:top w:val="nil"/>
                    <w:left w:val="nil"/>
                    <w:bottom w:val="nil"/>
                    <w:right w:val="nil"/>
                  </w:tcBorders>
                  <w:shd w:val="clear" w:color="auto" w:fill="auto"/>
                </w:tcPr>
                <w:p w14:paraId="6693D663" w14:textId="77777777" w:rsidR="00994343" w:rsidRPr="001713B2" w:rsidRDefault="00994343" w:rsidP="00994343">
                  <w:pPr>
                    <w:pStyle w:val="a3"/>
                    <w:keepLines/>
                    <w:spacing w:line="20" w:lineRule="atLeast"/>
                    <w:jc w:val="left"/>
                    <w:rPr>
                      <w:sz w:val="24"/>
                      <w:szCs w:val="24"/>
                    </w:rPr>
                  </w:pPr>
                  <w:r>
                    <w:rPr>
                      <w:sz w:val="24"/>
                      <w:szCs w:val="24"/>
                    </w:rPr>
                    <w:t>2.11.</w:t>
                  </w:r>
                </w:p>
              </w:tc>
              <w:tc>
                <w:tcPr>
                  <w:tcW w:w="4816" w:type="dxa"/>
                  <w:gridSpan w:val="2"/>
                  <w:tcBorders>
                    <w:top w:val="nil"/>
                    <w:left w:val="nil"/>
                    <w:bottom w:val="nil"/>
                    <w:right w:val="nil"/>
                  </w:tcBorders>
                  <w:shd w:val="clear" w:color="auto" w:fill="auto"/>
                </w:tcPr>
                <w:p w14:paraId="50947A9E" w14:textId="77777777" w:rsidR="00994343" w:rsidRPr="001713B2" w:rsidRDefault="00994343" w:rsidP="00994343">
                  <w:pPr>
                    <w:pStyle w:val="a3"/>
                    <w:keepLines/>
                    <w:spacing w:line="20" w:lineRule="atLeast"/>
                    <w:jc w:val="left"/>
                    <w:rPr>
                      <w:sz w:val="24"/>
                      <w:szCs w:val="24"/>
                    </w:rPr>
                  </w:pPr>
                  <w:r w:rsidRPr="001713B2">
                    <w:rPr>
                      <w:sz w:val="24"/>
                      <w:szCs w:val="24"/>
                    </w:rPr>
                    <w:t>Рыночная инфраструктура</w:t>
                  </w:r>
                </w:p>
              </w:tc>
              <w:tc>
                <w:tcPr>
                  <w:tcW w:w="4256" w:type="dxa"/>
                  <w:tcBorders>
                    <w:top w:val="nil"/>
                    <w:left w:val="nil"/>
                    <w:bottom w:val="nil"/>
                    <w:right w:val="nil"/>
                  </w:tcBorders>
                  <w:shd w:val="clear" w:color="auto" w:fill="auto"/>
                </w:tcPr>
                <w:p w14:paraId="6B30D364" w14:textId="77777777" w:rsidR="00994343" w:rsidRPr="001713B2" w:rsidRDefault="00994343" w:rsidP="00994343">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14:paraId="4B2A94EB" w14:textId="45E445A5" w:rsidR="00994343" w:rsidRPr="001713B2" w:rsidRDefault="00275CBF" w:rsidP="00994343">
                  <w:pPr>
                    <w:pStyle w:val="a3"/>
                    <w:keepLines/>
                    <w:spacing w:line="20" w:lineRule="atLeast"/>
                    <w:ind w:left="33"/>
                    <w:rPr>
                      <w:sz w:val="22"/>
                      <w:szCs w:val="22"/>
                    </w:rPr>
                  </w:pPr>
                  <w:r>
                    <w:rPr>
                      <w:sz w:val="22"/>
                      <w:szCs w:val="22"/>
                    </w:rPr>
                    <w:t>72</w:t>
                  </w:r>
                </w:p>
              </w:tc>
            </w:tr>
            <w:tr w:rsidR="00994343" w:rsidRPr="001713B2" w14:paraId="77FC29BF" w14:textId="77777777" w:rsidTr="00994343">
              <w:tc>
                <w:tcPr>
                  <w:tcW w:w="781" w:type="dxa"/>
                  <w:tcBorders>
                    <w:top w:val="nil"/>
                    <w:left w:val="nil"/>
                    <w:bottom w:val="nil"/>
                    <w:right w:val="nil"/>
                  </w:tcBorders>
                  <w:shd w:val="clear" w:color="auto" w:fill="auto"/>
                </w:tcPr>
                <w:p w14:paraId="7FDFB1F9" w14:textId="77777777" w:rsidR="00994343" w:rsidRPr="001713B2" w:rsidRDefault="00994343" w:rsidP="00994343">
                  <w:pPr>
                    <w:pStyle w:val="a3"/>
                    <w:keepLines/>
                    <w:spacing w:line="20" w:lineRule="atLeast"/>
                    <w:ind w:right="-108"/>
                    <w:jc w:val="left"/>
                    <w:rPr>
                      <w:sz w:val="24"/>
                      <w:szCs w:val="24"/>
                    </w:rPr>
                  </w:pPr>
                </w:p>
              </w:tc>
              <w:tc>
                <w:tcPr>
                  <w:tcW w:w="4816" w:type="dxa"/>
                  <w:gridSpan w:val="2"/>
                  <w:tcBorders>
                    <w:top w:val="nil"/>
                    <w:left w:val="nil"/>
                    <w:bottom w:val="nil"/>
                    <w:right w:val="nil"/>
                  </w:tcBorders>
                  <w:shd w:val="clear" w:color="auto" w:fill="auto"/>
                </w:tcPr>
                <w:p w14:paraId="43BB95B8" w14:textId="77777777" w:rsidR="00994343" w:rsidRPr="001713B2" w:rsidRDefault="00994343" w:rsidP="00994343">
                  <w:pPr>
                    <w:pStyle w:val="a3"/>
                    <w:keepLines/>
                    <w:spacing w:line="20" w:lineRule="atLeast"/>
                    <w:ind w:left="-102" w:firstLine="102"/>
                    <w:jc w:val="left"/>
                    <w:rPr>
                      <w:sz w:val="24"/>
                      <w:szCs w:val="24"/>
                    </w:rPr>
                  </w:pPr>
                  <w:r w:rsidRPr="001713B2">
                    <w:rPr>
                      <w:sz w:val="24"/>
                      <w:szCs w:val="24"/>
                    </w:rPr>
                    <w:t>2.11.1. Малое предпринимательство</w:t>
                  </w:r>
                </w:p>
              </w:tc>
              <w:tc>
                <w:tcPr>
                  <w:tcW w:w="4256" w:type="dxa"/>
                  <w:tcBorders>
                    <w:top w:val="nil"/>
                    <w:left w:val="nil"/>
                    <w:bottom w:val="nil"/>
                    <w:right w:val="nil"/>
                  </w:tcBorders>
                  <w:shd w:val="clear" w:color="auto" w:fill="auto"/>
                </w:tcPr>
                <w:p w14:paraId="0E6B7BDA" w14:textId="77777777" w:rsidR="00994343" w:rsidRDefault="00994343" w:rsidP="00994343">
                  <w:pPr>
                    <w:pStyle w:val="a3"/>
                    <w:keepLines/>
                    <w:spacing w:line="20" w:lineRule="atLeast"/>
                    <w:ind w:left="-117" w:right="-108"/>
                    <w:rPr>
                      <w:sz w:val="24"/>
                      <w:szCs w:val="24"/>
                    </w:rPr>
                  </w:pPr>
                  <w:r>
                    <w:rPr>
                      <w:sz w:val="24"/>
                      <w:szCs w:val="24"/>
                    </w:rPr>
                    <w:t xml:space="preserve">          </w:t>
                  </w:r>
                  <w:r w:rsidRPr="005525E0">
                    <w:rPr>
                      <w:sz w:val="24"/>
                      <w:szCs w:val="24"/>
                    </w:rPr>
                    <w:t>(</w:t>
                  </w:r>
                  <w:proofErr w:type="spellStart"/>
                  <w:r>
                    <w:rPr>
                      <w:sz w:val="24"/>
                      <w:szCs w:val="24"/>
                    </w:rPr>
                    <w:t>Каграманян</w:t>
                  </w:r>
                  <w:proofErr w:type="spellEnd"/>
                  <w:r>
                    <w:rPr>
                      <w:sz w:val="24"/>
                      <w:szCs w:val="24"/>
                    </w:rPr>
                    <w:t xml:space="preserve"> </w:t>
                  </w:r>
                  <w:proofErr w:type="spellStart"/>
                  <w:r>
                    <w:rPr>
                      <w:sz w:val="24"/>
                      <w:szCs w:val="24"/>
                    </w:rPr>
                    <w:t>Манэ</w:t>
                  </w:r>
                  <w:proofErr w:type="spellEnd"/>
                  <w:r>
                    <w:rPr>
                      <w:sz w:val="24"/>
                      <w:szCs w:val="24"/>
                    </w:rPr>
                    <w:t xml:space="preserve"> Артуровна, </w:t>
                  </w:r>
                </w:p>
                <w:p w14:paraId="4C7B2306" w14:textId="77777777" w:rsidR="00994343" w:rsidRDefault="00994343" w:rsidP="00994343">
                  <w:pPr>
                    <w:pStyle w:val="a3"/>
                    <w:keepLines/>
                    <w:spacing w:line="20" w:lineRule="atLeast"/>
                    <w:ind w:left="-117" w:right="-108"/>
                    <w:jc w:val="right"/>
                    <w:rPr>
                      <w:sz w:val="24"/>
                      <w:szCs w:val="24"/>
                    </w:rPr>
                  </w:pPr>
                  <w:r>
                    <w:rPr>
                      <w:sz w:val="24"/>
                      <w:szCs w:val="24"/>
                    </w:rPr>
                    <w:t>тел. 35-33-4</w:t>
                  </w:r>
                  <w:r w:rsidRPr="005525E0">
                    <w:rPr>
                      <w:sz w:val="24"/>
                      <w:szCs w:val="24"/>
                    </w:rPr>
                    <w:t>8)</w:t>
                  </w:r>
                </w:p>
                <w:p w14:paraId="2AFB8C4D" w14:textId="77777777" w:rsidR="00994343" w:rsidRPr="005525E0" w:rsidRDefault="00994343" w:rsidP="00994343">
                  <w:pPr>
                    <w:pStyle w:val="a3"/>
                    <w:keepLines/>
                    <w:spacing w:line="20" w:lineRule="atLeast"/>
                    <w:ind w:left="-117" w:right="-108"/>
                    <w:jc w:val="right"/>
                    <w:rPr>
                      <w:sz w:val="24"/>
                      <w:szCs w:val="24"/>
                    </w:rPr>
                  </w:pPr>
                </w:p>
              </w:tc>
              <w:tc>
                <w:tcPr>
                  <w:tcW w:w="851" w:type="dxa"/>
                  <w:tcBorders>
                    <w:top w:val="nil"/>
                    <w:left w:val="nil"/>
                    <w:bottom w:val="nil"/>
                    <w:right w:val="nil"/>
                  </w:tcBorders>
                  <w:shd w:val="clear" w:color="auto" w:fill="auto"/>
                </w:tcPr>
                <w:p w14:paraId="0F4227C3" w14:textId="77996C47" w:rsidR="00994343" w:rsidRPr="005525E0" w:rsidRDefault="00275CBF" w:rsidP="00994343">
                  <w:pPr>
                    <w:pStyle w:val="a3"/>
                    <w:keepLines/>
                    <w:spacing w:line="20" w:lineRule="atLeast"/>
                    <w:ind w:left="33"/>
                    <w:rPr>
                      <w:sz w:val="22"/>
                      <w:szCs w:val="22"/>
                    </w:rPr>
                  </w:pPr>
                  <w:r>
                    <w:rPr>
                      <w:sz w:val="22"/>
                      <w:szCs w:val="22"/>
                    </w:rPr>
                    <w:t>72</w:t>
                  </w:r>
                </w:p>
              </w:tc>
            </w:tr>
            <w:tr w:rsidR="00994343" w:rsidRPr="001713B2" w14:paraId="2568C527" w14:textId="77777777" w:rsidTr="00994343">
              <w:trPr>
                <w:trHeight w:val="476"/>
              </w:trPr>
              <w:tc>
                <w:tcPr>
                  <w:tcW w:w="781" w:type="dxa"/>
                  <w:tcBorders>
                    <w:top w:val="nil"/>
                    <w:left w:val="nil"/>
                    <w:bottom w:val="nil"/>
                    <w:right w:val="nil"/>
                  </w:tcBorders>
                  <w:shd w:val="clear" w:color="auto" w:fill="auto"/>
                </w:tcPr>
                <w:p w14:paraId="1FDA7049" w14:textId="77777777" w:rsidR="00994343" w:rsidRPr="001713B2" w:rsidRDefault="00994343" w:rsidP="00994343">
                  <w:pPr>
                    <w:pStyle w:val="a3"/>
                    <w:keepLines/>
                    <w:spacing w:line="20" w:lineRule="atLeast"/>
                    <w:ind w:right="-108"/>
                    <w:jc w:val="left"/>
                    <w:rPr>
                      <w:sz w:val="24"/>
                      <w:szCs w:val="24"/>
                    </w:rPr>
                  </w:pPr>
                </w:p>
              </w:tc>
              <w:tc>
                <w:tcPr>
                  <w:tcW w:w="4816" w:type="dxa"/>
                  <w:gridSpan w:val="2"/>
                  <w:tcBorders>
                    <w:top w:val="nil"/>
                    <w:left w:val="nil"/>
                    <w:bottom w:val="nil"/>
                    <w:right w:val="nil"/>
                  </w:tcBorders>
                  <w:shd w:val="clear" w:color="auto" w:fill="auto"/>
                </w:tcPr>
                <w:p w14:paraId="1A126994" w14:textId="77777777" w:rsidR="00994343" w:rsidRPr="001713B2" w:rsidRDefault="00994343" w:rsidP="00994343">
                  <w:pPr>
                    <w:pStyle w:val="a3"/>
                    <w:keepLines/>
                    <w:spacing w:line="20" w:lineRule="atLeast"/>
                    <w:ind w:left="-102" w:firstLine="102"/>
                    <w:jc w:val="left"/>
                    <w:rPr>
                      <w:sz w:val="24"/>
                      <w:szCs w:val="24"/>
                    </w:rPr>
                  </w:pPr>
                  <w:r w:rsidRPr="001713B2">
                    <w:rPr>
                      <w:sz w:val="24"/>
                      <w:szCs w:val="24"/>
                    </w:rPr>
                    <w:t>2.11.2. Фондовый рынок</w:t>
                  </w:r>
                </w:p>
              </w:tc>
              <w:tc>
                <w:tcPr>
                  <w:tcW w:w="4256" w:type="dxa"/>
                  <w:tcBorders>
                    <w:top w:val="nil"/>
                    <w:left w:val="nil"/>
                    <w:bottom w:val="nil"/>
                    <w:right w:val="nil"/>
                  </w:tcBorders>
                  <w:shd w:val="clear" w:color="auto" w:fill="auto"/>
                </w:tcPr>
                <w:p w14:paraId="4F690A10" w14:textId="77777777" w:rsidR="00994343" w:rsidRDefault="00994343" w:rsidP="00994343">
                  <w:pPr>
                    <w:pStyle w:val="a3"/>
                    <w:keepLines/>
                    <w:spacing w:line="20" w:lineRule="atLeast"/>
                    <w:ind w:right="-108"/>
                    <w:rPr>
                      <w:sz w:val="24"/>
                      <w:szCs w:val="24"/>
                    </w:rPr>
                  </w:pPr>
                  <w:r>
                    <w:rPr>
                      <w:sz w:val="24"/>
                      <w:szCs w:val="24"/>
                    </w:rPr>
                    <w:t xml:space="preserve">    </w:t>
                  </w:r>
                  <w:r w:rsidRPr="001713B2">
                    <w:rPr>
                      <w:sz w:val="24"/>
                      <w:szCs w:val="24"/>
                    </w:rPr>
                    <w:t>(</w:t>
                  </w:r>
                  <w:proofErr w:type="spellStart"/>
                  <w:r>
                    <w:rPr>
                      <w:sz w:val="24"/>
                      <w:szCs w:val="24"/>
                    </w:rPr>
                    <w:t>Каграманян</w:t>
                  </w:r>
                  <w:proofErr w:type="spellEnd"/>
                  <w:r>
                    <w:rPr>
                      <w:sz w:val="24"/>
                      <w:szCs w:val="24"/>
                    </w:rPr>
                    <w:t xml:space="preserve"> </w:t>
                  </w:r>
                  <w:proofErr w:type="spellStart"/>
                  <w:r>
                    <w:rPr>
                      <w:sz w:val="24"/>
                      <w:szCs w:val="24"/>
                    </w:rPr>
                    <w:t>Манэ</w:t>
                  </w:r>
                  <w:proofErr w:type="spellEnd"/>
                  <w:r>
                    <w:rPr>
                      <w:sz w:val="24"/>
                      <w:szCs w:val="24"/>
                    </w:rPr>
                    <w:t xml:space="preserve"> Артуровна</w:t>
                  </w:r>
                  <w:r w:rsidRPr="001713B2">
                    <w:rPr>
                      <w:sz w:val="24"/>
                      <w:szCs w:val="24"/>
                    </w:rPr>
                    <w:t xml:space="preserve">, </w:t>
                  </w:r>
                </w:p>
                <w:p w14:paraId="0BB3E39A" w14:textId="77777777" w:rsidR="00994343" w:rsidRPr="001713B2" w:rsidRDefault="00994343" w:rsidP="00994343">
                  <w:pPr>
                    <w:pStyle w:val="a3"/>
                    <w:keepLines/>
                    <w:spacing w:line="20" w:lineRule="atLeast"/>
                    <w:ind w:right="-108"/>
                    <w:jc w:val="right"/>
                    <w:rPr>
                      <w:sz w:val="24"/>
                      <w:szCs w:val="24"/>
                    </w:rPr>
                  </w:pPr>
                  <w:r w:rsidRPr="001713B2">
                    <w:rPr>
                      <w:sz w:val="24"/>
                      <w:szCs w:val="24"/>
                    </w:rPr>
                    <w:t>тел.</w:t>
                  </w:r>
                  <w:r w:rsidRPr="00DD559F">
                    <w:rPr>
                      <w:rFonts w:eastAsia="Times New Roman"/>
                      <w:sz w:val="24"/>
                      <w:szCs w:val="24"/>
                    </w:rPr>
                    <w:t xml:space="preserve"> </w:t>
                  </w:r>
                  <w:r>
                    <w:rPr>
                      <w:sz w:val="24"/>
                      <w:szCs w:val="24"/>
                    </w:rPr>
                    <w:t>35-33</w:t>
                  </w:r>
                  <w:r w:rsidRPr="00DD559F">
                    <w:rPr>
                      <w:sz w:val="24"/>
                      <w:szCs w:val="24"/>
                    </w:rPr>
                    <w:t>-</w:t>
                  </w:r>
                  <w:r>
                    <w:rPr>
                      <w:sz w:val="24"/>
                      <w:szCs w:val="24"/>
                    </w:rPr>
                    <w:t>48)</w:t>
                  </w:r>
                </w:p>
              </w:tc>
              <w:tc>
                <w:tcPr>
                  <w:tcW w:w="851" w:type="dxa"/>
                  <w:tcBorders>
                    <w:top w:val="nil"/>
                    <w:left w:val="nil"/>
                    <w:bottom w:val="nil"/>
                    <w:right w:val="nil"/>
                  </w:tcBorders>
                  <w:shd w:val="clear" w:color="auto" w:fill="auto"/>
                </w:tcPr>
                <w:p w14:paraId="0F2F51FB" w14:textId="12DE163B" w:rsidR="00994343" w:rsidRPr="001713B2" w:rsidRDefault="00E3076C" w:rsidP="00994343">
                  <w:pPr>
                    <w:pStyle w:val="a3"/>
                    <w:keepLines/>
                    <w:spacing w:line="20" w:lineRule="atLeast"/>
                    <w:ind w:left="33"/>
                    <w:rPr>
                      <w:sz w:val="22"/>
                      <w:szCs w:val="22"/>
                    </w:rPr>
                  </w:pPr>
                  <w:r>
                    <w:rPr>
                      <w:sz w:val="22"/>
                      <w:szCs w:val="22"/>
                    </w:rPr>
                    <w:t>84</w:t>
                  </w:r>
                </w:p>
              </w:tc>
            </w:tr>
            <w:tr w:rsidR="00994343" w:rsidRPr="001713B2" w14:paraId="3611CD11" w14:textId="77777777" w:rsidTr="00994343">
              <w:tc>
                <w:tcPr>
                  <w:tcW w:w="781" w:type="dxa"/>
                  <w:tcBorders>
                    <w:top w:val="nil"/>
                    <w:left w:val="nil"/>
                    <w:bottom w:val="nil"/>
                    <w:right w:val="nil"/>
                  </w:tcBorders>
                  <w:shd w:val="clear" w:color="auto" w:fill="auto"/>
                </w:tcPr>
                <w:p w14:paraId="3F604122" w14:textId="77777777" w:rsidR="00994343" w:rsidRPr="001713B2" w:rsidRDefault="00994343" w:rsidP="00994343">
                  <w:pPr>
                    <w:pStyle w:val="a3"/>
                    <w:keepLines/>
                    <w:spacing w:line="20" w:lineRule="atLeast"/>
                    <w:ind w:right="-108"/>
                    <w:jc w:val="left"/>
                    <w:rPr>
                      <w:sz w:val="24"/>
                      <w:szCs w:val="24"/>
                    </w:rPr>
                  </w:pPr>
                </w:p>
              </w:tc>
              <w:tc>
                <w:tcPr>
                  <w:tcW w:w="4816" w:type="dxa"/>
                  <w:gridSpan w:val="2"/>
                  <w:tcBorders>
                    <w:top w:val="nil"/>
                    <w:left w:val="nil"/>
                    <w:bottom w:val="nil"/>
                    <w:right w:val="nil"/>
                  </w:tcBorders>
                  <w:shd w:val="clear" w:color="auto" w:fill="auto"/>
                </w:tcPr>
                <w:p w14:paraId="6AAF98A1" w14:textId="77777777" w:rsidR="00994343" w:rsidRPr="001713B2" w:rsidRDefault="00994343" w:rsidP="00994343">
                  <w:pPr>
                    <w:pStyle w:val="a3"/>
                    <w:keepLines/>
                    <w:spacing w:line="20" w:lineRule="atLeast"/>
                    <w:ind w:left="-102" w:firstLine="102"/>
                    <w:jc w:val="left"/>
                    <w:rPr>
                      <w:sz w:val="24"/>
                      <w:szCs w:val="24"/>
                    </w:rPr>
                  </w:pPr>
                  <w:r w:rsidRPr="001713B2">
                    <w:rPr>
                      <w:sz w:val="24"/>
                      <w:szCs w:val="24"/>
                    </w:rPr>
                    <w:t>2.11.3. Кредитные организации</w:t>
                  </w:r>
                </w:p>
              </w:tc>
              <w:tc>
                <w:tcPr>
                  <w:tcW w:w="4256" w:type="dxa"/>
                  <w:tcBorders>
                    <w:top w:val="nil"/>
                    <w:left w:val="nil"/>
                    <w:bottom w:val="nil"/>
                    <w:right w:val="nil"/>
                  </w:tcBorders>
                  <w:shd w:val="clear" w:color="auto" w:fill="auto"/>
                </w:tcPr>
                <w:p w14:paraId="6D7F4C2D" w14:textId="77777777" w:rsidR="00994343" w:rsidRPr="001713B2" w:rsidRDefault="00994343" w:rsidP="00994343">
                  <w:pPr>
                    <w:pStyle w:val="a3"/>
                    <w:keepLines/>
                    <w:spacing w:line="20" w:lineRule="atLeast"/>
                    <w:ind w:left="-161" w:right="33"/>
                    <w:rPr>
                      <w:sz w:val="24"/>
                      <w:szCs w:val="24"/>
                    </w:rPr>
                  </w:pPr>
                  <w:r>
                    <w:rPr>
                      <w:sz w:val="24"/>
                      <w:szCs w:val="24"/>
                    </w:rPr>
                    <w:t xml:space="preserve">         </w:t>
                  </w:r>
                  <w:r w:rsidRPr="001713B2">
                    <w:rPr>
                      <w:sz w:val="24"/>
                      <w:szCs w:val="24"/>
                    </w:rPr>
                    <w:t>(</w:t>
                  </w:r>
                  <w:proofErr w:type="spellStart"/>
                  <w:r>
                    <w:rPr>
                      <w:sz w:val="24"/>
                      <w:szCs w:val="24"/>
                    </w:rPr>
                    <w:t>Каграманян</w:t>
                  </w:r>
                  <w:proofErr w:type="spellEnd"/>
                  <w:r>
                    <w:rPr>
                      <w:sz w:val="24"/>
                      <w:szCs w:val="24"/>
                    </w:rPr>
                    <w:t xml:space="preserve"> </w:t>
                  </w:r>
                  <w:proofErr w:type="spellStart"/>
                  <w:r>
                    <w:rPr>
                      <w:sz w:val="24"/>
                      <w:szCs w:val="24"/>
                    </w:rPr>
                    <w:t>Манэ</w:t>
                  </w:r>
                  <w:proofErr w:type="spellEnd"/>
                  <w:r>
                    <w:rPr>
                      <w:sz w:val="24"/>
                      <w:szCs w:val="24"/>
                    </w:rPr>
                    <w:t xml:space="preserve"> Артуровна</w:t>
                  </w:r>
                  <w:r w:rsidRPr="001713B2">
                    <w:rPr>
                      <w:sz w:val="24"/>
                      <w:szCs w:val="24"/>
                    </w:rPr>
                    <w:t>,</w:t>
                  </w:r>
                </w:p>
                <w:p w14:paraId="479A4592" w14:textId="77777777" w:rsidR="00994343" w:rsidRPr="001713B2" w:rsidRDefault="00994343" w:rsidP="00994343">
                  <w:pPr>
                    <w:pStyle w:val="a3"/>
                    <w:keepLines/>
                    <w:spacing w:line="20" w:lineRule="atLeast"/>
                    <w:ind w:right="-108"/>
                    <w:jc w:val="right"/>
                    <w:rPr>
                      <w:sz w:val="24"/>
                      <w:szCs w:val="24"/>
                    </w:rPr>
                  </w:pPr>
                  <w:r w:rsidRPr="001713B2">
                    <w:rPr>
                      <w:sz w:val="24"/>
                      <w:szCs w:val="24"/>
                    </w:rPr>
                    <w:t>тел. 3</w:t>
                  </w:r>
                  <w:r>
                    <w:rPr>
                      <w:sz w:val="24"/>
                      <w:szCs w:val="24"/>
                    </w:rPr>
                    <w:t>5</w:t>
                  </w:r>
                  <w:r w:rsidRPr="001713B2">
                    <w:rPr>
                      <w:sz w:val="24"/>
                      <w:szCs w:val="24"/>
                    </w:rPr>
                    <w:t>-</w:t>
                  </w:r>
                  <w:r>
                    <w:rPr>
                      <w:sz w:val="24"/>
                      <w:szCs w:val="24"/>
                    </w:rPr>
                    <w:t>33</w:t>
                  </w:r>
                  <w:r w:rsidRPr="001713B2">
                    <w:rPr>
                      <w:sz w:val="24"/>
                      <w:szCs w:val="24"/>
                    </w:rPr>
                    <w:t>-</w:t>
                  </w:r>
                  <w:r>
                    <w:rPr>
                      <w:sz w:val="24"/>
                      <w:szCs w:val="24"/>
                    </w:rPr>
                    <w:t>48</w:t>
                  </w:r>
                  <w:r w:rsidRPr="001713B2">
                    <w:rPr>
                      <w:sz w:val="24"/>
                      <w:szCs w:val="24"/>
                    </w:rPr>
                    <w:t>)</w:t>
                  </w:r>
                </w:p>
              </w:tc>
              <w:tc>
                <w:tcPr>
                  <w:tcW w:w="851" w:type="dxa"/>
                  <w:tcBorders>
                    <w:top w:val="nil"/>
                    <w:left w:val="nil"/>
                    <w:bottom w:val="nil"/>
                    <w:right w:val="nil"/>
                  </w:tcBorders>
                  <w:shd w:val="clear" w:color="auto" w:fill="auto"/>
                </w:tcPr>
                <w:p w14:paraId="046BC92F" w14:textId="377601F5" w:rsidR="00994343" w:rsidRPr="001713B2" w:rsidRDefault="00E3076C" w:rsidP="00994343">
                  <w:pPr>
                    <w:pStyle w:val="a3"/>
                    <w:keepLines/>
                    <w:spacing w:line="20" w:lineRule="atLeast"/>
                    <w:ind w:left="33"/>
                    <w:rPr>
                      <w:sz w:val="22"/>
                      <w:szCs w:val="22"/>
                    </w:rPr>
                  </w:pPr>
                  <w:r>
                    <w:rPr>
                      <w:sz w:val="22"/>
                      <w:szCs w:val="22"/>
                    </w:rPr>
                    <w:t>86</w:t>
                  </w:r>
                </w:p>
              </w:tc>
            </w:tr>
            <w:tr w:rsidR="00994343" w:rsidRPr="001713B2" w14:paraId="65FE04A1" w14:textId="77777777" w:rsidTr="00994343">
              <w:tc>
                <w:tcPr>
                  <w:tcW w:w="781" w:type="dxa"/>
                  <w:tcBorders>
                    <w:top w:val="nil"/>
                    <w:left w:val="nil"/>
                    <w:bottom w:val="nil"/>
                    <w:right w:val="nil"/>
                  </w:tcBorders>
                  <w:shd w:val="clear" w:color="auto" w:fill="auto"/>
                </w:tcPr>
                <w:p w14:paraId="63F4D978" w14:textId="77777777" w:rsidR="00994343" w:rsidRPr="001713B2" w:rsidRDefault="00994343" w:rsidP="00994343">
                  <w:pPr>
                    <w:pStyle w:val="a3"/>
                    <w:keepLines/>
                    <w:spacing w:line="20" w:lineRule="atLeast"/>
                    <w:jc w:val="left"/>
                    <w:rPr>
                      <w:sz w:val="24"/>
                      <w:szCs w:val="24"/>
                    </w:rPr>
                  </w:pPr>
                  <w:r w:rsidRPr="001713B2">
                    <w:rPr>
                      <w:sz w:val="24"/>
                      <w:szCs w:val="24"/>
                    </w:rPr>
                    <w:t>2.12.</w:t>
                  </w:r>
                </w:p>
              </w:tc>
              <w:tc>
                <w:tcPr>
                  <w:tcW w:w="4816" w:type="dxa"/>
                  <w:gridSpan w:val="2"/>
                  <w:tcBorders>
                    <w:top w:val="nil"/>
                    <w:left w:val="nil"/>
                    <w:bottom w:val="nil"/>
                    <w:right w:val="nil"/>
                  </w:tcBorders>
                  <w:shd w:val="clear" w:color="auto" w:fill="auto"/>
                </w:tcPr>
                <w:p w14:paraId="4347B7B2" w14:textId="77777777" w:rsidR="00994343" w:rsidRPr="001713B2" w:rsidRDefault="00994343" w:rsidP="00994343">
                  <w:pPr>
                    <w:pStyle w:val="a3"/>
                    <w:keepLines/>
                    <w:spacing w:line="20" w:lineRule="atLeast"/>
                    <w:jc w:val="left"/>
                    <w:rPr>
                      <w:sz w:val="24"/>
                      <w:szCs w:val="24"/>
                    </w:rPr>
                  </w:pPr>
                  <w:r w:rsidRPr="001713B2">
                    <w:rPr>
                      <w:sz w:val="24"/>
                      <w:szCs w:val="24"/>
                    </w:rPr>
                    <w:t>Внешнеэкономическая деятельность</w:t>
                  </w:r>
                </w:p>
              </w:tc>
              <w:tc>
                <w:tcPr>
                  <w:tcW w:w="4256" w:type="dxa"/>
                  <w:tcBorders>
                    <w:top w:val="nil"/>
                    <w:left w:val="nil"/>
                    <w:bottom w:val="nil"/>
                    <w:right w:val="nil"/>
                  </w:tcBorders>
                  <w:shd w:val="clear" w:color="auto" w:fill="auto"/>
                </w:tcPr>
                <w:p w14:paraId="315EFF1B" w14:textId="77777777" w:rsidR="00994343" w:rsidRDefault="00994343" w:rsidP="00994343">
                  <w:pPr>
                    <w:pStyle w:val="a3"/>
                    <w:keepLines/>
                    <w:spacing w:line="20" w:lineRule="atLeast"/>
                    <w:rPr>
                      <w:sz w:val="24"/>
                      <w:szCs w:val="24"/>
                    </w:rPr>
                  </w:pPr>
                  <w:r>
                    <w:rPr>
                      <w:sz w:val="24"/>
                      <w:szCs w:val="24"/>
                    </w:rPr>
                    <w:t xml:space="preserve">       </w:t>
                  </w:r>
                  <w:r w:rsidRPr="001713B2">
                    <w:rPr>
                      <w:sz w:val="24"/>
                      <w:szCs w:val="24"/>
                    </w:rPr>
                    <w:t>(</w:t>
                  </w:r>
                  <w:r>
                    <w:rPr>
                      <w:sz w:val="24"/>
                      <w:szCs w:val="24"/>
                    </w:rPr>
                    <w:t>Львова Елена Александровна,</w:t>
                  </w:r>
                </w:p>
                <w:p w14:paraId="246D87AD" w14:textId="77777777" w:rsidR="00994343" w:rsidRPr="001713B2" w:rsidRDefault="00994343" w:rsidP="00994343">
                  <w:pPr>
                    <w:pStyle w:val="a3"/>
                    <w:keepLines/>
                    <w:spacing w:line="20" w:lineRule="atLeast"/>
                    <w:jc w:val="right"/>
                    <w:rPr>
                      <w:sz w:val="24"/>
                      <w:szCs w:val="24"/>
                    </w:rPr>
                  </w:pPr>
                  <w:r>
                    <w:rPr>
                      <w:sz w:val="24"/>
                      <w:szCs w:val="24"/>
                    </w:rPr>
                    <w:t xml:space="preserve"> </w:t>
                  </w:r>
                  <w:r w:rsidRPr="001713B2">
                    <w:rPr>
                      <w:sz w:val="24"/>
                      <w:szCs w:val="24"/>
                    </w:rPr>
                    <w:t>тел. 3</w:t>
                  </w:r>
                  <w:r>
                    <w:rPr>
                      <w:sz w:val="24"/>
                      <w:szCs w:val="24"/>
                    </w:rPr>
                    <w:t>3</w:t>
                  </w:r>
                  <w:r w:rsidRPr="001713B2">
                    <w:rPr>
                      <w:sz w:val="24"/>
                      <w:szCs w:val="24"/>
                    </w:rPr>
                    <w:t>-</w:t>
                  </w:r>
                  <w:r>
                    <w:rPr>
                      <w:sz w:val="24"/>
                      <w:szCs w:val="24"/>
                    </w:rPr>
                    <w:t>33</w:t>
                  </w:r>
                  <w:r w:rsidRPr="001713B2">
                    <w:rPr>
                      <w:sz w:val="24"/>
                      <w:szCs w:val="24"/>
                    </w:rPr>
                    <w:t>-</w:t>
                  </w:r>
                  <w:r>
                    <w:rPr>
                      <w:sz w:val="24"/>
                      <w:szCs w:val="24"/>
                    </w:rPr>
                    <w:t>41</w:t>
                  </w:r>
                  <w:r w:rsidRPr="001713B2">
                    <w:rPr>
                      <w:sz w:val="24"/>
                      <w:szCs w:val="24"/>
                    </w:rPr>
                    <w:t xml:space="preserve">) </w:t>
                  </w:r>
                </w:p>
              </w:tc>
              <w:tc>
                <w:tcPr>
                  <w:tcW w:w="851" w:type="dxa"/>
                  <w:tcBorders>
                    <w:top w:val="nil"/>
                    <w:left w:val="nil"/>
                    <w:bottom w:val="nil"/>
                    <w:right w:val="nil"/>
                  </w:tcBorders>
                  <w:shd w:val="clear" w:color="auto" w:fill="auto"/>
                </w:tcPr>
                <w:p w14:paraId="18FABBA9" w14:textId="41488543" w:rsidR="00994343" w:rsidRPr="001713B2" w:rsidRDefault="00994343" w:rsidP="00994343">
                  <w:pPr>
                    <w:pStyle w:val="a3"/>
                    <w:keepLines/>
                    <w:spacing w:line="20" w:lineRule="atLeast"/>
                    <w:ind w:left="33"/>
                    <w:rPr>
                      <w:sz w:val="22"/>
                      <w:szCs w:val="22"/>
                    </w:rPr>
                  </w:pPr>
                  <w:r>
                    <w:rPr>
                      <w:sz w:val="22"/>
                      <w:szCs w:val="22"/>
                    </w:rPr>
                    <w:t>8</w:t>
                  </w:r>
                  <w:r w:rsidR="00E3076C">
                    <w:rPr>
                      <w:sz w:val="22"/>
                      <w:szCs w:val="22"/>
                    </w:rPr>
                    <w:t>9</w:t>
                  </w:r>
                </w:p>
              </w:tc>
            </w:tr>
            <w:tr w:rsidR="00994343" w:rsidRPr="001713B2" w14:paraId="21381974" w14:textId="77777777" w:rsidTr="00994343">
              <w:tc>
                <w:tcPr>
                  <w:tcW w:w="781" w:type="dxa"/>
                  <w:tcBorders>
                    <w:top w:val="nil"/>
                    <w:left w:val="nil"/>
                    <w:bottom w:val="nil"/>
                    <w:right w:val="nil"/>
                  </w:tcBorders>
                  <w:shd w:val="clear" w:color="auto" w:fill="auto"/>
                </w:tcPr>
                <w:p w14:paraId="5D048434" w14:textId="77777777" w:rsidR="00994343" w:rsidRPr="001713B2" w:rsidRDefault="00994343" w:rsidP="00994343">
                  <w:pPr>
                    <w:pStyle w:val="a3"/>
                    <w:keepLines/>
                    <w:spacing w:line="20" w:lineRule="atLeast"/>
                    <w:jc w:val="left"/>
                    <w:rPr>
                      <w:sz w:val="24"/>
                      <w:szCs w:val="24"/>
                    </w:rPr>
                  </w:pPr>
                  <w:r w:rsidRPr="001713B2">
                    <w:rPr>
                      <w:sz w:val="24"/>
                      <w:szCs w:val="24"/>
                    </w:rPr>
                    <w:t>2.13.</w:t>
                  </w:r>
                </w:p>
              </w:tc>
              <w:tc>
                <w:tcPr>
                  <w:tcW w:w="4816" w:type="dxa"/>
                  <w:gridSpan w:val="2"/>
                  <w:tcBorders>
                    <w:top w:val="nil"/>
                    <w:left w:val="nil"/>
                    <w:bottom w:val="nil"/>
                    <w:right w:val="nil"/>
                  </w:tcBorders>
                  <w:shd w:val="clear" w:color="auto" w:fill="auto"/>
                </w:tcPr>
                <w:p w14:paraId="1150B86D" w14:textId="77777777" w:rsidR="00994343" w:rsidRPr="001713B2" w:rsidRDefault="00994343" w:rsidP="00994343">
                  <w:pPr>
                    <w:pStyle w:val="a3"/>
                    <w:keepLines/>
                    <w:spacing w:line="20" w:lineRule="atLeast"/>
                    <w:jc w:val="left"/>
                    <w:rPr>
                      <w:sz w:val="24"/>
                      <w:szCs w:val="24"/>
                    </w:rPr>
                  </w:pPr>
                  <w:r w:rsidRPr="002570A1">
                    <w:rPr>
                      <w:sz w:val="24"/>
                      <w:szCs w:val="24"/>
                    </w:rPr>
                    <w:t>Туризм</w:t>
                  </w:r>
                  <w:r w:rsidRPr="001713B2">
                    <w:rPr>
                      <w:sz w:val="24"/>
                      <w:szCs w:val="24"/>
                    </w:rPr>
                    <w:t xml:space="preserve">  </w:t>
                  </w:r>
                </w:p>
              </w:tc>
              <w:tc>
                <w:tcPr>
                  <w:tcW w:w="4256" w:type="dxa"/>
                  <w:tcBorders>
                    <w:top w:val="nil"/>
                    <w:left w:val="nil"/>
                    <w:bottom w:val="nil"/>
                    <w:right w:val="nil"/>
                  </w:tcBorders>
                  <w:shd w:val="clear" w:color="auto" w:fill="auto"/>
                </w:tcPr>
                <w:p w14:paraId="60BFF8E6" w14:textId="77777777" w:rsidR="00994343" w:rsidRDefault="00994343" w:rsidP="00994343">
                  <w:pPr>
                    <w:pStyle w:val="a3"/>
                    <w:keepLines/>
                    <w:tabs>
                      <w:tab w:val="left" w:pos="376"/>
                      <w:tab w:val="left" w:pos="651"/>
                    </w:tabs>
                    <w:spacing w:line="20" w:lineRule="atLeast"/>
                    <w:jc w:val="right"/>
                    <w:rPr>
                      <w:sz w:val="24"/>
                      <w:szCs w:val="24"/>
                    </w:rPr>
                  </w:pPr>
                  <w:r>
                    <w:rPr>
                      <w:sz w:val="24"/>
                      <w:szCs w:val="24"/>
                    </w:rPr>
                    <w:t xml:space="preserve"> </w:t>
                  </w:r>
                  <w:r w:rsidRPr="00727D54">
                    <w:rPr>
                      <w:sz w:val="24"/>
                      <w:szCs w:val="24"/>
                    </w:rPr>
                    <w:t>(</w:t>
                  </w:r>
                  <w:r>
                    <w:rPr>
                      <w:sz w:val="24"/>
                      <w:szCs w:val="24"/>
                    </w:rPr>
                    <w:t>Боголюбова Наталья Александровна</w:t>
                  </w:r>
                  <w:r w:rsidRPr="001713B2">
                    <w:rPr>
                      <w:sz w:val="24"/>
                      <w:szCs w:val="24"/>
                    </w:rPr>
                    <w:t>,</w:t>
                  </w:r>
                </w:p>
                <w:p w14:paraId="3FBC7E73" w14:textId="77777777" w:rsidR="00994343" w:rsidRPr="00BF7CA4" w:rsidRDefault="00994343" w:rsidP="00994343">
                  <w:pPr>
                    <w:pStyle w:val="a3"/>
                    <w:keepLines/>
                    <w:spacing w:line="20" w:lineRule="atLeast"/>
                    <w:jc w:val="right"/>
                    <w:rPr>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76</w:t>
                  </w:r>
                  <w:r w:rsidRPr="00727D54">
                    <w:rPr>
                      <w:sz w:val="24"/>
                      <w:szCs w:val="24"/>
                    </w:rPr>
                    <w:t>)</w:t>
                  </w:r>
                </w:p>
              </w:tc>
              <w:tc>
                <w:tcPr>
                  <w:tcW w:w="851" w:type="dxa"/>
                  <w:tcBorders>
                    <w:top w:val="nil"/>
                    <w:left w:val="nil"/>
                    <w:bottom w:val="nil"/>
                    <w:right w:val="nil"/>
                  </w:tcBorders>
                  <w:shd w:val="clear" w:color="auto" w:fill="auto"/>
                </w:tcPr>
                <w:p w14:paraId="3D4BD506" w14:textId="07BF9D2C" w:rsidR="00994343" w:rsidRPr="00BF7CA4" w:rsidRDefault="00E3076C" w:rsidP="00994343">
                  <w:pPr>
                    <w:pStyle w:val="a3"/>
                    <w:keepLines/>
                    <w:spacing w:line="20" w:lineRule="atLeast"/>
                    <w:ind w:left="33"/>
                    <w:rPr>
                      <w:sz w:val="22"/>
                      <w:szCs w:val="22"/>
                    </w:rPr>
                  </w:pPr>
                  <w:r>
                    <w:rPr>
                      <w:sz w:val="22"/>
                      <w:szCs w:val="22"/>
                    </w:rPr>
                    <w:t>90</w:t>
                  </w:r>
                </w:p>
              </w:tc>
            </w:tr>
            <w:tr w:rsidR="00994343" w:rsidRPr="001713B2" w14:paraId="32CCEA82" w14:textId="77777777" w:rsidTr="00994343">
              <w:tc>
                <w:tcPr>
                  <w:tcW w:w="781" w:type="dxa"/>
                  <w:tcBorders>
                    <w:top w:val="nil"/>
                    <w:left w:val="nil"/>
                    <w:bottom w:val="nil"/>
                    <w:right w:val="nil"/>
                  </w:tcBorders>
                  <w:shd w:val="clear" w:color="auto" w:fill="auto"/>
                </w:tcPr>
                <w:p w14:paraId="00353B8E" w14:textId="77777777" w:rsidR="00994343" w:rsidRPr="001713B2" w:rsidRDefault="00994343" w:rsidP="00994343">
                  <w:pPr>
                    <w:pStyle w:val="a3"/>
                    <w:keepLines/>
                    <w:spacing w:line="20" w:lineRule="atLeast"/>
                    <w:jc w:val="left"/>
                    <w:rPr>
                      <w:sz w:val="24"/>
                      <w:szCs w:val="24"/>
                    </w:rPr>
                  </w:pPr>
                  <w:r w:rsidRPr="001713B2">
                    <w:rPr>
                      <w:sz w:val="24"/>
                      <w:szCs w:val="24"/>
                    </w:rPr>
                    <w:t>2.14.</w:t>
                  </w:r>
                </w:p>
              </w:tc>
              <w:tc>
                <w:tcPr>
                  <w:tcW w:w="4816" w:type="dxa"/>
                  <w:gridSpan w:val="2"/>
                  <w:tcBorders>
                    <w:top w:val="nil"/>
                    <w:left w:val="nil"/>
                    <w:bottom w:val="nil"/>
                    <w:right w:val="nil"/>
                  </w:tcBorders>
                  <w:shd w:val="clear" w:color="auto" w:fill="auto"/>
                </w:tcPr>
                <w:p w14:paraId="153A63D8" w14:textId="77777777" w:rsidR="00994343" w:rsidRPr="001713B2" w:rsidRDefault="00994343" w:rsidP="00994343">
                  <w:pPr>
                    <w:pStyle w:val="a3"/>
                    <w:keepLines/>
                    <w:spacing w:line="20" w:lineRule="atLeast"/>
                    <w:jc w:val="left"/>
                    <w:rPr>
                      <w:sz w:val="24"/>
                      <w:szCs w:val="24"/>
                    </w:rPr>
                  </w:pPr>
                  <w:r w:rsidRPr="001713B2">
                    <w:rPr>
                      <w:sz w:val="24"/>
                      <w:szCs w:val="24"/>
                    </w:rPr>
                    <w:t>Охрана окружающей среды</w:t>
                  </w:r>
                </w:p>
              </w:tc>
              <w:tc>
                <w:tcPr>
                  <w:tcW w:w="4256" w:type="dxa"/>
                  <w:tcBorders>
                    <w:top w:val="nil"/>
                    <w:left w:val="nil"/>
                    <w:bottom w:val="nil"/>
                    <w:right w:val="nil"/>
                  </w:tcBorders>
                  <w:shd w:val="clear" w:color="auto" w:fill="auto"/>
                </w:tcPr>
                <w:p w14:paraId="7C152437" w14:textId="77777777" w:rsidR="00994343" w:rsidRDefault="00994343" w:rsidP="00994343">
                  <w:pPr>
                    <w:pStyle w:val="a3"/>
                    <w:keepLines/>
                    <w:spacing w:line="20" w:lineRule="atLeast"/>
                    <w:ind w:right="-108"/>
                    <w:jc w:val="right"/>
                    <w:rPr>
                      <w:sz w:val="24"/>
                      <w:szCs w:val="24"/>
                    </w:rPr>
                  </w:pPr>
                  <w:r w:rsidRPr="001713B2">
                    <w:rPr>
                      <w:sz w:val="24"/>
                      <w:szCs w:val="24"/>
                    </w:rPr>
                    <w:t>(</w:t>
                  </w:r>
                  <w:r>
                    <w:rPr>
                      <w:sz w:val="24"/>
                      <w:szCs w:val="24"/>
                    </w:rPr>
                    <w:t>Куликова Ангелина Александровна</w:t>
                  </w:r>
                  <w:r w:rsidRPr="001713B2">
                    <w:rPr>
                      <w:sz w:val="24"/>
                      <w:szCs w:val="24"/>
                    </w:rPr>
                    <w:t>,</w:t>
                  </w:r>
                </w:p>
                <w:p w14:paraId="521B5CE1" w14:textId="77777777" w:rsidR="00994343" w:rsidRPr="001713B2" w:rsidRDefault="00994343" w:rsidP="00994343">
                  <w:pPr>
                    <w:pStyle w:val="a3"/>
                    <w:keepLines/>
                    <w:spacing w:line="20" w:lineRule="atLeast"/>
                    <w:ind w:right="-108"/>
                    <w:jc w:val="right"/>
                    <w:rPr>
                      <w:sz w:val="24"/>
                      <w:szCs w:val="24"/>
                    </w:rPr>
                  </w:pPr>
                  <w:r w:rsidRPr="001713B2">
                    <w:rPr>
                      <w:sz w:val="24"/>
                      <w:szCs w:val="24"/>
                    </w:rPr>
                    <w:t xml:space="preserve"> тел. 3</w:t>
                  </w:r>
                  <w:r>
                    <w:rPr>
                      <w:sz w:val="24"/>
                      <w:szCs w:val="24"/>
                    </w:rPr>
                    <w:t>5</w:t>
                  </w:r>
                  <w:r w:rsidRPr="001713B2">
                    <w:rPr>
                      <w:sz w:val="24"/>
                      <w:szCs w:val="24"/>
                    </w:rPr>
                    <w:t>-</w:t>
                  </w:r>
                  <w:r>
                    <w:rPr>
                      <w:sz w:val="24"/>
                      <w:szCs w:val="24"/>
                    </w:rPr>
                    <w:t>85</w:t>
                  </w:r>
                  <w:r w:rsidRPr="001713B2">
                    <w:rPr>
                      <w:sz w:val="24"/>
                      <w:szCs w:val="24"/>
                    </w:rPr>
                    <w:t>-</w:t>
                  </w:r>
                  <w:r>
                    <w:rPr>
                      <w:sz w:val="24"/>
                      <w:szCs w:val="24"/>
                    </w:rPr>
                    <w:t>68</w:t>
                  </w:r>
                  <w:r w:rsidRPr="001713B2">
                    <w:rPr>
                      <w:sz w:val="24"/>
                      <w:szCs w:val="24"/>
                    </w:rPr>
                    <w:t>)</w:t>
                  </w:r>
                </w:p>
              </w:tc>
              <w:tc>
                <w:tcPr>
                  <w:tcW w:w="851" w:type="dxa"/>
                  <w:tcBorders>
                    <w:top w:val="nil"/>
                    <w:left w:val="nil"/>
                    <w:bottom w:val="nil"/>
                    <w:right w:val="nil"/>
                  </w:tcBorders>
                  <w:shd w:val="clear" w:color="auto" w:fill="auto"/>
                </w:tcPr>
                <w:p w14:paraId="7EC6FC60" w14:textId="155CC8A8" w:rsidR="00994343" w:rsidRPr="001713B2" w:rsidRDefault="00E3076C" w:rsidP="00994343">
                  <w:pPr>
                    <w:pStyle w:val="a3"/>
                    <w:keepLines/>
                    <w:spacing w:line="20" w:lineRule="atLeast"/>
                    <w:ind w:left="33"/>
                    <w:rPr>
                      <w:sz w:val="22"/>
                      <w:szCs w:val="22"/>
                    </w:rPr>
                  </w:pPr>
                  <w:r>
                    <w:rPr>
                      <w:sz w:val="22"/>
                      <w:szCs w:val="22"/>
                    </w:rPr>
                    <w:t>96</w:t>
                  </w:r>
                </w:p>
              </w:tc>
            </w:tr>
            <w:tr w:rsidR="00994343" w:rsidRPr="001713B2" w14:paraId="21B0A2D4" w14:textId="77777777" w:rsidTr="00994343">
              <w:tc>
                <w:tcPr>
                  <w:tcW w:w="781" w:type="dxa"/>
                  <w:tcBorders>
                    <w:top w:val="nil"/>
                    <w:left w:val="nil"/>
                    <w:bottom w:val="nil"/>
                    <w:right w:val="nil"/>
                  </w:tcBorders>
                  <w:shd w:val="clear" w:color="auto" w:fill="auto"/>
                </w:tcPr>
                <w:p w14:paraId="7A4D4BF9" w14:textId="77777777" w:rsidR="00994343" w:rsidRPr="001713B2" w:rsidRDefault="00994343" w:rsidP="00994343">
                  <w:pPr>
                    <w:pStyle w:val="a3"/>
                    <w:keepLines/>
                    <w:spacing w:line="20" w:lineRule="atLeast"/>
                    <w:jc w:val="left"/>
                    <w:rPr>
                      <w:b/>
                      <w:sz w:val="24"/>
                      <w:szCs w:val="24"/>
                    </w:rPr>
                  </w:pPr>
                  <w:r w:rsidRPr="001713B2">
                    <w:rPr>
                      <w:b/>
                      <w:sz w:val="24"/>
                      <w:szCs w:val="24"/>
                    </w:rPr>
                    <w:t>3.</w:t>
                  </w:r>
                </w:p>
              </w:tc>
              <w:tc>
                <w:tcPr>
                  <w:tcW w:w="4816" w:type="dxa"/>
                  <w:gridSpan w:val="2"/>
                  <w:tcBorders>
                    <w:top w:val="nil"/>
                    <w:left w:val="nil"/>
                    <w:bottom w:val="nil"/>
                    <w:right w:val="nil"/>
                  </w:tcBorders>
                  <w:shd w:val="clear" w:color="auto" w:fill="auto"/>
                </w:tcPr>
                <w:p w14:paraId="02688BFE" w14:textId="77777777" w:rsidR="00994343" w:rsidRPr="001713B2" w:rsidRDefault="00994343" w:rsidP="00994343">
                  <w:pPr>
                    <w:pStyle w:val="a3"/>
                    <w:keepLines/>
                    <w:spacing w:line="20" w:lineRule="atLeast"/>
                    <w:jc w:val="left"/>
                    <w:rPr>
                      <w:b/>
                      <w:sz w:val="24"/>
                      <w:szCs w:val="24"/>
                    </w:rPr>
                  </w:pPr>
                  <w:r w:rsidRPr="001713B2">
                    <w:rPr>
                      <w:b/>
                      <w:sz w:val="24"/>
                      <w:szCs w:val="24"/>
                    </w:rPr>
                    <w:t>НАСЕЛЕНИЕ</w:t>
                  </w:r>
                </w:p>
              </w:tc>
              <w:tc>
                <w:tcPr>
                  <w:tcW w:w="4256" w:type="dxa"/>
                  <w:tcBorders>
                    <w:top w:val="nil"/>
                    <w:left w:val="nil"/>
                    <w:bottom w:val="nil"/>
                    <w:right w:val="nil"/>
                  </w:tcBorders>
                  <w:shd w:val="clear" w:color="auto" w:fill="auto"/>
                </w:tcPr>
                <w:p w14:paraId="7FCF3E8D" w14:textId="77777777" w:rsidR="00994343" w:rsidRPr="001713B2" w:rsidRDefault="00994343" w:rsidP="00994343">
                  <w:pPr>
                    <w:pStyle w:val="a3"/>
                    <w:keepLines/>
                    <w:spacing w:line="20" w:lineRule="atLeast"/>
                    <w:ind w:left="-108"/>
                    <w:jc w:val="right"/>
                    <w:rPr>
                      <w:b/>
                      <w:bCs/>
                      <w:sz w:val="24"/>
                      <w:szCs w:val="24"/>
                    </w:rPr>
                  </w:pPr>
                </w:p>
              </w:tc>
              <w:tc>
                <w:tcPr>
                  <w:tcW w:w="851" w:type="dxa"/>
                  <w:tcBorders>
                    <w:top w:val="nil"/>
                    <w:left w:val="nil"/>
                    <w:bottom w:val="nil"/>
                    <w:right w:val="nil"/>
                  </w:tcBorders>
                  <w:shd w:val="clear" w:color="auto" w:fill="auto"/>
                </w:tcPr>
                <w:p w14:paraId="4C9F98AA" w14:textId="77777777" w:rsidR="00994343" w:rsidRPr="001713B2" w:rsidRDefault="00994343" w:rsidP="00994343">
                  <w:pPr>
                    <w:pStyle w:val="a3"/>
                    <w:keepLines/>
                    <w:spacing w:line="20" w:lineRule="atLeast"/>
                    <w:ind w:left="33"/>
                    <w:rPr>
                      <w:sz w:val="22"/>
                      <w:szCs w:val="22"/>
                    </w:rPr>
                  </w:pPr>
                </w:p>
              </w:tc>
            </w:tr>
            <w:tr w:rsidR="00994343" w:rsidRPr="001713B2" w14:paraId="1B2492A6" w14:textId="77777777" w:rsidTr="00994343">
              <w:trPr>
                <w:trHeight w:val="675"/>
              </w:trPr>
              <w:tc>
                <w:tcPr>
                  <w:tcW w:w="781" w:type="dxa"/>
                  <w:tcBorders>
                    <w:top w:val="nil"/>
                    <w:left w:val="nil"/>
                    <w:bottom w:val="nil"/>
                    <w:right w:val="nil"/>
                  </w:tcBorders>
                  <w:shd w:val="clear" w:color="auto" w:fill="auto"/>
                </w:tcPr>
                <w:p w14:paraId="1063562B" w14:textId="77777777" w:rsidR="00994343" w:rsidRPr="001713B2" w:rsidRDefault="00994343" w:rsidP="00994343">
                  <w:pPr>
                    <w:pStyle w:val="a3"/>
                    <w:keepLines/>
                    <w:spacing w:line="20" w:lineRule="atLeast"/>
                    <w:jc w:val="left"/>
                    <w:rPr>
                      <w:sz w:val="24"/>
                      <w:szCs w:val="24"/>
                    </w:rPr>
                  </w:pPr>
                  <w:r w:rsidRPr="001713B2">
                    <w:rPr>
                      <w:sz w:val="24"/>
                      <w:szCs w:val="24"/>
                    </w:rPr>
                    <w:t>3.1.</w:t>
                  </w:r>
                </w:p>
              </w:tc>
              <w:tc>
                <w:tcPr>
                  <w:tcW w:w="4816" w:type="dxa"/>
                  <w:gridSpan w:val="2"/>
                  <w:tcBorders>
                    <w:top w:val="nil"/>
                    <w:left w:val="nil"/>
                    <w:bottom w:val="nil"/>
                    <w:right w:val="nil"/>
                  </w:tcBorders>
                  <w:shd w:val="clear" w:color="auto" w:fill="auto"/>
                </w:tcPr>
                <w:p w14:paraId="4DED571C" w14:textId="77777777" w:rsidR="00994343" w:rsidRPr="001713B2" w:rsidRDefault="00994343" w:rsidP="00994343">
                  <w:pPr>
                    <w:pStyle w:val="a3"/>
                    <w:keepLines/>
                    <w:spacing w:line="20" w:lineRule="atLeast"/>
                    <w:jc w:val="left"/>
                    <w:rPr>
                      <w:sz w:val="24"/>
                      <w:szCs w:val="24"/>
                    </w:rPr>
                  </w:pPr>
                  <w:r w:rsidRPr="001713B2">
                    <w:rPr>
                      <w:sz w:val="24"/>
                      <w:szCs w:val="24"/>
                    </w:rPr>
                    <w:t>Демография</w:t>
                  </w:r>
                </w:p>
              </w:tc>
              <w:tc>
                <w:tcPr>
                  <w:tcW w:w="4256" w:type="dxa"/>
                  <w:tcBorders>
                    <w:top w:val="nil"/>
                    <w:left w:val="nil"/>
                    <w:bottom w:val="nil"/>
                    <w:right w:val="nil"/>
                  </w:tcBorders>
                  <w:shd w:val="clear" w:color="auto" w:fill="auto"/>
                </w:tcPr>
                <w:p w14:paraId="25339C73" w14:textId="080A0D6C" w:rsidR="00994343" w:rsidRPr="001713B2" w:rsidRDefault="00994343" w:rsidP="00994343">
                  <w:pPr>
                    <w:pStyle w:val="a3"/>
                    <w:keepLines/>
                    <w:spacing w:line="20" w:lineRule="atLeast"/>
                    <w:ind w:right="-108"/>
                    <w:jc w:val="right"/>
                    <w:rPr>
                      <w:sz w:val="24"/>
                      <w:szCs w:val="24"/>
                    </w:rPr>
                  </w:pPr>
                  <w:r w:rsidRPr="001713B2">
                    <w:rPr>
                      <w:sz w:val="24"/>
                      <w:szCs w:val="24"/>
                    </w:rPr>
                    <w:t>(</w:t>
                  </w:r>
                  <w:r w:rsidR="00F53D92">
                    <w:rPr>
                      <w:sz w:val="24"/>
                      <w:szCs w:val="24"/>
                    </w:rPr>
                    <w:t>Соловьева Светлана Валерьевна</w:t>
                  </w:r>
                  <w:r w:rsidRPr="001713B2">
                    <w:rPr>
                      <w:sz w:val="24"/>
                      <w:szCs w:val="24"/>
                    </w:rPr>
                    <w:t xml:space="preserve">, </w:t>
                  </w:r>
                  <w:r w:rsidRPr="001713B2">
                    <w:rPr>
                      <w:sz w:val="24"/>
                      <w:szCs w:val="24"/>
                    </w:rPr>
                    <w:br/>
                    <w:t xml:space="preserve">тел. </w:t>
                  </w:r>
                  <w:r>
                    <w:rPr>
                      <w:sz w:val="24"/>
                      <w:szCs w:val="24"/>
                    </w:rPr>
                    <w:t>33-32-63)</w:t>
                  </w:r>
                </w:p>
              </w:tc>
              <w:tc>
                <w:tcPr>
                  <w:tcW w:w="851" w:type="dxa"/>
                  <w:tcBorders>
                    <w:top w:val="nil"/>
                    <w:left w:val="nil"/>
                    <w:bottom w:val="nil"/>
                    <w:right w:val="nil"/>
                  </w:tcBorders>
                  <w:shd w:val="clear" w:color="auto" w:fill="auto"/>
                </w:tcPr>
                <w:p w14:paraId="4805A1FF" w14:textId="511C6D3C" w:rsidR="00994343" w:rsidRPr="001713B2" w:rsidRDefault="00E3076C" w:rsidP="00994343">
                  <w:pPr>
                    <w:pStyle w:val="a3"/>
                    <w:keepLines/>
                    <w:spacing w:line="20" w:lineRule="atLeast"/>
                    <w:ind w:left="33"/>
                    <w:rPr>
                      <w:sz w:val="22"/>
                      <w:szCs w:val="22"/>
                    </w:rPr>
                  </w:pPr>
                  <w:r>
                    <w:rPr>
                      <w:sz w:val="22"/>
                      <w:szCs w:val="22"/>
                    </w:rPr>
                    <w:t>99</w:t>
                  </w:r>
                </w:p>
              </w:tc>
            </w:tr>
            <w:tr w:rsidR="00994343" w:rsidRPr="001713B2" w14:paraId="7C948F7E" w14:textId="77777777" w:rsidTr="00994343">
              <w:trPr>
                <w:trHeight w:val="748"/>
              </w:trPr>
              <w:tc>
                <w:tcPr>
                  <w:tcW w:w="781" w:type="dxa"/>
                  <w:tcBorders>
                    <w:top w:val="nil"/>
                    <w:left w:val="nil"/>
                    <w:bottom w:val="nil"/>
                    <w:right w:val="nil"/>
                  </w:tcBorders>
                  <w:shd w:val="clear" w:color="auto" w:fill="auto"/>
                </w:tcPr>
                <w:p w14:paraId="651AAA11" w14:textId="77777777" w:rsidR="00994343" w:rsidRPr="001713B2" w:rsidRDefault="00994343" w:rsidP="00994343">
                  <w:pPr>
                    <w:pStyle w:val="a3"/>
                    <w:keepLines/>
                    <w:spacing w:line="20" w:lineRule="atLeast"/>
                    <w:jc w:val="left"/>
                    <w:rPr>
                      <w:sz w:val="24"/>
                      <w:szCs w:val="24"/>
                    </w:rPr>
                  </w:pPr>
                  <w:r>
                    <w:rPr>
                      <w:sz w:val="24"/>
                      <w:szCs w:val="24"/>
                    </w:rPr>
                    <w:t>3.2.</w:t>
                  </w:r>
                </w:p>
              </w:tc>
              <w:tc>
                <w:tcPr>
                  <w:tcW w:w="4816" w:type="dxa"/>
                  <w:gridSpan w:val="2"/>
                  <w:tcBorders>
                    <w:top w:val="nil"/>
                    <w:left w:val="nil"/>
                    <w:bottom w:val="nil"/>
                    <w:right w:val="nil"/>
                  </w:tcBorders>
                  <w:shd w:val="clear" w:color="auto" w:fill="auto"/>
                </w:tcPr>
                <w:p w14:paraId="4AFB3E1E" w14:textId="77777777" w:rsidR="00994343" w:rsidRPr="00D31B31" w:rsidRDefault="00994343" w:rsidP="00994343">
                  <w:pPr>
                    <w:pStyle w:val="a3"/>
                    <w:keepLines/>
                    <w:spacing w:line="20" w:lineRule="atLeast"/>
                    <w:jc w:val="left"/>
                    <w:rPr>
                      <w:sz w:val="24"/>
                      <w:szCs w:val="24"/>
                    </w:rPr>
                  </w:pPr>
                  <w:r w:rsidRPr="00D31B31">
                    <w:rPr>
                      <w:sz w:val="24"/>
                      <w:szCs w:val="24"/>
                    </w:rPr>
                    <w:t>Охрана здоровья и санитарно-эпидемиологическое благополучие граждан</w:t>
                  </w:r>
                </w:p>
              </w:tc>
              <w:tc>
                <w:tcPr>
                  <w:tcW w:w="4256" w:type="dxa"/>
                  <w:tcBorders>
                    <w:top w:val="nil"/>
                    <w:left w:val="nil"/>
                    <w:bottom w:val="nil"/>
                    <w:right w:val="nil"/>
                  </w:tcBorders>
                  <w:shd w:val="clear" w:color="auto" w:fill="auto"/>
                </w:tcPr>
                <w:p w14:paraId="238AECFA" w14:textId="77777777" w:rsidR="00994343" w:rsidRPr="001713B2" w:rsidRDefault="00994343" w:rsidP="00994343">
                  <w:pPr>
                    <w:pStyle w:val="a3"/>
                    <w:keepLines/>
                    <w:spacing w:line="20" w:lineRule="atLeast"/>
                    <w:ind w:right="-108"/>
                    <w:jc w:val="right"/>
                    <w:rPr>
                      <w:sz w:val="24"/>
                      <w:szCs w:val="24"/>
                    </w:rPr>
                  </w:pPr>
                  <w:r w:rsidRPr="001713B2">
                    <w:rPr>
                      <w:sz w:val="24"/>
                      <w:szCs w:val="24"/>
                    </w:rPr>
                    <w:t>(</w:t>
                  </w:r>
                  <w:r>
                    <w:rPr>
                      <w:sz w:val="24"/>
                      <w:szCs w:val="24"/>
                    </w:rPr>
                    <w:t>Соловьева Светлана Валерьевна</w:t>
                  </w:r>
                  <w:r w:rsidRPr="001713B2">
                    <w:rPr>
                      <w:sz w:val="24"/>
                      <w:szCs w:val="24"/>
                    </w:rPr>
                    <w:t xml:space="preserve">, </w:t>
                  </w:r>
                  <w:r w:rsidRPr="001713B2">
                    <w:rPr>
                      <w:sz w:val="24"/>
                      <w:szCs w:val="24"/>
                    </w:rPr>
                    <w:br/>
                    <w:t xml:space="preserve">тел. </w:t>
                  </w:r>
                  <w:r>
                    <w:rPr>
                      <w:sz w:val="24"/>
                      <w:szCs w:val="24"/>
                    </w:rPr>
                    <w:t>33-32-63</w:t>
                  </w:r>
                  <w:r w:rsidRPr="001713B2">
                    <w:rPr>
                      <w:sz w:val="24"/>
                      <w:szCs w:val="24"/>
                    </w:rPr>
                    <w:t>)</w:t>
                  </w:r>
                </w:p>
              </w:tc>
              <w:tc>
                <w:tcPr>
                  <w:tcW w:w="851" w:type="dxa"/>
                  <w:tcBorders>
                    <w:top w:val="nil"/>
                    <w:left w:val="nil"/>
                    <w:bottom w:val="nil"/>
                    <w:right w:val="nil"/>
                  </w:tcBorders>
                  <w:shd w:val="clear" w:color="auto" w:fill="auto"/>
                </w:tcPr>
                <w:p w14:paraId="23B1F1C3" w14:textId="39DE907A" w:rsidR="00994343" w:rsidRPr="001713B2" w:rsidRDefault="00E3076C" w:rsidP="00994343">
                  <w:pPr>
                    <w:pStyle w:val="a3"/>
                    <w:keepLines/>
                    <w:spacing w:line="20" w:lineRule="atLeast"/>
                    <w:ind w:left="33"/>
                    <w:rPr>
                      <w:sz w:val="22"/>
                      <w:szCs w:val="22"/>
                    </w:rPr>
                  </w:pPr>
                  <w:r>
                    <w:rPr>
                      <w:sz w:val="22"/>
                      <w:szCs w:val="22"/>
                    </w:rPr>
                    <w:t>101</w:t>
                  </w:r>
                </w:p>
              </w:tc>
            </w:tr>
            <w:tr w:rsidR="00994343" w:rsidRPr="001713B2" w14:paraId="7ECBBDB4" w14:textId="77777777" w:rsidTr="00994343">
              <w:tc>
                <w:tcPr>
                  <w:tcW w:w="781" w:type="dxa"/>
                  <w:tcBorders>
                    <w:top w:val="nil"/>
                    <w:left w:val="nil"/>
                    <w:bottom w:val="nil"/>
                    <w:right w:val="nil"/>
                  </w:tcBorders>
                  <w:shd w:val="clear" w:color="auto" w:fill="auto"/>
                </w:tcPr>
                <w:p w14:paraId="6A51C3D1" w14:textId="77777777" w:rsidR="00994343" w:rsidRPr="001713B2" w:rsidRDefault="00994343" w:rsidP="00994343">
                  <w:pPr>
                    <w:pStyle w:val="a3"/>
                    <w:keepLines/>
                    <w:spacing w:line="20" w:lineRule="atLeast"/>
                    <w:jc w:val="left"/>
                    <w:rPr>
                      <w:sz w:val="24"/>
                      <w:szCs w:val="24"/>
                    </w:rPr>
                  </w:pPr>
                  <w:r>
                    <w:rPr>
                      <w:sz w:val="24"/>
                      <w:szCs w:val="24"/>
                    </w:rPr>
                    <w:t>3.3</w:t>
                  </w:r>
                  <w:r w:rsidRPr="001713B2">
                    <w:rPr>
                      <w:sz w:val="24"/>
                      <w:szCs w:val="24"/>
                    </w:rPr>
                    <w:t>.</w:t>
                  </w:r>
                </w:p>
              </w:tc>
              <w:tc>
                <w:tcPr>
                  <w:tcW w:w="4816" w:type="dxa"/>
                  <w:gridSpan w:val="2"/>
                  <w:tcBorders>
                    <w:top w:val="nil"/>
                    <w:left w:val="nil"/>
                    <w:bottom w:val="nil"/>
                    <w:right w:val="nil"/>
                  </w:tcBorders>
                  <w:shd w:val="clear" w:color="auto" w:fill="auto"/>
                </w:tcPr>
                <w:p w14:paraId="5DD20A42" w14:textId="77777777" w:rsidR="00994343" w:rsidRPr="00D31B31" w:rsidRDefault="00994343" w:rsidP="00994343">
                  <w:pPr>
                    <w:pStyle w:val="a3"/>
                    <w:keepLines/>
                    <w:spacing w:line="20" w:lineRule="atLeast"/>
                    <w:jc w:val="left"/>
                    <w:rPr>
                      <w:sz w:val="24"/>
                      <w:szCs w:val="24"/>
                    </w:rPr>
                  </w:pPr>
                  <w:r w:rsidRPr="00D31B31">
                    <w:rPr>
                      <w:sz w:val="24"/>
                      <w:szCs w:val="24"/>
                    </w:rPr>
                    <w:t>Рынок труда</w:t>
                  </w:r>
                </w:p>
              </w:tc>
              <w:tc>
                <w:tcPr>
                  <w:tcW w:w="4256" w:type="dxa"/>
                  <w:tcBorders>
                    <w:top w:val="nil"/>
                    <w:left w:val="nil"/>
                    <w:bottom w:val="nil"/>
                    <w:right w:val="nil"/>
                  </w:tcBorders>
                  <w:shd w:val="clear" w:color="auto" w:fill="auto"/>
                </w:tcPr>
                <w:p w14:paraId="5DE05DF1" w14:textId="77777777" w:rsidR="00994343" w:rsidRPr="001713B2" w:rsidRDefault="00994343" w:rsidP="00994343">
                  <w:pPr>
                    <w:pStyle w:val="a3"/>
                    <w:keepLines/>
                    <w:spacing w:line="20" w:lineRule="atLeast"/>
                    <w:ind w:right="-108"/>
                    <w:jc w:val="right"/>
                    <w:rPr>
                      <w:sz w:val="24"/>
                      <w:szCs w:val="24"/>
                    </w:rPr>
                  </w:pPr>
                  <w:r w:rsidRPr="001713B2">
                    <w:rPr>
                      <w:sz w:val="24"/>
                      <w:szCs w:val="24"/>
                    </w:rPr>
                    <w:t>(</w:t>
                  </w:r>
                  <w:r>
                    <w:rPr>
                      <w:sz w:val="24"/>
                      <w:szCs w:val="24"/>
                    </w:rPr>
                    <w:t>Соловьева Светлана Валерьевна</w:t>
                  </w:r>
                  <w:r w:rsidRPr="001713B2">
                    <w:rPr>
                      <w:sz w:val="24"/>
                      <w:szCs w:val="24"/>
                    </w:rPr>
                    <w:t xml:space="preserve">, </w:t>
                  </w:r>
                  <w:r w:rsidRPr="001713B2">
                    <w:rPr>
                      <w:sz w:val="24"/>
                      <w:szCs w:val="24"/>
                    </w:rPr>
                    <w:br/>
                    <w:t xml:space="preserve">тел. </w:t>
                  </w:r>
                  <w:r>
                    <w:rPr>
                      <w:sz w:val="24"/>
                      <w:szCs w:val="24"/>
                    </w:rPr>
                    <w:t>33-32-63</w:t>
                  </w:r>
                  <w:r w:rsidRPr="001713B2">
                    <w:rPr>
                      <w:sz w:val="24"/>
                      <w:szCs w:val="24"/>
                    </w:rPr>
                    <w:t>)</w:t>
                  </w:r>
                </w:p>
              </w:tc>
              <w:tc>
                <w:tcPr>
                  <w:tcW w:w="851" w:type="dxa"/>
                  <w:tcBorders>
                    <w:top w:val="nil"/>
                    <w:left w:val="nil"/>
                    <w:bottom w:val="nil"/>
                    <w:right w:val="nil"/>
                  </w:tcBorders>
                  <w:shd w:val="clear" w:color="auto" w:fill="auto"/>
                </w:tcPr>
                <w:p w14:paraId="0380C9D6" w14:textId="62A6A307" w:rsidR="00994343" w:rsidRPr="001713B2" w:rsidRDefault="00E3076C" w:rsidP="00994343">
                  <w:pPr>
                    <w:pStyle w:val="a3"/>
                    <w:keepLines/>
                    <w:spacing w:line="20" w:lineRule="atLeast"/>
                    <w:ind w:left="33"/>
                    <w:rPr>
                      <w:sz w:val="22"/>
                      <w:szCs w:val="22"/>
                    </w:rPr>
                  </w:pPr>
                  <w:r>
                    <w:rPr>
                      <w:sz w:val="22"/>
                      <w:szCs w:val="22"/>
                    </w:rPr>
                    <w:t>106</w:t>
                  </w:r>
                </w:p>
              </w:tc>
            </w:tr>
            <w:tr w:rsidR="00994343" w:rsidRPr="001713B2" w14:paraId="093B80C0" w14:textId="77777777" w:rsidTr="00994343">
              <w:tc>
                <w:tcPr>
                  <w:tcW w:w="781" w:type="dxa"/>
                  <w:tcBorders>
                    <w:top w:val="nil"/>
                    <w:left w:val="nil"/>
                    <w:bottom w:val="nil"/>
                    <w:right w:val="nil"/>
                  </w:tcBorders>
                  <w:shd w:val="clear" w:color="auto" w:fill="auto"/>
                </w:tcPr>
                <w:p w14:paraId="69398D9C" w14:textId="77777777" w:rsidR="00994343" w:rsidRPr="001713B2" w:rsidRDefault="00994343" w:rsidP="00994343">
                  <w:pPr>
                    <w:pStyle w:val="a3"/>
                    <w:keepLines/>
                    <w:spacing w:line="20" w:lineRule="atLeast"/>
                    <w:jc w:val="left"/>
                    <w:rPr>
                      <w:sz w:val="24"/>
                      <w:szCs w:val="24"/>
                    </w:rPr>
                  </w:pPr>
                  <w:r>
                    <w:rPr>
                      <w:sz w:val="24"/>
                      <w:szCs w:val="24"/>
                    </w:rPr>
                    <w:t>3.4</w:t>
                  </w:r>
                  <w:r w:rsidRPr="001713B2">
                    <w:rPr>
                      <w:sz w:val="24"/>
                      <w:szCs w:val="24"/>
                    </w:rPr>
                    <w:t>.</w:t>
                  </w:r>
                </w:p>
              </w:tc>
              <w:tc>
                <w:tcPr>
                  <w:tcW w:w="4816" w:type="dxa"/>
                  <w:gridSpan w:val="2"/>
                  <w:tcBorders>
                    <w:top w:val="nil"/>
                    <w:left w:val="nil"/>
                    <w:bottom w:val="nil"/>
                    <w:right w:val="nil"/>
                  </w:tcBorders>
                  <w:shd w:val="clear" w:color="auto" w:fill="auto"/>
                </w:tcPr>
                <w:p w14:paraId="5FFA972D" w14:textId="77777777" w:rsidR="00994343" w:rsidRPr="00D31B31" w:rsidRDefault="00994343" w:rsidP="00994343">
                  <w:pPr>
                    <w:pStyle w:val="a3"/>
                    <w:keepLines/>
                    <w:spacing w:line="20" w:lineRule="atLeast"/>
                    <w:jc w:val="left"/>
                    <w:rPr>
                      <w:sz w:val="24"/>
                      <w:szCs w:val="24"/>
                    </w:rPr>
                  </w:pPr>
                  <w:r w:rsidRPr="00D31B31">
                    <w:rPr>
                      <w:sz w:val="24"/>
                      <w:szCs w:val="24"/>
                    </w:rPr>
                    <w:t>Доходы населения и уровень жизни</w:t>
                  </w:r>
                </w:p>
              </w:tc>
              <w:tc>
                <w:tcPr>
                  <w:tcW w:w="4256" w:type="dxa"/>
                  <w:tcBorders>
                    <w:top w:val="nil"/>
                    <w:left w:val="nil"/>
                    <w:bottom w:val="nil"/>
                    <w:right w:val="nil"/>
                  </w:tcBorders>
                  <w:shd w:val="clear" w:color="auto" w:fill="auto"/>
                </w:tcPr>
                <w:p w14:paraId="2B867CB4" w14:textId="77777777" w:rsidR="00994343" w:rsidRDefault="00994343" w:rsidP="00994343">
                  <w:pPr>
                    <w:pStyle w:val="a3"/>
                    <w:keepLines/>
                    <w:spacing w:line="20" w:lineRule="atLeast"/>
                    <w:ind w:right="-108"/>
                    <w:jc w:val="right"/>
                    <w:rPr>
                      <w:sz w:val="24"/>
                      <w:szCs w:val="24"/>
                    </w:rPr>
                  </w:pPr>
                  <w:r w:rsidRPr="001713B2">
                    <w:rPr>
                      <w:sz w:val="24"/>
                      <w:szCs w:val="24"/>
                    </w:rPr>
                    <w:t>(</w:t>
                  </w:r>
                  <w:r>
                    <w:rPr>
                      <w:sz w:val="24"/>
                      <w:szCs w:val="24"/>
                    </w:rPr>
                    <w:t>Котова Жанна Анатольевна</w:t>
                  </w:r>
                  <w:r w:rsidRPr="001713B2">
                    <w:rPr>
                      <w:sz w:val="24"/>
                      <w:szCs w:val="24"/>
                    </w:rPr>
                    <w:t xml:space="preserve">, </w:t>
                  </w:r>
                  <w:r w:rsidRPr="001713B2">
                    <w:rPr>
                      <w:sz w:val="24"/>
                      <w:szCs w:val="24"/>
                    </w:rPr>
                    <w:br/>
                    <w:t xml:space="preserve">тел. </w:t>
                  </w:r>
                  <w:r>
                    <w:rPr>
                      <w:sz w:val="24"/>
                      <w:szCs w:val="24"/>
                    </w:rPr>
                    <w:t>33-32-70</w:t>
                  </w:r>
                  <w:r w:rsidRPr="001713B2">
                    <w:rPr>
                      <w:sz w:val="24"/>
                      <w:szCs w:val="24"/>
                    </w:rPr>
                    <w:t>)</w:t>
                  </w:r>
                </w:p>
                <w:p w14:paraId="616AD9AF" w14:textId="77777777" w:rsidR="00994343" w:rsidRPr="0034774A" w:rsidRDefault="00994343" w:rsidP="00994343">
                  <w:pPr>
                    <w:pStyle w:val="a3"/>
                    <w:keepLines/>
                    <w:spacing w:line="20" w:lineRule="atLeast"/>
                    <w:ind w:right="-108"/>
                    <w:jc w:val="right"/>
                    <w:rPr>
                      <w:sz w:val="24"/>
                      <w:szCs w:val="24"/>
                    </w:rPr>
                  </w:pPr>
                  <w:r w:rsidRPr="0034774A">
                    <w:rPr>
                      <w:sz w:val="24"/>
                      <w:szCs w:val="24"/>
                    </w:rPr>
                    <w:t>(</w:t>
                  </w:r>
                  <w:r>
                    <w:rPr>
                      <w:sz w:val="24"/>
                      <w:szCs w:val="24"/>
                    </w:rPr>
                    <w:t>Соловьева Светлана Валерьевна</w:t>
                  </w:r>
                  <w:r w:rsidRPr="0034774A">
                    <w:rPr>
                      <w:sz w:val="24"/>
                      <w:szCs w:val="24"/>
                    </w:rPr>
                    <w:t xml:space="preserve">, </w:t>
                  </w:r>
                </w:p>
                <w:p w14:paraId="5B2DF5AD" w14:textId="77777777" w:rsidR="00994343" w:rsidRPr="001713B2" w:rsidRDefault="00994343" w:rsidP="00994343">
                  <w:pPr>
                    <w:pStyle w:val="a3"/>
                    <w:keepLines/>
                    <w:spacing w:line="20" w:lineRule="atLeast"/>
                    <w:ind w:right="-108"/>
                    <w:jc w:val="right"/>
                    <w:rPr>
                      <w:sz w:val="24"/>
                      <w:szCs w:val="24"/>
                    </w:rPr>
                  </w:pPr>
                  <w:r w:rsidRPr="0034774A">
                    <w:rPr>
                      <w:sz w:val="24"/>
                      <w:szCs w:val="24"/>
                    </w:rPr>
                    <w:t>тел. 33-32-6</w:t>
                  </w:r>
                  <w:r>
                    <w:rPr>
                      <w:sz w:val="24"/>
                      <w:szCs w:val="24"/>
                    </w:rPr>
                    <w:t>3</w:t>
                  </w:r>
                  <w:r w:rsidRPr="0034774A">
                    <w:rPr>
                      <w:sz w:val="24"/>
                      <w:szCs w:val="24"/>
                    </w:rPr>
                    <w:t>)</w:t>
                  </w:r>
                </w:p>
              </w:tc>
              <w:tc>
                <w:tcPr>
                  <w:tcW w:w="851" w:type="dxa"/>
                  <w:tcBorders>
                    <w:top w:val="nil"/>
                    <w:left w:val="nil"/>
                    <w:bottom w:val="nil"/>
                    <w:right w:val="nil"/>
                  </w:tcBorders>
                  <w:shd w:val="clear" w:color="auto" w:fill="auto"/>
                </w:tcPr>
                <w:p w14:paraId="0D36C54B" w14:textId="5EC785EC" w:rsidR="00994343" w:rsidRPr="001713B2" w:rsidRDefault="00E3076C" w:rsidP="00994343">
                  <w:pPr>
                    <w:pStyle w:val="a3"/>
                    <w:keepLines/>
                    <w:spacing w:line="20" w:lineRule="atLeast"/>
                    <w:ind w:left="33"/>
                    <w:rPr>
                      <w:sz w:val="22"/>
                      <w:szCs w:val="22"/>
                    </w:rPr>
                  </w:pPr>
                  <w:r>
                    <w:rPr>
                      <w:sz w:val="22"/>
                      <w:szCs w:val="22"/>
                    </w:rPr>
                    <w:t>110</w:t>
                  </w:r>
                </w:p>
              </w:tc>
            </w:tr>
            <w:tr w:rsidR="00994343" w:rsidRPr="001713B2" w14:paraId="144383A5" w14:textId="77777777" w:rsidTr="00994343">
              <w:tc>
                <w:tcPr>
                  <w:tcW w:w="781" w:type="dxa"/>
                  <w:tcBorders>
                    <w:top w:val="nil"/>
                    <w:left w:val="nil"/>
                    <w:bottom w:val="nil"/>
                    <w:right w:val="nil"/>
                  </w:tcBorders>
                  <w:shd w:val="clear" w:color="auto" w:fill="auto"/>
                </w:tcPr>
                <w:p w14:paraId="4AC7098F" w14:textId="77777777" w:rsidR="00994343" w:rsidRPr="001713B2" w:rsidRDefault="00994343" w:rsidP="00994343">
                  <w:pPr>
                    <w:pStyle w:val="a3"/>
                    <w:keepLines/>
                    <w:spacing w:line="20" w:lineRule="atLeast"/>
                    <w:jc w:val="left"/>
                    <w:rPr>
                      <w:sz w:val="24"/>
                      <w:szCs w:val="24"/>
                    </w:rPr>
                  </w:pPr>
                  <w:r>
                    <w:rPr>
                      <w:sz w:val="24"/>
                      <w:szCs w:val="24"/>
                    </w:rPr>
                    <w:t>3.5</w:t>
                  </w:r>
                  <w:r w:rsidRPr="001713B2">
                    <w:rPr>
                      <w:sz w:val="24"/>
                      <w:szCs w:val="24"/>
                    </w:rPr>
                    <w:t>.</w:t>
                  </w:r>
                </w:p>
              </w:tc>
              <w:tc>
                <w:tcPr>
                  <w:tcW w:w="4816" w:type="dxa"/>
                  <w:gridSpan w:val="2"/>
                  <w:tcBorders>
                    <w:top w:val="nil"/>
                    <w:left w:val="nil"/>
                    <w:bottom w:val="nil"/>
                    <w:right w:val="nil"/>
                  </w:tcBorders>
                  <w:shd w:val="clear" w:color="auto" w:fill="auto"/>
                </w:tcPr>
                <w:p w14:paraId="50C69B8C" w14:textId="77777777" w:rsidR="00994343" w:rsidRPr="001713B2" w:rsidRDefault="00994343" w:rsidP="00994343">
                  <w:pPr>
                    <w:pStyle w:val="a3"/>
                    <w:keepLines/>
                    <w:spacing w:line="20" w:lineRule="atLeast"/>
                    <w:jc w:val="left"/>
                    <w:rPr>
                      <w:sz w:val="24"/>
                      <w:szCs w:val="24"/>
                    </w:rPr>
                  </w:pPr>
                  <w:r w:rsidRPr="001713B2">
                    <w:rPr>
                      <w:sz w:val="24"/>
                      <w:szCs w:val="24"/>
                    </w:rPr>
                    <w:t>Развитие социальной сферы</w:t>
                  </w:r>
                </w:p>
              </w:tc>
              <w:tc>
                <w:tcPr>
                  <w:tcW w:w="4256" w:type="dxa"/>
                  <w:tcBorders>
                    <w:top w:val="nil"/>
                    <w:left w:val="nil"/>
                    <w:bottom w:val="nil"/>
                    <w:right w:val="nil"/>
                  </w:tcBorders>
                  <w:shd w:val="clear" w:color="auto" w:fill="auto"/>
                </w:tcPr>
                <w:p w14:paraId="6E4A3993" w14:textId="77777777" w:rsidR="00994343" w:rsidRPr="001713B2" w:rsidRDefault="00994343" w:rsidP="00994343">
                  <w:pPr>
                    <w:pStyle w:val="a3"/>
                    <w:keepLines/>
                    <w:spacing w:line="20" w:lineRule="atLeast"/>
                    <w:ind w:right="-108"/>
                    <w:jc w:val="right"/>
                    <w:rPr>
                      <w:sz w:val="24"/>
                      <w:szCs w:val="24"/>
                    </w:rPr>
                  </w:pPr>
                </w:p>
              </w:tc>
              <w:tc>
                <w:tcPr>
                  <w:tcW w:w="851" w:type="dxa"/>
                  <w:tcBorders>
                    <w:top w:val="nil"/>
                    <w:left w:val="nil"/>
                    <w:bottom w:val="nil"/>
                    <w:right w:val="nil"/>
                  </w:tcBorders>
                  <w:shd w:val="clear" w:color="auto" w:fill="auto"/>
                </w:tcPr>
                <w:p w14:paraId="308FB5F0" w14:textId="72F269EF" w:rsidR="00994343" w:rsidRPr="001713B2" w:rsidRDefault="00E3076C" w:rsidP="00994343">
                  <w:pPr>
                    <w:pStyle w:val="a3"/>
                    <w:keepLines/>
                    <w:spacing w:line="20" w:lineRule="atLeast"/>
                    <w:ind w:left="33"/>
                    <w:rPr>
                      <w:sz w:val="22"/>
                      <w:szCs w:val="22"/>
                    </w:rPr>
                  </w:pPr>
                  <w:r>
                    <w:rPr>
                      <w:sz w:val="22"/>
                      <w:szCs w:val="22"/>
                    </w:rPr>
                    <w:t>112</w:t>
                  </w:r>
                </w:p>
              </w:tc>
            </w:tr>
            <w:tr w:rsidR="00994343" w:rsidRPr="001713B2" w14:paraId="35E3A5C6" w14:textId="77777777" w:rsidTr="00994343">
              <w:tc>
                <w:tcPr>
                  <w:tcW w:w="781" w:type="dxa"/>
                  <w:tcBorders>
                    <w:top w:val="nil"/>
                    <w:left w:val="nil"/>
                    <w:bottom w:val="nil"/>
                    <w:right w:val="nil"/>
                  </w:tcBorders>
                  <w:shd w:val="clear" w:color="auto" w:fill="auto"/>
                </w:tcPr>
                <w:p w14:paraId="7D1E010B" w14:textId="77777777" w:rsidR="00994343" w:rsidRPr="001713B2" w:rsidRDefault="00994343" w:rsidP="00994343">
                  <w:pPr>
                    <w:pStyle w:val="a3"/>
                    <w:keepLines/>
                    <w:spacing w:line="20" w:lineRule="atLeast"/>
                    <w:jc w:val="left"/>
                    <w:rPr>
                      <w:sz w:val="24"/>
                      <w:szCs w:val="24"/>
                    </w:rPr>
                  </w:pPr>
                </w:p>
              </w:tc>
              <w:tc>
                <w:tcPr>
                  <w:tcW w:w="4816" w:type="dxa"/>
                  <w:gridSpan w:val="2"/>
                  <w:tcBorders>
                    <w:top w:val="nil"/>
                    <w:left w:val="nil"/>
                    <w:bottom w:val="nil"/>
                    <w:right w:val="nil"/>
                  </w:tcBorders>
                  <w:shd w:val="clear" w:color="auto" w:fill="auto"/>
                </w:tcPr>
                <w:p w14:paraId="031AF45E" w14:textId="77777777" w:rsidR="00994343" w:rsidRPr="001713B2" w:rsidRDefault="00994343" w:rsidP="00994343">
                  <w:pPr>
                    <w:pStyle w:val="a3"/>
                    <w:keepLines/>
                    <w:spacing w:line="20" w:lineRule="atLeast"/>
                    <w:jc w:val="left"/>
                    <w:rPr>
                      <w:sz w:val="24"/>
                      <w:szCs w:val="24"/>
                    </w:rPr>
                  </w:pPr>
                  <w:r>
                    <w:rPr>
                      <w:sz w:val="24"/>
                      <w:szCs w:val="24"/>
                    </w:rPr>
                    <w:t>3.5.1</w:t>
                  </w:r>
                  <w:r w:rsidRPr="001713B2">
                    <w:rPr>
                      <w:sz w:val="24"/>
                      <w:szCs w:val="24"/>
                    </w:rPr>
                    <w:t xml:space="preserve">. </w:t>
                  </w:r>
                  <w:r w:rsidRPr="002570A1">
                    <w:rPr>
                      <w:sz w:val="24"/>
                      <w:szCs w:val="24"/>
                    </w:rPr>
                    <w:t>Социальная защита населения</w:t>
                  </w:r>
                </w:p>
              </w:tc>
              <w:tc>
                <w:tcPr>
                  <w:tcW w:w="4256" w:type="dxa"/>
                  <w:tcBorders>
                    <w:top w:val="nil"/>
                    <w:left w:val="nil"/>
                    <w:bottom w:val="nil"/>
                    <w:right w:val="nil"/>
                  </w:tcBorders>
                  <w:shd w:val="clear" w:color="auto" w:fill="auto"/>
                </w:tcPr>
                <w:p w14:paraId="3C1D66E2" w14:textId="77777777" w:rsidR="00994343" w:rsidRDefault="00994343" w:rsidP="00994343">
                  <w:pPr>
                    <w:pStyle w:val="a3"/>
                    <w:keepLines/>
                    <w:spacing w:line="20" w:lineRule="atLeast"/>
                    <w:jc w:val="right"/>
                    <w:rPr>
                      <w:bCs/>
                      <w:sz w:val="24"/>
                      <w:szCs w:val="24"/>
                    </w:rPr>
                  </w:pPr>
                  <w:r>
                    <w:rPr>
                      <w:bCs/>
                      <w:sz w:val="24"/>
                      <w:szCs w:val="24"/>
                    </w:rPr>
                    <w:t>(</w:t>
                  </w:r>
                  <w:r w:rsidRPr="00F45FB7">
                    <w:rPr>
                      <w:bCs/>
                      <w:sz w:val="24"/>
                      <w:szCs w:val="24"/>
                    </w:rPr>
                    <w:t>Кошелева Лариса</w:t>
                  </w:r>
                  <w:r>
                    <w:rPr>
                      <w:bCs/>
                      <w:sz w:val="24"/>
                      <w:szCs w:val="24"/>
                    </w:rPr>
                    <w:t xml:space="preserve"> Вячеславовна, </w:t>
                  </w:r>
                </w:p>
                <w:p w14:paraId="4F00B070" w14:textId="77777777" w:rsidR="00994343" w:rsidRPr="00F45FB7" w:rsidRDefault="00994343" w:rsidP="00994343">
                  <w:pPr>
                    <w:pStyle w:val="a3"/>
                    <w:keepLines/>
                    <w:spacing w:line="20" w:lineRule="atLeast"/>
                    <w:jc w:val="right"/>
                    <w:rPr>
                      <w:bCs/>
                      <w:sz w:val="24"/>
                      <w:szCs w:val="24"/>
                    </w:rPr>
                  </w:pPr>
                  <w:r>
                    <w:rPr>
                      <w:bCs/>
                      <w:sz w:val="24"/>
                      <w:szCs w:val="24"/>
                    </w:rPr>
                    <w:t>тел. 32-18-51)</w:t>
                  </w:r>
                </w:p>
              </w:tc>
              <w:tc>
                <w:tcPr>
                  <w:tcW w:w="851" w:type="dxa"/>
                  <w:tcBorders>
                    <w:top w:val="nil"/>
                    <w:left w:val="nil"/>
                    <w:bottom w:val="nil"/>
                    <w:right w:val="nil"/>
                  </w:tcBorders>
                  <w:shd w:val="clear" w:color="auto" w:fill="auto"/>
                </w:tcPr>
                <w:p w14:paraId="687D9C57" w14:textId="7D214952" w:rsidR="00994343" w:rsidRPr="001713B2" w:rsidRDefault="00E3076C" w:rsidP="00994343">
                  <w:pPr>
                    <w:pStyle w:val="a3"/>
                    <w:keepLines/>
                    <w:spacing w:line="20" w:lineRule="atLeast"/>
                    <w:ind w:left="33"/>
                    <w:rPr>
                      <w:sz w:val="22"/>
                      <w:szCs w:val="22"/>
                    </w:rPr>
                  </w:pPr>
                  <w:r>
                    <w:rPr>
                      <w:sz w:val="22"/>
                      <w:szCs w:val="22"/>
                    </w:rPr>
                    <w:t>112</w:t>
                  </w:r>
                </w:p>
              </w:tc>
            </w:tr>
            <w:tr w:rsidR="00994343" w:rsidRPr="001713B2" w14:paraId="7B46A89B" w14:textId="77777777" w:rsidTr="00994343">
              <w:tc>
                <w:tcPr>
                  <w:tcW w:w="781" w:type="dxa"/>
                  <w:tcBorders>
                    <w:top w:val="nil"/>
                    <w:left w:val="nil"/>
                    <w:bottom w:val="nil"/>
                    <w:right w:val="nil"/>
                  </w:tcBorders>
                  <w:shd w:val="clear" w:color="auto" w:fill="auto"/>
                </w:tcPr>
                <w:p w14:paraId="795B738B" w14:textId="77777777" w:rsidR="00994343" w:rsidRPr="001713B2" w:rsidRDefault="00994343" w:rsidP="00994343">
                  <w:pPr>
                    <w:pStyle w:val="a3"/>
                    <w:keepLines/>
                    <w:spacing w:line="20" w:lineRule="atLeast"/>
                    <w:jc w:val="left"/>
                    <w:rPr>
                      <w:sz w:val="24"/>
                      <w:szCs w:val="24"/>
                    </w:rPr>
                  </w:pPr>
                </w:p>
              </w:tc>
              <w:tc>
                <w:tcPr>
                  <w:tcW w:w="4816" w:type="dxa"/>
                  <w:gridSpan w:val="2"/>
                  <w:tcBorders>
                    <w:top w:val="nil"/>
                    <w:left w:val="nil"/>
                    <w:bottom w:val="nil"/>
                    <w:right w:val="nil"/>
                  </w:tcBorders>
                  <w:shd w:val="clear" w:color="auto" w:fill="auto"/>
                </w:tcPr>
                <w:p w14:paraId="446C9ACD" w14:textId="77777777" w:rsidR="00994343" w:rsidRPr="001713B2" w:rsidRDefault="00994343" w:rsidP="00994343">
                  <w:pPr>
                    <w:pStyle w:val="a3"/>
                    <w:keepLines/>
                    <w:spacing w:line="20" w:lineRule="atLeast"/>
                    <w:jc w:val="left"/>
                    <w:rPr>
                      <w:sz w:val="24"/>
                      <w:szCs w:val="24"/>
                    </w:rPr>
                  </w:pPr>
                  <w:r>
                    <w:rPr>
                      <w:sz w:val="24"/>
                      <w:szCs w:val="24"/>
                    </w:rPr>
                    <w:t>3.5.2</w:t>
                  </w:r>
                  <w:r w:rsidRPr="001713B2">
                    <w:rPr>
                      <w:sz w:val="24"/>
                      <w:szCs w:val="24"/>
                    </w:rPr>
                    <w:t>. Образование</w:t>
                  </w:r>
                </w:p>
              </w:tc>
              <w:tc>
                <w:tcPr>
                  <w:tcW w:w="4256" w:type="dxa"/>
                  <w:tcBorders>
                    <w:top w:val="nil"/>
                    <w:left w:val="nil"/>
                    <w:bottom w:val="nil"/>
                    <w:right w:val="nil"/>
                  </w:tcBorders>
                  <w:shd w:val="clear" w:color="auto" w:fill="auto"/>
                </w:tcPr>
                <w:p w14:paraId="157B7554" w14:textId="2E4161D1" w:rsidR="00994343" w:rsidRDefault="00994343" w:rsidP="00994343">
                  <w:pPr>
                    <w:pStyle w:val="a3"/>
                    <w:keepLines/>
                    <w:spacing w:line="20" w:lineRule="atLeast"/>
                    <w:jc w:val="right"/>
                    <w:rPr>
                      <w:bCs/>
                      <w:sz w:val="24"/>
                      <w:szCs w:val="24"/>
                    </w:rPr>
                  </w:pPr>
                  <w:r>
                    <w:rPr>
                      <w:bCs/>
                      <w:sz w:val="24"/>
                      <w:szCs w:val="24"/>
                    </w:rPr>
                    <w:t>(</w:t>
                  </w:r>
                  <w:r w:rsidR="00F53D92">
                    <w:rPr>
                      <w:sz w:val="24"/>
                      <w:szCs w:val="24"/>
                    </w:rPr>
                    <w:t>Соловьева Светлана Валерьевна</w:t>
                  </w:r>
                  <w:r>
                    <w:rPr>
                      <w:bCs/>
                      <w:sz w:val="24"/>
                      <w:szCs w:val="24"/>
                    </w:rPr>
                    <w:t xml:space="preserve">, </w:t>
                  </w:r>
                </w:p>
                <w:p w14:paraId="3C50DC9A" w14:textId="77777777" w:rsidR="00994343" w:rsidRPr="00F45FB7" w:rsidRDefault="00994343" w:rsidP="00994343">
                  <w:pPr>
                    <w:pStyle w:val="a3"/>
                    <w:keepLines/>
                    <w:spacing w:line="20" w:lineRule="atLeast"/>
                    <w:jc w:val="right"/>
                    <w:rPr>
                      <w:bCs/>
                      <w:sz w:val="24"/>
                      <w:szCs w:val="24"/>
                    </w:rPr>
                  </w:pPr>
                  <w:r>
                    <w:rPr>
                      <w:bCs/>
                      <w:sz w:val="24"/>
                      <w:szCs w:val="24"/>
                    </w:rPr>
                    <w:t>тел. 33-32-63)</w:t>
                  </w:r>
                </w:p>
              </w:tc>
              <w:tc>
                <w:tcPr>
                  <w:tcW w:w="851" w:type="dxa"/>
                  <w:tcBorders>
                    <w:top w:val="nil"/>
                    <w:left w:val="nil"/>
                    <w:bottom w:val="nil"/>
                    <w:right w:val="nil"/>
                  </w:tcBorders>
                  <w:shd w:val="clear" w:color="auto" w:fill="auto"/>
                </w:tcPr>
                <w:p w14:paraId="052BC58F" w14:textId="49113F62" w:rsidR="00994343" w:rsidRPr="001713B2" w:rsidRDefault="00994343" w:rsidP="00994343">
                  <w:pPr>
                    <w:pStyle w:val="a3"/>
                    <w:keepLines/>
                    <w:spacing w:line="20" w:lineRule="atLeast"/>
                    <w:ind w:left="33"/>
                    <w:rPr>
                      <w:sz w:val="22"/>
                      <w:szCs w:val="22"/>
                    </w:rPr>
                  </w:pPr>
                  <w:r>
                    <w:rPr>
                      <w:sz w:val="22"/>
                      <w:szCs w:val="22"/>
                    </w:rPr>
                    <w:t>1</w:t>
                  </w:r>
                  <w:r w:rsidR="00E3076C">
                    <w:rPr>
                      <w:sz w:val="22"/>
                      <w:szCs w:val="22"/>
                    </w:rPr>
                    <w:t>20</w:t>
                  </w:r>
                </w:p>
              </w:tc>
            </w:tr>
            <w:tr w:rsidR="00994343" w:rsidRPr="001713B2" w14:paraId="405967F9" w14:textId="77777777" w:rsidTr="00994343">
              <w:tc>
                <w:tcPr>
                  <w:tcW w:w="781" w:type="dxa"/>
                  <w:tcBorders>
                    <w:top w:val="nil"/>
                    <w:left w:val="nil"/>
                    <w:bottom w:val="nil"/>
                    <w:right w:val="nil"/>
                  </w:tcBorders>
                  <w:shd w:val="clear" w:color="auto" w:fill="auto"/>
                </w:tcPr>
                <w:p w14:paraId="60BF4236" w14:textId="77777777" w:rsidR="00994343" w:rsidRPr="001713B2" w:rsidRDefault="00994343" w:rsidP="00994343">
                  <w:pPr>
                    <w:pStyle w:val="a3"/>
                    <w:keepLines/>
                    <w:spacing w:line="20" w:lineRule="atLeast"/>
                    <w:jc w:val="left"/>
                    <w:rPr>
                      <w:sz w:val="24"/>
                      <w:szCs w:val="24"/>
                    </w:rPr>
                  </w:pPr>
                </w:p>
              </w:tc>
              <w:tc>
                <w:tcPr>
                  <w:tcW w:w="4816" w:type="dxa"/>
                  <w:gridSpan w:val="2"/>
                  <w:tcBorders>
                    <w:top w:val="nil"/>
                    <w:left w:val="nil"/>
                    <w:bottom w:val="nil"/>
                    <w:right w:val="nil"/>
                  </w:tcBorders>
                  <w:shd w:val="clear" w:color="auto" w:fill="auto"/>
                </w:tcPr>
                <w:p w14:paraId="245BEDDB" w14:textId="77777777" w:rsidR="00994343" w:rsidRPr="001713B2" w:rsidRDefault="00994343" w:rsidP="00994343">
                  <w:pPr>
                    <w:pStyle w:val="a3"/>
                    <w:keepLines/>
                    <w:spacing w:line="20" w:lineRule="atLeast"/>
                    <w:jc w:val="left"/>
                    <w:rPr>
                      <w:sz w:val="24"/>
                      <w:szCs w:val="24"/>
                    </w:rPr>
                  </w:pPr>
                  <w:r>
                    <w:rPr>
                      <w:sz w:val="24"/>
                      <w:szCs w:val="24"/>
                    </w:rPr>
                    <w:t>3.5.3</w:t>
                  </w:r>
                  <w:r w:rsidRPr="001713B2">
                    <w:rPr>
                      <w:sz w:val="24"/>
                      <w:szCs w:val="24"/>
                    </w:rPr>
                    <w:t xml:space="preserve">. </w:t>
                  </w:r>
                  <w:r w:rsidRPr="002570A1">
                    <w:rPr>
                      <w:sz w:val="24"/>
                      <w:szCs w:val="24"/>
                    </w:rPr>
                    <w:t>Культура и искусство</w:t>
                  </w:r>
                </w:p>
              </w:tc>
              <w:tc>
                <w:tcPr>
                  <w:tcW w:w="4256" w:type="dxa"/>
                  <w:tcBorders>
                    <w:top w:val="nil"/>
                    <w:left w:val="nil"/>
                    <w:bottom w:val="nil"/>
                    <w:right w:val="nil"/>
                  </w:tcBorders>
                  <w:shd w:val="clear" w:color="auto" w:fill="auto"/>
                </w:tcPr>
                <w:p w14:paraId="75C0B509" w14:textId="77777777" w:rsidR="00994343" w:rsidRDefault="00994343" w:rsidP="00994343">
                  <w:pPr>
                    <w:pStyle w:val="a3"/>
                    <w:keepLines/>
                    <w:spacing w:line="20" w:lineRule="atLeast"/>
                    <w:jc w:val="right"/>
                    <w:rPr>
                      <w:bCs/>
                      <w:sz w:val="24"/>
                      <w:szCs w:val="24"/>
                    </w:rPr>
                  </w:pPr>
                  <w:r>
                    <w:rPr>
                      <w:bCs/>
                      <w:sz w:val="24"/>
                      <w:szCs w:val="24"/>
                    </w:rPr>
                    <w:t xml:space="preserve">(Толок Владислав Андреевич, </w:t>
                  </w:r>
                </w:p>
                <w:p w14:paraId="7CEE093C" w14:textId="77777777" w:rsidR="00994343" w:rsidRPr="00F45FB7" w:rsidRDefault="00994343" w:rsidP="00994343">
                  <w:pPr>
                    <w:pStyle w:val="a3"/>
                    <w:keepLines/>
                    <w:spacing w:line="20" w:lineRule="atLeast"/>
                    <w:jc w:val="right"/>
                    <w:rPr>
                      <w:bCs/>
                      <w:sz w:val="24"/>
                      <w:szCs w:val="24"/>
                    </w:rPr>
                  </w:pPr>
                  <w:r>
                    <w:rPr>
                      <w:bCs/>
                      <w:sz w:val="24"/>
                      <w:szCs w:val="24"/>
                    </w:rPr>
                    <w:t>тел. 33-32-63)</w:t>
                  </w:r>
                </w:p>
              </w:tc>
              <w:tc>
                <w:tcPr>
                  <w:tcW w:w="851" w:type="dxa"/>
                  <w:tcBorders>
                    <w:top w:val="nil"/>
                    <w:left w:val="nil"/>
                    <w:bottom w:val="nil"/>
                    <w:right w:val="nil"/>
                  </w:tcBorders>
                  <w:shd w:val="clear" w:color="auto" w:fill="auto"/>
                </w:tcPr>
                <w:p w14:paraId="52E54373" w14:textId="246B2945" w:rsidR="00994343" w:rsidRPr="001713B2" w:rsidRDefault="00994343" w:rsidP="00994343">
                  <w:pPr>
                    <w:pStyle w:val="a3"/>
                    <w:keepLines/>
                    <w:spacing w:line="20" w:lineRule="atLeast"/>
                    <w:ind w:left="33"/>
                    <w:rPr>
                      <w:sz w:val="22"/>
                      <w:szCs w:val="22"/>
                    </w:rPr>
                  </w:pPr>
                  <w:r>
                    <w:rPr>
                      <w:sz w:val="22"/>
                      <w:szCs w:val="22"/>
                    </w:rPr>
                    <w:t>1</w:t>
                  </w:r>
                  <w:r w:rsidR="00E3076C">
                    <w:rPr>
                      <w:sz w:val="22"/>
                      <w:szCs w:val="22"/>
                    </w:rPr>
                    <w:t>3</w:t>
                  </w:r>
                  <w:r>
                    <w:rPr>
                      <w:sz w:val="22"/>
                      <w:szCs w:val="22"/>
                    </w:rPr>
                    <w:t>1</w:t>
                  </w:r>
                </w:p>
              </w:tc>
            </w:tr>
            <w:tr w:rsidR="00994343" w:rsidRPr="001713B2" w14:paraId="23DE7A1A" w14:textId="77777777" w:rsidTr="00994343">
              <w:tc>
                <w:tcPr>
                  <w:tcW w:w="781" w:type="dxa"/>
                  <w:tcBorders>
                    <w:top w:val="nil"/>
                    <w:left w:val="nil"/>
                    <w:bottom w:val="nil"/>
                    <w:right w:val="nil"/>
                  </w:tcBorders>
                  <w:shd w:val="clear" w:color="auto" w:fill="auto"/>
                </w:tcPr>
                <w:p w14:paraId="40F68317" w14:textId="77777777" w:rsidR="00994343" w:rsidRPr="001713B2" w:rsidRDefault="00994343" w:rsidP="00994343">
                  <w:pPr>
                    <w:pStyle w:val="a3"/>
                    <w:keepLines/>
                    <w:spacing w:line="20" w:lineRule="atLeast"/>
                    <w:jc w:val="left"/>
                    <w:rPr>
                      <w:sz w:val="24"/>
                      <w:szCs w:val="24"/>
                    </w:rPr>
                  </w:pPr>
                </w:p>
              </w:tc>
              <w:tc>
                <w:tcPr>
                  <w:tcW w:w="4816" w:type="dxa"/>
                  <w:gridSpan w:val="2"/>
                  <w:tcBorders>
                    <w:top w:val="nil"/>
                    <w:left w:val="nil"/>
                    <w:bottom w:val="nil"/>
                    <w:right w:val="nil"/>
                  </w:tcBorders>
                  <w:shd w:val="clear" w:color="auto" w:fill="auto"/>
                </w:tcPr>
                <w:p w14:paraId="4C0FD5B5" w14:textId="77777777" w:rsidR="00994343" w:rsidRPr="001713B2" w:rsidRDefault="00994343" w:rsidP="00994343">
                  <w:pPr>
                    <w:pStyle w:val="a3"/>
                    <w:keepLines/>
                    <w:spacing w:line="20" w:lineRule="atLeast"/>
                    <w:jc w:val="left"/>
                    <w:rPr>
                      <w:sz w:val="24"/>
                      <w:szCs w:val="24"/>
                    </w:rPr>
                  </w:pPr>
                  <w:r>
                    <w:rPr>
                      <w:sz w:val="24"/>
                      <w:szCs w:val="24"/>
                    </w:rPr>
                    <w:t>3.5.4</w:t>
                  </w:r>
                  <w:r w:rsidRPr="001713B2">
                    <w:rPr>
                      <w:sz w:val="24"/>
                      <w:szCs w:val="24"/>
                    </w:rPr>
                    <w:t xml:space="preserve">. </w:t>
                  </w:r>
                  <w:r w:rsidRPr="002570A1">
                    <w:rPr>
                      <w:sz w:val="24"/>
                      <w:szCs w:val="24"/>
                    </w:rPr>
                    <w:t>Физическая культура и спорт</w:t>
                  </w:r>
                </w:p>
              </w:tc>
              <w:tc>
                <w:tcPr>
                  <w:tcW w:w="4256" w:type="dxa"/>
                  <w:tcBorders>
                    <w:top w:val="nil"/>
                    <w:left w:val="nil"/>
                    <w:bottom w:val="nil"/>
                    <w:right w:val="nil"/>
                  </w:tcBorders>
                  <w:shd w:val="clear" w:color="auto" w:fill="auto"/>
                </w:tcPr>
                <w:p w14:paraId="16865E1E" w14:textId="77777777" w:rsidR="00994343" w:rsidRDefault="00994343" w:rsidP="00994343">
                  <w:pPr>
                    <w:pStyle w:val="a3"/>
                    <w:keepLines/>
                    <w:spacing w:line="20" w:lineRule="atLeast"/>
                    <w:ind w:right="-108"/>
                    <w:jc w:val="right"/>
                    <w:rPr>
                      <w:sz w:val="24"/>
                      <w:szCs w:val="24"/>
                    </w:rPr>
                  </w:pPr>
                  <w:r>
                    <w:rPr>
                      <w:sz w:val="24"/>
                      <w:szCs w:val="24"/>
                    </w:rPr>
                    <w:t>(</w:t>
                  </w:r>
                  <w:r>
                    <w:rPr>
                      <w:bCs/>
                      <w:sz w:val="24"/>
                      <w:szCs w:val="24"/>
                    </w:rPr>
                    <w:t>Монахова Ксения Михайловна</w:t>
                  </w:r>
                  <w:r>
                    <w:rPr>
                      <w:sz w:val="24"/>
                      <w:szCs w:val="24"/>
                    </w:rPr>
                    <w:t xml:space="preserve">, </w:t>
                  </w:r>
                </w:p>
                <w:p w14:paraId="3BD564D0" w14:textId="77777777" w:rsidR="00994343" w:rsidRPr="00091EC9" w:rsidRDefault="00994343" w:rsidP="00994343">
                  <w:pPr>
                    <w:pStyle w:val="a3"/>
                    <w:keepLines/>
                    <w:spacing w:line="20" w:lineRule="atLeast"/>
                    <w:ind w:right="-108"/>
                    <w:jc w:val="right"/>
                    <w:rPr>
                      <w:sz w:val="24"/>
                      <w:szCs w:val="24"/>
                    </w:rPr>
                  </w:pPr>
                  <w:r>
                    <w:rPr>
                      <w:sz w:val="24"/>
                      <w:szCs w:val="24"/>
                    </w:rPr>
                    <w:t>тел. 32-18-51</w:t>
                  </w:r>
                  <w:r w:rsidRPr="001713B2">
                    <w:rPr>
                      <w:sz w:val="24"/>
                      <w:szCs w:val="24"/>
                    </w:rPr>
                    <w:t>)</w:t>
                  </w:r>
                </w:p>
              </w:tc>
              <w:tc>
                <w:tcPr>
                  <w:tcW w:w="851" w:type="dxa"/>
                  <w:tcBorders>
                    <w:top w:val="nil"/>
                    <w:left w:val="nil"/>
                    <w:bottom w:val="nil"/>
                    <w:right w:val="nil"/>
                  </w:tcBorders>
                  <w:shd w:val="clear" w:color="auto" w:fill="auto"/>
                </w:tcPr>
                <w:p w14:paraId="04895715" w14:textId="2CBD3E24" w:rsidR="00994343" w:rsidRPr="001713B2" w:rsidRDefault="00994343" w:rsidP="00994343">
                  <w:pPr>
                    <w:pStyle w:val="a3"/>
                    <w:keepLines/>
                    <w:spacing w:line="20" w:lineRule="atLeast"/>
                    <w:ind w:left="33"/>
                    <w:rPr>
                      <w:sz w:val="22"/>
                      <w:szCs w:val="22"/>
                    </w:rPr>
                  </w:pPr>
                  <w:r>
                    <w:rPr>
                      <w:sz w:val="22"/>
                      <w:szCs w:val="22"/>
                    </w:rPr>
                    <w:t>1</w:t>
                  </w:r>
                  <w:r w:rsidR="00E3076C">
                    <w:rPr>
                      <w:sz w:val="22"/>
                      <w:szCs w:val="22"/>
                    </w:rPr>
                    <w:t>3</w:t>
                  </w:r>
                  <w:r>
                    <w:rPr>
                      <w:sz w:val="22"/>
                      <w:szCs w:val="22"/>
                    </w:rPr>
                    <w:t>6</w:t>
                  </w:r>
                </w:p>
              </w:tc>
            </w:tr>
            <w:tr w:rsidR="00994343" w:rsidRPr="001713B2" w14:paraId="54E02E84" w14:textId="77777777" w:rsidTr="00994343">
              <w:tc>
                <w:tcPr>
                  <w:tcW w:w="781" w:type="dxa"/>
                  <w:tcBorders>
                    <w:top w:val="nil"/>
                    <w:left w:val="nil"/>
                    <w:bottom w:val="nil"/>
                    <w:right w:val="nil"/>
                  </w:tcBorders>
                  <w:shd w:val="clear" w:color="auto" w:fill="auto"/>
                </w:tcPr>
                <w:p w14:paraId="28FEF723" w14:textId="77777777" w:rsidR="00994343" w:rsidRPr="001713B2" w:rsidRDefault="00994343" w:rsidP="00994343">
                  <w:pPr>
                    <w:pStyle w:val="a3"/>
                    <w:keepLines/>
                    <w:spacing w:line="20" w:lineRule="atLeast"/>
                    <w:jc w:val="left"/>
                    <w:rPr>
                      <w:sz w:val="24"/>
                      <w:szCs w:val="24"/>
                    </w:rPr>
                  </w:pPr>
                </w:p>
              </w:tc>
              <w:tc>
                <w:tcPr>
                  <w:tcW w:w="4816" w:type="dxa"/>
                  <w:gridSpan w:val="2"/>
                  <w:tcBorders>
                    <w:top w:val="nil"/>
                    <w:left w:val="nil"/>
                    <w:bottom w:val="nil"/>
                    <w:right w:val="nil"/>
                  </w:tcBorders>
                  <w:shd w:val="clear" w:color="auto" w:fill="auto"/>
                </w:tcPr>
                <w:p w14:paraId="585BBC53" w14:textId="77777777" w:rsidR="00994343" w:rsidRPr="001713B2" w:rsidRDefault="00994343" w:rsidP="00994343">
                  <w:pPr>
                    <w:pStyle w:val="a3"/>
                    <w:keepLines/>
                    <w:spacing w:line="20" w:lineRule="atLeast"/>
                    <w:jc w:val="left"/>
                    <w:rPr>
                      <w:sz w:val="24"/>
                      <w:szCs w:val="24"/>
                    </w:rPr>
                  </w:pPr>
                  <w:r>
                    <w:rPr>
                      <w:sz w:val="24"/>
                      <w:szCs w:val="24"/>
                    </w:rPr>
                    <w:t>3.5.5</w:t>
                  </w:r>
                  <w:r w:rsidRPr="001713B2">
                    <w:rPr>
                      <w:sz w:val="24"/>
                      <w:szCs w:val="24"/>
                    </w:rPr>
                    <w:t xml:space="preserve">. </w:t>
                  </w:r>
                  <w:r w:rsidRPr="002570A1">
                    <w:rPr>
                      <w:sz w:val="24"/>
                      <w:szCs w:val="24"/>
                    </w:rPr>
                    <w:t>Молодежная политика</w:t>
                  </w:r>
                </w:p>
              </w:tc>
              <w:tc>
                <w:tcPr>
                  <w:tcW w:w="4256" w:type="dxa"/>
                  <w:tcBorders>
                    <w:top w:val="nil"/>
                    <w:left w:val="nil"/>
                    <w:bottom w:val="nil"/>
                    <w:right w:val="nil"/>
                  </w:tcBorders>
                  <w:shd w:val="clear" w:color="auto" w:fill="auto"/>
                </w:tcPr>
                <w:p w14:paraId="5254A859" w14:textId="77777777" w:rsidR="00994343" w:rsidRPr="00F45FB7" w:rsidRDefault="00994343" w:rsidP="00994343">
                  <w:pPr>
                    <w:pStyle w:val="a3"/>
                    <w:keepLines/>
                    <w:spacing w:line="20" w:lineRule="atLeast"/>
                    <w:jc w:val="right"/>
                    <w:rPr>
                      <w:bCs/>
                      <w:sz w:val="24"/>
                      <w:szCs w:val="24"/>
                    </w:rPr>
                  </w:pPr>
                  <w:r>
                    <w:rPr>
                      <w:bCs/>
                      <w:sz w:val="24"/>
                      <w:szCs w:val="24"/>
                    </w:rPr>
                    <w:t>(</w:t>
                  </w:r>
                  <w:r w:rsidRPr="00F45FB7">
                    <w:rPr>
                      <w:bCs/>
                      <w:sz w:val="24"/>
                      <w:szCs w:val="24"/>
                    </w:rPr>
                    <w:t>Кошелева Лариса</w:t>
                  </w:r>
                  <w:r>
                    <w:rPr>
                      <w:bCs/>
                      <w:sz w:val="24"/>
                      <w:szCs w:val="24"/>
                    </w:rPr>
                    <w:t xml:space="preserve"> Вячеславовна, тел. 32-18-51)</w:t>
                  </w:r>
                </w:p>
              </w:tc>
              <w:tc>
                <w:tcPr>
                  <w:tcW w:w="851" w:type="dxa"/>
                  <w:tcBorders>
                    <w:top w:val="nil"/>
                    <w:left w:val="nil"/>
                    <w:bottom w:val="nil"/>
                    <w:right w:val="nil"/>
                  </w:tcBorders>
                  <w:shd w:val="clear" w:color="auto" w:fill="auto"/>
                </w:tcPr>
                <w:p w14:paraId="14CB4343" w14:textId="3CB6FBB2" w:rsidR="00994343" w:rsidRPr="001713B2" w:rsidRDefault="00994343" w:rsidP="00994343">
                  <w:pPr>
                    <w:pStyle w:val="a3"/>
                    <w:keepLines/>
                    <w:spacing w:line="20" w:lineRule="atLeast"/>
                    <w:ind w:left="33"/>
                    <w:rPr>
                      <w:sz w:val="22"/>
                      <w:szCs w:val="22"/>
                    </w:rPr>
                  </w:pPr>
                  <w:r>
                    <w:rPr>
                      <w:sz w:val="22"/>
                      <w:szCs w:val="22"/>
                    </w:rPr>
                    <w:t>1</w:t>
                  </w:r>
                  <w:r w:rsidR="00E3076C">
                    <w:rPr>
                      <w:sz w:val="22"/>
                      <w:szCs w:val="22"/>
                    </w:rPr>
                    <w:t>3</w:t>
                  </w:r>
                  <w:r>
                    <w:rPr>
                      <w:sz w:val="22"/>
                      <w:szCs w:val="22"/>
                    </w:rPr>
                    <w:t>8</w:t>
                  </w:r>
                </w:p>
              </w:tc>
            </w:tr>
            <w:tr w:rsidR="00994343" w:rsidRPr="001713B2" w14:paraId="382A5B8E" w14:textId="77777777" w:rsidTr="00994343">
              <w:tc>
                <w:tcPr>
                  <w:tcW w:w="781" w:type="dxa"/>
                  <w:tcBorders>
                    <w:top w:val="nil"/>
                    <w:left w:val="nil"/>
                    <w:bottom w:val="nil"/>
                    <w:right w:val="nil"/>
                  </w:tcBorders>
                  <w:shd w:val="clear" w:color="auto" w:fill="auto"/>
                </w:tcPr>
                <w:p w14:paraId="37655B3D" w14:textId="77777777" w:rsidR="00994343" w:rsidRPr="001713B2" w:rsidRDefault="00994343" w:rsidP="00994343">
                  <w:pPr>
                    <w:pStyle w:val="a3"/>
                    <w:keepLines/>
                    <w:spacing w:line="20" w:lineRule="atLeast"/>
                    <w:jc w:val="left"/>
                    <w:rPr>
                      <w:sz w:val="24"/>
                      <w:szCs w:val="24"/>
                    </w:rPr>
                  </w:pPr>
                </w:p>
              </w:tc>
              <w:tc>
                <w:tcPr>
                  <w:tcW w:w="4816" w:type="dxa"/>
                  <w:gridSpan w:val="2"/>
                  <w:tcBorders>
                    <w:top w:val="nil"/>
                    <w:left w:val="nil"/>
                    <w:bottom w:val="nil"/>
                    <w:right w:val="nil"/>
                  </w:tcBorders>
                  <w:shd w:val="clear" w:color="auto" w:fill="auto"/>
                </w:tcPr>
                <w:p w14:paraId="466A1278" w14:textId="77777777" w:rsidR="00994343" w:rsidRPr="001713B2" w:rsidRDefault="00994343" w:rsidP="00994343">
                  <w:pPr>
                    <w:pStyle w:val="a3"/>
                    <w:keepLines/>
                    <w:spacing w:line="20" w:lineRule="atLeast"/>
                    <w:jc w:val="left"/>
                    <w:rPr>
                      <w:sz w:val="24"/>
                      <w:szCs w:val="24"/>
                    </w:rPr>
                  </w:pPr>
                </w:p>
              </w:tc>
              <w:tc>
                <w:tcPr>
                  <w:tcW w:w="4256" w:type="dxa"/>
                  <w:tcBorders>
                    <w:top w:val="nil"/>
                    <w:left w:val="nil"/>
                    <w:bottom w:val="nil"/>
                    <w:right w:val="nil"/>
                  </w:tcBorders>
                  <w:shd w:val="clear" w:color="auto" w:fill="auto"/>
                </w:tcPr>
                <w:p w14:paraId="6E53613B" w14:textId="77777777" w:rsidR="00994343" w:rsidRPr="00F45FB7" w:rsidRDefault="00994343" w:rsidP="00994343">
                  <w:pPr>
                    <w:pStyle w:val="a3"/>
                    <w:keepLines/>
                    <w:spacing w:line="20" w:lineRule="atLeast"/>
                    <w:rPr>
                      <w:bCs/>
                      <w:sz w:val="24"/>
                      <w:szCs w:val="24"/>
                    </w:rPr>
                  </w:pPr>
                </w:p>
              </w:tc>
              <w:tc>
                <w:tcPr>
                  <w:tcW w:w="851" w:type="dxa"/>
                  <w:tcBorders>
                    <w:top w:val="nil"/>
                    <w:left w:val="nil"/>
                    <w:bottom w:val="nil"/>
                    <w:right w:val="nil"/>
                  </w:tcBorders>
                  <w:shd w:val="clear" w:color="auto" w:fill="auto"/>
                </w:tcPr>
                <w:p w14:paraId="0FC5F3E5" w14:textId="77777777" w:rsidR="00994343" w:rsidRPr="001713B2" w:rsidRDefault="00994343" w:rsidP="00994343">
                  <w:pPr>
                    <w:pStyle w:val="a3"/>
                    <w:keepLines/>
                    <w:spacing w:line="20" w:lineRule="atLeast"/>
                    <w:ind w:left="33"/>
                    <w:rPr>
                      <w:sz w:val="22"/>
                      <w:szCs w:val="22"/>
                    </w:rPr>
                  </w:pPr>
                </w:p>
              </w:tc>
            </w:tr>
            <w:tr w:rsidR="00994343" w:rsidRPr="001713B2" w14:paraId="06757CB2" w14:textId="77777777" w:rsidTr="00994343">
              <w:tc>
                <w:tcPr>
                  <w:tcW w:w="781" w:type="dxa"/>
                  <w:tcBorders>
                    <w:top w:val="nil"/>
                    <w:left w:val="nil"/>
                    <w:bottom w:val="nil"/>
                    <w:right w:val="nil"/>
                  </w:tcBorders>
                  <w:shd w:val="clear" w:color="auto" w:fill="auto"/>
                </w:tcPr>
                <w:p w14:paraId="4C071560" w14:textId="77777777" w:rsidR="00994343" w:rsidRPr="001713B2" w:rsidRDefault="00994343" w:rsidP="00994343">
                  <w:pPr>
                    <w:pStyle w:val="a3"/>
                    <w:keepLines/>
                    <w:spacing w:line="20" w:lineRule="atLeast"/>
                    <w:jc w:val="left"/>
                    <w:rPr>
                      <w:b/>
                      <w:sz w:val="24"/>
                      <w:szCs w:val="24"/>
                    </w:rPr>
                  </w:pPr>
                  <w:r w:rsidRPr="001713B2">
                    <w:rPr>
                      <w:b/>
                      <w:sz w:val="24"/>
                      <w:szCs w:val="24"/>
                    </w:rPr>
                    <w:t>4.</w:t>
                  </w:r>
                </w:p>
              </w:tc>
              <w:tc>
                <w:tcPr>
                  <w:tcW w:w="4816" w:type="dxa"/>
                  <w:gridSpan w:val="2"/>
                  <w:tcBorders>
                    <w:top w:val="nil"/>
                    <w:left w:val="nil"/>
                    <w:bottom w:val="nil"/>
                    <w:right w:val="nil"/>
                  </w:tcBorders>
                  <w:shd w:val="clear" w:color="auto" w:fill="auto"/>
                </w:tcPr>
                <w:p w14:paraId="46CBE5F5" w14:textId="77777777" w:rsidR="00994343" w:rsidRPr="001713B2" w:rsidRDefault="00994343" w:rsidP="00994343">
                  <w:pPr>
                    <w:pStyle w:val="a3"/>
                    <w:keepLines/>
                    <w:spacing w:line="20" w:lineRule="atLeast"/>
                    <w:jc w:val="left"/>
                    <w:rPr>
                      <w:b/>
                      <w:sz w:val="24"/>
                      <w:szCs w:val="24"/>
                    </w:rPr>
                  </w:pPr>
                  <w:r w:rsidRPr="001713B2">
                    <w:rPr>
                      <w:b/>
                      <w:sz w:val="24"/>
                      <w:szCs w:val="24"/>
                    </w:rPr>
                    <w:t>ИСПОЛНЕНИЕ БЮДЖЕТА</w:t>
                  </w:r>
                </w:p>
              </w:tc>
              <w:tc>
                <w:tcPr>
                  <w:tcW w:w="4256" w:type="dxa"/>
                  <w:tcBorders>
                    <w:top w:val="nil"/>
                    <w:left w:val="nil"/>
                    <w:bottom w:val="nil"/>
                    <w:right w:val="nil"/>
                  </w:tcBorders>
                  <w:shd w:val="clear" w:color="auto" w:fill="auto"/>
                </w:tcPr>
                <w:p w14:paraId="1741B8EE" w14:textId="77777777" w:rsidR="00994343" w:rsidRPr="001713B2" w:rsidRDefault="00994343" w:rsidP="00994343">
                  <w:pPr>
                    <w:pStyle w:val="a3"/>
                    <w:keepLines/>
                    <w:spacing w:line="20" w:lineRule="atLeast"/>
                    <w:ind w:left="-161" w:right="33"/>
                    <w:jc w:val="right"/>
                    <w:rPr>
                      <w:sz w:val="24"/>
                      <w:szCs w:val="24"/>
                    </w:rPr>
                  </w:pPr>
                  <w:r w:rsidRPr="001713B2">
                    <w:rPr>
                      <w:sz w:val="24"/>
                      <w:szCs w:val="24"/>
                    </w:rPr>
                    <w:t>(</w:t>
                  </w:r>
                  <w:r>
                    <w:rPr>
                      <w:sz w:val="24"/>
                      <w:szCs w:val="24"/>
                    </w:rPr>
                    <w:t>Калинина Ирина Юрьевна</w:t>
                  </w:r>
                  <w:r w:rsidRPr="001713B2">
                    <w:rPr>
                      <w:sz w:val="24"/>
                      <w:szCs w:val="24"/>
                    </w:rPr>
                    <w:t xml:space="preserve">, </w:t>
                  </w:r>
                </w:p>
                <w:p w14:paraId="4F603C88" w14:textId="77777777" w:rsidR="00994343" w:rsidRPr="001713B2" w:rsidRDefault="00994343" w:rsidP="00994343">
                  <w:pPr>
                    <w:pStyle w:val="a3"/>
                    <w:keepLines/>
                    <w:spacing w:line="20" w:lineRule="atLeast"/>
                    <w:jc w:val="right"/>
                    <w:rPr>
                      <w:b/>
                      <w:bCs/>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67</w:t>
                  </w:r>
                  <w:r w:rsidRPr="001713B2">
                    <w:rPr>
                      <w:sz w:val="24"/>
                      <w:szCs w:val="24"/>
                    </w:rPr>
                    <w:t>)</w:t>
                  </w:r>
                </w:p>
              </w:tc>
              <w:tc>
                <w:tcPr>
                  <w:tcW w:w="851" w:type="dxa"/>
                  <w:tcBorders>
                    <w:top w:val="nil"/>
                    <w:left w:val="nil"/>
                    <w:bottom w:val="nil"/>
                    <w:right w:val="nil"/>
                  </w:tcBorders>
                  <w:shd w:val="clear" w:color="auto" w:fill="auto"/>
                </w:tcPr>
                <w:p w14:paraId="39FEFE7B" w14:textId="15AA35F1" w:rsidR="00994343" w:rsidRPr="001713B2" w:rsidRDefault="00994343" w:rsidP="00994343">
                  <w:pPr>
                    <w:pStyle w:val="a3"/>
                    <w:keepLines/>
                    <w:spacing w:line="20" w:lineRule="atLeast"/>
                    <w:ind w:left="33"/>
                    <w:rPr>
                      <w:sz w:val="22"/>
                      <w:szCs w:val="22"/>
                    </w:rPr>
                  </w:pPr>
                  <w:r>
                    <w:rPr>
                      <w:sz w:val="22"/>
                      <w:szCs w:val="22"/>
                    </w:rPr>
                    <w:t>1</w:t>
                  </w:r>
                  <w:r w:rsidR="00E3076C">
                    <w:rPr>
                      <w:sz w:val="22"/>
                      <w:szCs w:val="22"/>
                    </w:rPr>
                    <w:t>47</w:t>
                  </w:r>
                </w:p>
              </w:tc>
            </w:tr>
          </w:tbl>
          <w:p w14:paraId="643D5B21" w14:textId="77777777" w:rsidR="008E4DE2" w:rsidRPr="001713B2" w:rsidRDefault="008E4DE2" w:rsidP="006B175D">
            <w:pPr>
              <w:keepLines/>
              <w:spacing w:after="30" w:line="20" w:lineRule="atLeast"/>
              <w:ind w:firstLine="142"/>
              <w:jc w:val="both"/>
            </w:pPr>
          </w:p>
        </w:tc>
        <w:tc>
          <w:tcPr>
            <w:tcW w:w="546" w:type="dxa"/>
            <w:vAlign w:val="bottom"/>
          </w:tcPr>
          <w:p w14:paraId="20DDF01C" w14:textId="77777777" w:rsidR="008E4DE2" w:rsidRPr="001713B2" w:rsidRDefault="008E4DE2" w:rsidP="006B175D">
            <w:pPr>
              <w:keepLines/>
              <w:spacing w:after="30" w:line="20" w:lineRule="atLeast"/>
              <w:jc w:val="center"/>
            </w:pPr>
          </w:p>
        </w:tc>
      </w:tr>
    </w:tbl>
    <w:p w14:paraId="2CDD5A47" w14:textId="77777777" w:rsidR="008E4DE2" w:rsidRPr="0022420E" w:rsidRDefault="008E4DE2" w:rsidP="008E4DE2">
      <w:pPr>
        <w:jc w:val="center"/>
        <w:rPr>
          <w:b/>
          <w:bCs/>
          <w:sz w:val="28"/>
          <w:szCs w:val="28"/>
        </w:rPr>
      </w:pPr>
    </w:p>
    <w:p w14:paraId="42DD1B67" w14:textId="77777777" w:rsidR="002701C7" w:rsidRDefault="002701C7"/>
    <w:p w14:paraId="37710E71" w14:textId="77777777" w:rsidR="00DF15D6" w:rsidRDefault="00DF15D6"/>
    <w:p w14:paraId="0743DE98" w14:textId="77777777" w:rsidR="00DF15D6" w:rsidRDefault="00DF15D6"/>
    <w:p w14:paraId="51BF2304" w14:textId="77777777" w:rsidR="00DF15D6" w:rsidRDefault="00DF15D6"/>
    <w:p w14:paraId="2CAF3A54" w14:textId="77777777" w:rsidR="00DF15D6" w:rsidRDefault="00DF15D6"/>
    <w:p w14:paraId="595D753E" w14:textId="77777777" w:rsidR="00DF15D6" w:rsidRDefault="00DF15D6"/>
    <w:p w14:paraId="7167A55C" w14:textId="77777777" w:rsidR="00DF15D6" w:rsidRDefault="00DF15D6"/>
    <w:p w14:paraId="303FB275" w14:textId="77777777" w:rsidR="00DF15D6" w:rsidRDefault="00DF15D6"/>
    <w:p w14:paraId="16AE0C0C" w14:textId="77777777" w:rsidR="00DF15D6" w:rsidRDefault="00DF15D6"/>
    <w:p w14:paraId="2E10DE29" w14:textId="77777777" w:rsidR="00DF15D6" w:rsidRDefault="00DF15D6"/>
    <w:p w14:paraId="58278E67" w14:textId="77777777" w:rsidR="00DF15D6" w:rsidRDefault="00DF15D6"/>
    <w:p w14:paraId="008EF883" w14:textId="77777777" w:rsidR="00DF15D6" w:rsidRDefault="00DF15D6"/>
    <w:p w14:paraId="07E06D12" w14:textId="77777777" w:rsidR="00DF15D6" w:rsidRDefault="00DF15D6"/>
    <w:p w14:paraId="47C4F6D9" w14:textId="0FA7C694" w:rsidR="00DF15D6" w:rsidRDefault="00DF15D6"/>
    <w:p w14:paraId="6A3EC7B9" w14:textId="1177222A" w:rsidR="00DF15D6" w:rsidRDefault="00DF15D6"/>
    <w:p w14:paraId="226672D0" w14:textId="77777777" w:rsidR="00D72F97" w:rsidRDefault="00D72F97"/>
    <w:tbl>
      <w:tblPr>
        <w:tblpPr w:leftFromText="180" w:rightFromText="180" w:vertAnchor="page" w:horzAnchor="margin" w:tblpY="1526"/>
        <w:tblW w:w="5000" w:type="pct"/>
        <w:tblLook w:val="01E0" w:firstRow="1" w:lastRow="1" w:firstColumn="1" w:lastColumn="1" w:noHBand="0" w:noVBand="0"/>
      </w:tblPr>
      <w:tblGrid>
        <w:gridCol w:w="9561"/>
        <w:gridCol w:w="292"/>
      </w:tblGrid>
      <w:tr w:rsidR="00DF15D6" w:rsidRPr="0022420E" w14:paraId="5C2CB5D0" w14:textId="77777777" w:rsidTr="00D72F97">
        <w:tc>
          <w:tcPr>
            <w:tcW w:w="4852" w:type="pct"/>
            <w:shd w:val="clear" w:color="auto" w:fill="CCCCCC"/>
          </w:tcPr>
          <w:p w14:paraId="0580E11F" w14:textId="267C2968" w:rsidR="00DF15D6" w:rsidRPr="0022420E" w:rsidRDefault="00DF15D6" w:rsidP="00D72F97">
            <w:pPr>
              <w:keepLines/>
              <w:ind w:firstLine="601"/>
              <w:jc w:val="both"/>
              <w:rPr>
                <w:b/>
                <w:bCs/>
                <w:sz w:val="28"/>
                <w:szCs w:val="28"/>
              </w:rPr>
            </w:pPr>
            <w:r w:rsidRPr="0022420E">
              <w:rPr>
                <w:b/>
                <w:bCs/>
                <w:sz w:val="28"/>
                <w:szCs w:val="28"/>
              </w:rPr>
              <w:lastRenderedPageBreak/>
              <w:t xml:space="preserve">1. КРАТКИЕ ИТОГИ СОЦИАЛЬНО-ЭКОНОМИЧЕСКОГО РАЗВИТИЯ ТВЕРСКОЙ ОБЛАСТИ ЗА </w:t>
            </w:r>
            <w:r w:rsidRPr="0022420E">
              <w:rPr>
                <w:b/>
                <w:bCs/>
                <w:sz w:val="28"/>
                <w:szCs w:val="28"/>
                <w:lang w:val="en-US"/>
              </w:rPr>
              <w:t>I</w:t>
            </w:r>
            <w:r w:rsidRPr="0022420E">
              <w:rPr>
                <w:b/>
                <w:bCs/>
                <w:sz w:val="28"/>
                <w:szCs w:val="28"/>
              </w:rPr>
              <w:t xml:space="preserve"> ПОЛУГОДИЕ 202</w:t>
            </w:r>
            <w:r w:rsidR="00955256">
              <w:rPr>
                <w:b/>
                <w:bCs/>
                <w:sz w:val="28"/>
                <w:szCs w:val="28"/>
              </w:rPr>
              <w:t>3</w:t>
            </w:r>
            <w:r w:rsidRPr="0022420E">
              <w:rPr>
                <w:b/>
                <w:bCs/>
                <w:sz w:val="28"/>
                <w:szCs w:val="28"/>
              </w:rPr>
              <w:t xml:space="preserve"> ГОДА</w:t>
            </w:r>
          </w:p>
        </w:tc>
        <w:tc>
          <w:tcPr>
            <w:tcW w:w="148" w:type="pct"/>
            <w:shd w:val="clear" w:color="auto" w:fill="CCCCCC"/>
          </w:tcPr>
          <w:p w14:paraId="3C491EBB" w14:textId="77777777" w:rsidR="00DF15D6" w:rsidRPr="0022420E" w:rsidRDefault="00DF15D6" w:rsidP="00D72F97">
            <w:pPr>
              <w:pStyle w:val="a5"/>
              <w:keepNext/>
              <w:jc w:val="right"/>
              <w:rPr>
                <w:rFonts w:eastAsia="Times New Roman"/>
              </w:rPr>
            </w:pPr>
          </w:p>
        </w:tc>
      </w:tr>
    </w:tbl>
    <w:p w14:paraId="31BAD6D9" w14:textId="77777777" w:rsidR="00D72F97" w:rsidRDefault="00D72F97" w:rsidP="004D4CB4">
      <w:pPr>
        <w:ind w:firstLine="709"/>
        <w:jc w:val="both"/>
        <w:rPr>
          <w:sz w:val="28"/>
          <w:szCs w:val="28"/>
          <w:highlight w:val="yellow"/>
        </w:rPr>
      </w:pPr>
    </w:p>
    <w:p w14:paraId="3A47CA26" w14:textId="10FADD9C" w:rsidR="00DF15D6" w:rsidRPr="00572A36" w:rsidRDefault="00612A6B" w:rsidP="004D4CB4">
      <w:pPr>
        <w:ind w:firstLine="709"/>
        <w:jc w:val="both"/>
        <w:rPr>
          <w:sz w:val="28"/>
          <w:szCs w:val="28"/>
        </w:rPr>
      </w:pPr>
      <w:r w:rsidRPr="00337606">
        <w:rPr>
          <w:sz w:val="28"/>
          <w:szCs w:val="28"/>
        </w:rPr>
        <w:t>Несмотря на</w:t>
      </w:r>
      <w:r w:rsidR="004D4CB4" w:rsidRPr="00337606">
        <w:rPr>
          <w:sz w:val="28"/>
          <w:szCs w:val="28"/>
        </w:rPr>
        <w:t xml:space="preserve"> сложивш</w:t>
      </w:r>
      <w:r w:rsidRPr="00337606">
        <w:rPr>
          <w:sz w:val="28"/>
          <w:szCs w:val="28"/>
        </w:rPr>
        <w:t>ую</w:t>
      </w:r>
      <w:r w:rsidR="004D4CB4" w:rsidRPr="00337606">
        <w:rPr>
          <w:sz w:val="28"/>
          <w:szCs w:val="28"/>
        </w:rPr>
        <w:t>ся геополитическ</w:t>
      </w:r>
      <w:r w:rsidRPr="00337606">
        <w:rPr>
          <w:sz w:val="28"/>
          <w:szCs w:val="28"/>
        </w:rPr>
        <w:t>ую</w:t>
      </w:r>
      <w:r w:rsidR="004D4CB4" w:rsidRPr="00337606">
        <w:rPr>
          <w:sz w:val="28"/>
          <w:szCs w:val="28"/>
        </w:rPr>
        <w:t xml:space="preserve"> ситуаци</w:t>
      </w:r>
      <w:r w:rsidRPr="00337606">
        <w:rPr>
          <w:sz w:val="28"/>
          <w:szCs w:val="28"/>
        </w:rPr>
        <w:t>ю</w:t>
      </w:r>
      <w:r w:rsidR="004D4CB4" w:rsidRPr="00337606">
        <w:rPr>
          <w:sz w:val="28"/>
          <w:szCs w:val="28"/>
        </w:rPr>
        <w:t xml:space="preserve"> введенные санкционные ограничения </w:t>
      </w:r>
      <w:r w:rsidRPr="00337606">
        <w:rPr>
          <w:sz w:val="28"/>
          <w:szCs w:val="28"/>
        </w:rPr>
        <w:t>не отразились на основных макроэкономических показателях социально-</w:t>
      </w:r>
      <w:r w:rsidRPr="00D539EB">
        <w:rPr>
          <w:sz w:val="28"/>
          <w:szCs w:val="28"/>
        </w:rPr>
        <w:t>экономического развития как Российской Федерации в целом, так и тверского региона. Так, выросли</w:t>
      </w:r>
      <w:r w:rsidR="004D4CB4" w:rsidRPr="00D539EB">
        <w:rPr>
          <w:sz w:val="28"/>
          <w:szCs w:val="28"/>
        </w:rPr>
        <w:t xml:space="preserve"> </w:t>
      </w:r>
      <w:r w:rsidR="005940BD" w:rsidRPr="00D539EB">
        <w:rPr>
          <w:sz w:val="28"/>
          <w:szCs w:val="28"/>
        </w:rPr>
        <w:t>объем</w:t>
      </w:r>
      <w:r w:rsidRPr="00D539EB">
        <w:rPr>
          <w:sz w:val="28"/>
          <w:szCs w:val="28"/>
        </w:rPr>
        <w:t>ы</w:t>
      </w:r>
      <w:r w:rsidR="005940BD" w:rsidRPr="00D539EB">
        <w:rPr>
          <w:sz w:val="28"/>
          <w:szCs w:val="28"/>
        </w:rPr>
        <w:t xml:space="preserve"> отгрузки промышленной продукции, </w:t>
      </w:r>
      <w:r w:rsidR="00CD6266" w:rsidRPr="00D539EB">
        <w:rPr>
          <w:sz w:val="28"/>
          <w:szCs w:val="28"/>
        </w:rPr>
        <w:t xml:space="preserve">инвестиций, </w:t>
      </w:r>
      <w:r w:rsidRPr="00D539EB">
        <w:rPr>
          <w:sz w:val="28"/>
          <w:szCs w:val="28"/>
        </w:rPr>
        <w:t xml:space="preserve">строительства, </w:t>
      </w:r>
      <w:r w:rsidR="0060545C" w:rsidRPr="00D539EB">
        <w:rPr>
          <w:sz w:val="28"/>
          <w:szCs w:val="28"/>
        </w:rPr>
        <w:t xml:space="preserve">услуг транспорта и связи, </w:t>
      </w:r>
      <w:r w:rsidRPr="00D539EB">
        <w:rPr>
          <w:sz w:val="28"/>
          <w:szCs w:val="28"/>
        </w:rPr>
        <w:t xml:space="preserve">продукции сельского хозяйства, </w:t>
      </w:r>
      <w:r w:rsidR="004D4CB4" w:rsidRPr="00D539EB">
        <w:rPr>
          <w:sz w:val="28"/>
          <w:szCs w:val="28"/>
        </w:rPr>
        <w:t>оборота розничной торговли</w:t>
      </w:r>
      <w:r w:rsidR="005940BD" w:rsidRPr="00D539EB">
        <w:rPr>
          <w:sz w:val="28"/>
          <w:szCs w:val="28"/>
        </w:rPr>
        <w:t>, денежны</w:t>
      </w:r>
      <w:r w:rsidR="00D539EB" w:rsidRPr="00D539EB">
        <w:rPr>
          <w:sz w:val="28"/>
          <w:szCs w:val="28"/>
        </w:rPr>
        <w:t>е</w:t>
      </w:r>
      <w:r w:rsidR="005940BD" w:rsidRPr="00D539EB">
        <w:rPr>
          <w:sz w:val="28"/>
          <w:szCs w:val="28"/>
        </w:rPr>
        <w:t xml:space="preserve"> доход</w:t>
      </w:r>
      <w:r w:rsidR="00D539EB" w:rsidRPr="00D539EB">
        <w:rPr>
          <w:sz w:val="28"/>
          <w:szCs w:val="28"/>
        </w:rPr>
        <w:t>ы</w:t>
      </w:r>
      <w:r w:rsidR="005940BD" w:rsidRPr="00D539EB">
        <w:rPr>
          <w:sz w:val="28"/>
          <w:szCs w:val="28"/>
        </w:rPr>
        <w:t xml:space="preserve"> населения.</w:t>
      </w:r>
      <w:r w:rsidR="004D4CB4" w:rsidRPr="00572A36">
        <w:rPr>
          <w:sz w:val="28"/>
          <w:szCs w:val="28"/>
        </w:rPr>
        <w:t xml:space="preserve">  </w:t>
      </w:r>
    </w:p>
    <w:p w14:paraId="6F22E89F" w14:textId="4989958F" w:rsidR="005940BD" w:rsidRDefault="005940BD" w:rsidP="004D4CB4">
      <w:pPr>
        <w:ind w:firstLine="709"/>
        <w:jc w:val="both"/>
      </w:pPr>
    </w:p>
    <w:p w14:paraId="29430D48" w14:textId="77777777" w:rsidR="00850588" w:rsidRPr="0022420E" w:rsidRDefault="00850588" w:rsidP="00850588">
      <w:pPr>
        <w:keepNext/>
        <w:spacing w:after="120"/>
        <w:ind w:firstLine="720"/>
        <w:jc w:val="right"/>
      </w:pPr>
      <w:r w:rsidRPr="0022420E">
        <w:t>Таблица 1</w:t>
      </w:r>
    </w:p>
    <w:p w14:paraId="0C613DD4" w14:textId="77777777" w:rsidR="00850588" w:rsidRPr="00F83C6E" w:rsidRDefault="00850588" w:rsidP="00850588">
      <w:pPr>
        <w:keepNext/>
        <w:ind w:firstLine="720"/>
        <w:jc w:val="center"/>
        <w:rPr>
          <w:b/>
          <w:bCs/>
          <w:sz w:val="28"/>
          <w:szCs w:val="28"/>
        </w:rPr>
      </w:pPr>
      <w:r w:rsidRPr="00F83C6E">
        <w:rPr>
          <w:b/>
          <w:bCs/>
          <w:sz w:val="28"/>
          <w:szCs w:val="28"/>
        </w:rPr>
        <w:t>Основные показатели социально-экономического развития</w:t>
      </w:r>
    </w:p>
    <w:p w14:paraId="098DAA1D" w14:textId="7359CA6D" w:rsidR="00850588" w:rsidRPr="00F83C6E" w:rsidRDefault="00850588" w:rsidP="00850588">
      <w:pPr>
        <w:keepNext/>
        <w:keepLines/>
        <w:spacing w:after="160"/>
        <w:jc w:val="center"/>
        <w:rPr>
          <w:bCs/>
          <w:sz w:val="28"/>
          <w:szCs w:val="28"/>
        </w:rPr>
      </w:pPr>
      <w:r w:rsidRPr="00F83C6E">
        <w:rPr>
          <w:b/>
          <w:bCs/>
          <w:sz w:val="28"/>
          <w:szCs w:val="28"/>
        </w:rPr>
        <w:t xml:space="preserve">            Тверской области за I полугодия 2020 - 202</w:t>
      </w:r>
      <w:r w:rsidR="00955256" w:rsidRPr="00F83C6E">
        <w:rPr>
          <w:b/>
          <w:bCs/>
          <w:sz w:val="28"/>
          <w:szCs w:val="28"/>
        </w:rPr>
        <w:t>3</w:t>
      </w:r>
      <w:r w:rsidRPr="00F83C6E">
        <w:rPr>
          <w:b/>
          <w:bCs/>
          <w:sz w:val="28"/>
          <w:szCs w:val="28"/>
        </w:rPr>
        <w:t xml:space="preserve"> годов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1320"/>
        <w:gridCol w:w="1295"/>
        <w:gridCol w:w="1295"/>
        <w:gridCol w:w="1295"/>
      </w:tblGrid>
      <w:tr w:rsidR="008E6C89" w:rsidRPr="008E6C89" w14:paraId="21EF9800" w14:textId="77777777" w:rsidTr="008660D9">
        <w:trPr>
          <w:cantSplit/>
          <w:trHeight w:val="751"/>
          <w:tblHeader/>
          <w:jc w:val="center"/>
        </w:trPr>
        <w:tc>
          <w:tcPr>
            <w:tcW w:w="2359" w:type="pct"/>
            <w:vMerge w:val="restart"/>
            <w:vAlign w:val="center"/>
          </w:tcPr>
          <w:p w14:paraId="1AC3C193" w14:textId="77777777" w:rsidR="008E6C89" w:rsidRPr="008E6C89" w:rsidRDefault="008E6C89" w:rsidP="008660D9">
            <w:pPr>
              <w:keepLines/>
              <w:jc w:val="center"/>
              <w:rPr>
                <w:b/>
                <w:bCs/>
              </w:rPr>
            </w:pPr>
            <w:r w:rsidRPr="008E6C89">
              <w:rPr>
                <w:b/>
                <w:bCs/>
                <w:szCs w:val="22"/>
              </w:rPr>
              <w:t>Наименование показателей</w:t>
            </w:r>
          </w:p>
        </w:tc>
        <w:tc>
          <w:tcPr>
            <w:tcW w:w="670" w:type="pct"/>
            <w:vMerge w:val="restart"/>
            <w:vAlign w:val="center"/>
          </w:tcPr>
          <w:p w14:paraId="62E5F03A" w14:textId="77777777" w:rsidR="008E6C89" w:rsidRPr="008E6C89" w:rsidRDefault="008E6C89" w:rsidP="008660D9">
            <w:pPr>
              <w:keepLines/>
              <w:jc w:val="center"/>
              <w:rPr>
                <w:b/>
                <w:bCs/>
              </w:rPr>
            </w:pPr>
            <w:r w:rsidRPr="008E6C89">
              <w:rPr>
                <w:b/>
                <w:bCs/>
                <w:szCs w:val="22"/>
                <w:lang w:val="en-US"/>
              </w:rPr>
              <w:t xml:space="preserve">I </w:t>
            </w:r>
            <w:r w:rsidR="006C599C">
              <w:rPr>
                <w:b/>
                <w:bCs/>
                <w:szCs w:val="22"/>
              </w:rPr>
              <w:t>полу-</w:t>
            </w:r>
            <w:proofErr w:type="spellStart"/>
            <w:r w:rsidR="006C599C">
              <w:rPr>
                <w:b/>
                <w:bCs/>
                <w:szCs w:val="22"/>
              </w:rPr>
              <w:t>годие</w:t>
            </w:r>
            <w:proofErr w:type="spellEnd"/>
            <w:r w:rsidR="006C599C">
              <w:rPr>
                <w:b/>
                <w:bCs/>
                <w:szCs w:val="22"/>
              </w:rPr>
              <w:t xml:space="preserve"> 2023</w:t>
            </w:r>
            <w:r w:rsidRPr="008E6C89">
              <w:rPr>
                <w:b/>
                <w:bCs/>
                <w:szCs w:val="22"/>
              </w:rPr>
              <w:t xml:space="preserve"> года</w:t>
            </w:r>
          </w:p>
        </w:tc>
        <w:tc>
          <w:tcPr>
            <w:tcW w:w="1971" w:type="pct"/>
            <w:gridSpan w:val="3"/>
            <w:vAlign w:val="center"/>
          </w:tcPr>
          <w:p w14:paraId="2A3DDA62" w14:textId="77777777" w:rsidR="008E6C89" w:rsidRPr="008E6C89" w:rsidRDefault="008E6C89" w:rsidP="008660D9">
            <w:pPr>
              <w:keepLines/>
              <w:jc w:val="center"/>
              <w:rPr>
                <w:b/>
                <w:bCs/>
              </w:rPr>
            </w:pPr>
            <w:r w:rsidRPr="008E6C89">
              <w:rPr>
                <w:b/>
                <w:bCs/>
                <w:szCs w:val="22"/>
              </w:rPr>
              <w:t>Темпы роста за январь-июнь отчетного года к январю-июню предыдущего, % (</w:t>
            </w:r>
            <w:proofErr w:type="spellStart"/>
            <w:r w:rsidRPr="008E6C89">
              <w:rPr>
                <w:b/>
                <w:bCs/>
                <w:szCs w:val="22"/>
              </w:rPr>
              <w:t>п.п</w:t>
            </w:r>
            <w:proofErr w:type="spellEnd"/>
            <w:r w:rsidRPr="008E6C89">
              <w:rPr>
                <w:b/>
                <w:bCs/>
                <w:szCs w:val="22"/>
              </w:rPr>
              <w:t>.)</w:t>
            </w:r>
          </w:p>
        </w:tc>
      </w:tr>
      <w:tr w:rsidR="008E6C89" w:rsidRPr="008E6C89" w14:paraId="48EBDCF7" w14:textId="77777777" w:rsidTr="008660D9">
        <w:trPr>
          <w:cantSplit/>
          <w:trHeight w:val="384"/>
          <w:tblHeader/>
          <w:jc w:val="center"/>
        </w:trPr>
        <w:tc>
          <w:tcPr>
            <w:tcW w:w="2359" w:type="pct"/>
            <w:vMerge/>
            <w:vAlign w:val="center"/>
          </w:tcPr>
          <w:p w14:paraId="7FA70CE4" w14:textId="77777777" w:rsidR="008E6C89" w:rsidRPr="008E6C89" w:rsidRDefault="008E6C89" w:rsidP="008660D9">
            <w:pPr>
              <w:jc w:val="center"/>
              <w:rPr>
                <w:b/>
                <w:bCs/>
              </w:rPr>
            </w:pPr>
          </w:p>
        </w:tc>
        <w:tc>
          <w:tcPr>
            <w:tcW w:w="670" w:type="pct"/>
            <w:vMerge/>
            <w:vAlign w:val="center"/>
          </w:tcPr>
          <w:p w14:paraId="46A67F50" w14:textId="77777777" w:rsidR="008E6C89" w:rsidRPr="008E6C89" w:rsidRDefault="008E6C89" w:rsidP="008660D9">
            <w:pPr>
              <w:jc w:val="center"/>
              <w:rPr>
                <w:b/>
                <w:bCs/>
              </w:rPr>
            </w:pPr>
          </w:p>
        </w:tc>
        <w:tc>
          <w:tcPr>
            <w:tcW w:w="657" w:type="pct"/>
            <w:vAlign w:val="center"/>
          </w:tcPr>
          <w:p w14:paraId="7C6EFCE5" w14:textId="77777777" w:rsidR="008E6C89" w:rsidRPr="008E6C89" w:rsidRDefault="006C599C" w:rsidP="008660D9">
            <w:pPr>
              <w:keepLines/>
              <w:ind w:right="-108" w:hanging="171"/>
              <w:jc w:val="center"/>
              <w:rPr>
                <w:b/>
                <w:bCs/>
              </w:rPr>
            </w:pPr>
            <w:r>
              <w:rPr>
                <w:b/>
                <w:bCs/>
              </w:rPr>
              <w:t>2021</w:t>
            </w:r>
            <w:r w:rsidR="008E6C89" w:rsidRPr="008E6C89">
              <w:rPr>
                <w:b/>
                <w:bCs/>
              </w:rPr>
              <w:t xml:space="preserve"> г.</w:t>
            </w:r>
          </w:p>
        </w:tc>
        <w:tc>
          <w:tcPr>
            <w:tcW w:w="657" w:type="pct"/>
            <w:vAlign w:val="center"/>
          </w:tcPr>
          <w:p w14:paraId="48E8DF6B" w14:textId="77777777" w:rsidR="008E6C89" w:rsidRPr="008E6C89" w:rsidRDefault="006C599C" w:rsidP="008660D9">
            <w:pPr>
              <w:keepLines/>
              <w:ind w:right="-108" w:hanging="171"/>
              <w:jc w:val="center"/>
              <w:rPr>
                <w:b/>
                <w:bCs/>
              </w:rPr>
            </w:pPr>
            <w:r>
              <w:rPr>
                <w:b/>
                <w:bCs/>
              </w:rPr>
              <w:t>2022</w:t>
            </w:r>
            <w:r w:rsidR="008E6C89" w:rsidRPr="008E6C89">
              <w:rPr>
                <w:b/>
                <w:bCs/>
              </w:rPr>
              <w:t xml:space="preserve"> г.</w:t>
            </w:r>
          </w:p>
        </w:tc>
        <w:tc>
          <w:tcPr>
            <w:tcW w:w="657" w:type="pct"/>
            <w:vAlign w:val="center"/>
          </w:tcPr>
          <w:p w14:paraId="28CFDA06" w14:textId="77777777" w:rsidR="008E6C89" w:rsidRPr="008E6C89" w:rsidRDefault="006C599C" w:rsidP="008660D9">
            <w:pPr>
              <w:keepLines/>
              <w:ind w:right="-108" w:hanging="171"/>
              <w:jc w:val="center"/>
              <w:rPr>
                <w:b/>
                <w:bCs/>
              </w:rPr>
            </w:pPr>
            <w:r>
              <w:rPr>
                <w:b/>
                <w:bCs/>
              </w:rPr>
              <w:t>2023</w:t>
            </w:r>
            <w:r w:rsidR="008E6C89" w:rsidRPr="008E6C89">
              <w:rPr>
                <w:b/>
                <w:bCs/>
              </w:rPr>
              <w:t xml:space="preserve"> г.</w:t>
            </w:r>
          </w:p>
        </w:tc>
      </w:tr>
      <w:tr w:rsidR="00355B7D" w:rsidRPr="008E6C89" w14:paraId="1E53CF55" w14:textId="77777777" w:rsidTr="008660D9">
        <w:trPr>
          <w:cantSplit/>
          <w:trHeight w:val="538"/>
          <w:jc w:val="center"/>
        </w:trPr>
        <w:tc>
          <w:tcPr>
            <w:tcW w:w="2359" w:type="pct"/>
            <w:shd w:val="clear" w:color="auto" w:fill="auto"/>
          </w:tcPr>
          <w:p w14:paraId="1B88BFD5" w14:textId="77777777" w:rsidR="00355B7D" w:rsidRPr="008E6C89" w:rsidRDefault="00355B7D" w:rsidP="00355B7D">
            <w:pPr>
              <w:keepLines/>
              <w:rPr>
                <w:vertAlign w:val="superscript"/>
              </w:rPr>
            </w:pPr>
            <w:r w:rsidRPr="008E6C89">
              <w:rPr>
                <w:sz w:val="22"/>
                <w:szCs w:val="22"/>
              </w:rPr>
              <w:t xml:space="preserve">Отгрузка промышленной продукции, </w:t>
            </w:r>
            <w:r w:rsidRPr="008E6C89">
              <w:rPr>
                <w:sz w:val="22"/>
                <w:szCs w:val="22"/>
              </w:rPr>
              <w:br/>
              <w:t>млн рублей</w:t>
            </w:r>
            <w:r w:rsidRPr="008E6C89">
              <w:rPr>
                <w:sz w:val="22"/>
                <w:szCs w:val="22"/>
                <w:vertAlign w:val="superscript"/>
              </w:rPr>
              <w:t>1)</w:t>
            </w:r>
          </w:p>
        </w:tc>
        <w:tc>
          <w:tcPr>
            <w:tcW w:w="670" w:type="pct"/>
            <w:shd w:val="clear" w:color="auto" w:fill="auto"/>
            <w:vAlign w:val="center"/>
          </w:tcPr>
          <w:p w14:paraId="68340885" w14:textId="77777777" w:rsidR="00355B7D" w:rsidRPr="00DC0DC7" w:rsidRDefault="00994343" w:rsidP="00355B7D">
            <w:pPr>
              <w:keepLines/>
              <w:ind w:left="23"/>
              <w:jc w:val="center"/>
            </w:pPr>
            <w:r w:rsidRPr="00DC0DC7">
              <w:rPr>
                <w:sz w:val="22"/>
                <w:szCs w:val="22"/>
              </w:rPr>
              <w:t>285 761,6</w:t>
            </w:r>
          </w:p>
        </w:tc>
        <w:tc>
          <w:tcPr>
            <w:tcW w:w="657" w:type="pct"/>
            <w:shd w:val="clear" w:color="auto" w:fill="auto"/>
            <w:vAlign w:val="center"/>
          </w:tcPr>
          <w:p w14:paraId="2F37D4B9" w14:textId="77777777" w:rsidR="00355B7D" w:rsidRPr="00DC0DC7" w:rsidRDefault="00994343" w:rsidP="00355B7D">
            <w:pPr>
              <w:keepLines/>
              <w:ind w:left="23"/>
              <w:jc w:val="center"/>
            </w:pPr>
            <w:r>
              <w:rPr>
                <w:sz w:val="22"/>
                <w:szCs w:val="22"/>
              </w:rPr>
              <w:t>107,4</w:t>
            </w:r>
          </w:p>
        </w:tc>
        <w:tc>
          <w:tcPr>
            <w:tcW w:w="657" w:type="pct"/>
            <w:shd w:val="clear" w:color="auto" w:fill="auto"/>
            <w:vAlign w:val="center"/>
          </w:tcPr>
          <w:p w14:paraId="0BE88118" w14:textId="77777777" w:rsidR="00355B7D" w:rsidRPr="00DC0DC7" w:rsidRDefault="00994343" w:rsidP="00355B7D">
            <w:pPr>
              <w:keepLines/>
              <w:ind w:left="23"/>
              <w:jc w:val="center"/>
            </w:pPr>
            <w:r>
              <w:rPr>
                <w:sz w:val="22"/>
                <w:szCs w:val="22"/>
              </w:rPr>
              <w:t>95,9</w:t>
            </w:r>
          </w:p>
        </w:tc>
        <w:tc>
          <w:tcPr>
            <w:tcW w:w="657" w:type="pct"/>
            <w:shd w:val="clear" w:color="auto" w:fill="auto"/>
            <w:vAlign w:val="center"/>
          </w:tcPr>
          <w:p w14:paraId="71AD3EEC" w14:textId="77777777" w:rsidR="00355B7D" w:rsidRPr="00DC0DC7" w:rsidRDefault="00994343" w:rsidP="00355B7D">
            <w:pPr>
              <w:keepLines/>
              <w:ind w:left="23"/>
              <w:jc w:val="center"/>
            </w:pPr>
            <w:r>
              <w:rPr>
                <w:sz w:val="22"/>
                <w:szCs w:val="22"/>
              </w:rPr>
              <w:t>114,9</w:t>
            </w:r>
          </w:p>
        </w:tc>
      </w:tr>
      <w:tr w:rsidR="00355B7D" w:rsidRPr="008E6C89" w14:paraId="3F9CE048" w14:textId="77777777" w:rsidTr="008660D9">
        <w:trPr>
          <w:cantSplit/>
          <w:trHeight w:val="276"/>
          <w:jc w:val="center"/>
        </w:trPr>
        <w:tc>
          <w:tcPr>
            <w:tcW w:w="2359" w:type="pct"/>
            <w:shd w:val="clear" w:color="auto" w:fill="auto"/>
          </w:tcPr>
          <w:p w14:paraId="1045C36D" w14:textId="77777777" w:rsidR="00355B7D" w:rsidRPr="008E6C89" w:rsidRDefault="00355B7D" w:rsidP="00355B7D">
            <w:pPr>
              <w:keepLines/>
            </w:pPr>
            <w:r w:rsidRPr="008E6C89">
              <w:rPr>
                <w:sz w:val="22"/>
                <w:szCs w:val="22"/>
              </w:rPr>
              <w:t xml:space="preserve">    - добыча полезных ископаемых</w:t>
            </w:r>
            <w:r w:rsidRPr="008E6C89">
              <w:rPr>
                <w:sz w:val="22"/>
                <w:szCs w:val="22"/>
                <w:vertAlign w:val="superscript"/>
              </w:rPr>
              <w:t>1)</w:t>
            </w:r>
          </w:p>
        </w:tc>
        <w:tc>
          <w:tcPr>
            <w:tcW w:w="670" w:type="pct"/>
            <w:shd w:val="clear" w:color="auto" w:fill="auto"/>
            <w:vAlign w:val="center"/>
          </w:tcPr>
          <w:p w14:paraId="5F66F461" w14:textId="77777777" w:rsidR="00355B7D" w:rsidRPr="00DC0DC7" w:rsidRDefault="00994343" w:rsidP="00355B7D">
            <w:pPr>
              <w:keepLines/>
              <w:ind w:left="23"/>
              <w:jc w:val="center"/>
            </w:pPr>
            <w:r w:rsidRPr="00DC0DC7">
              <w:rPr>
                <w:sz w:val="22"/>
                <w:szCs w:val="22"/>
              </w:rPr>
              <w:t>869,2</w:t>
            </w:r>
          </w:p>
        </w:tc>
        <w:tc>
          <w:tcPr>
            <w:tcW w:w="657" w:type="pct"/>
            <w:shd w:val="clear" w:color="auto" w:fill="auto"/>
            <w:vAlign w:val="center"/>
          </w:tcPr>
          <w:p w14:paraId="0BBA0788" w14:textId="77777777" w:rsidR="00355B7D" w:rsidRPr="00DC0DC7" w:rsidRDefault="00994343" w:rsidP="00355B7D">
            <w:pPr>
              <w:keepLines/>
              <w:ind w:left="23"/>
              <w:jc w:val="center"/>
            </w:pPr>
            <w:r>
              <w:rPr>
                <w:sz w:val="22"/>
                <w:szCs w:val="22"/>
              </w:rPr>
              <w:t>93,0</w:t>
            </w:r>
          </w:p>
        </w:tc>
        <w:tc>
          <w:tcPr>
            <w:tcW w:w="657" w:type="pct"/>
            <w:shd w:val="clear" w:color="auto" w:fill="auto"/>
            <w:vAlign w:val="center"/>
          </w:tcPr>
          <w:p w14:paraId="7ABF9B29" w14:textId="77777777" w:rsidR="00355B7D" w:rsidRPr="00DC0DC7" w:rsidRDefault="00994343" w:rsidP="00355B7D">
            <w:pPr>
              <w:keepLines/>
              <w:ind w:left="23"/>
              <w:jc w:val="center"/>
            </w:pPr>
            <w:r>
              <w:rPr>
                <w:sz w:val="22"/>
                <w:szCs w:val="22"/>
              </w:rPr>
              <w:t>127,1</w:t>
            </w:r>
          </w:p>
        </w:tc>
        <w:tc>
          <w:tcPr>
            <w:tcW w:w="657" w:type="pct"/>
            <w:shd w:val="clear" w:color="auto" w:fill="auto"/>
            <w:vAlign w:val="center"/>
          </w:tcPr>
          <w:p w14:paraId="23B05AEC" w14:textId="77777777" w:rsidR="00355B7D" w:rsidRPr="00DC0DC7" w:rsidRDefault="00994343" w:rsidP="00355B7D">
            <w:pPr>
              <w:keepLines/>
              <w:ind w:left="23"/>
              <w:jc w:val="center"/>
            </w:pPr>
            <w:r>
              <w:rPr>
                <w:sz w:val="22"/>
                <w:szCs w:val="22"/>
              </w:rPr>
              <w:t>172,9</w:t>
            </w:r>
          </w:p>
        </w:tc>
      </w:tr>
      <w:tr w:rsidR="00355B7D" w:rsidRPr="008E6C89" w14:paraId="74117F53" w14:textId="77777777" w:rsidTr="008660D9">
        <w:trPr>
          <w:cantSplit/>
          <w:trHeight w:val="266"/>
          <w:jc w:val="center"/>
        </w:trPr>
        <w:tc>
          <w:tcPr>
            <w:tcW w:w="2359" w:type="pct"/>
            <w:shd w:val="clear" w:color="auto" w:fill="auto"/>
          </w:tcPr>
          <w:p w14:paraId="00550E1D" w14:textId="77777777" w:rsidR="00355B7D" w:rsidRPr="008E6C89" w:rsidRDefault="00355B7D" w:rsidP="00355B7D">
            <w:pPr>
              <w:keepLines/>
            </w:pPr>
            <w:r w:rsidRPr="008E6C89">
              <w:rPr>
                <w:sz w:val="22"/>
                <w:szCs w:val="22"/>
              </w:rPr>
              <w:t xml:space="preserve">    - обрабатывающие производства</w:t>
            </w:r>
            <w:r w:rsidRPr="008E6C89">
              <w:rPr>
                <w:sz w:val="22"/>
                <w:szCs w:val="22"/>
                <w:vertAlign w:val="superscript"/>
              </w:rPr>
              <w:t>1)</w:t>
            </w:r>
          </w:p>
        </w:tc>
        <w:tc>
          <w:tcPr>
            <w:tcW w:w="670" w:type="pct"/>
            <w:shd w:val="clear" w:color="auto" w:fill="auto"/>
            <w:vAlign w:val="center"/>
          </w:tcPr>
          <w:p w14:paraId="5A0B2DD9" w14:textId="77777777" w:rsidR="00355B7D" w:rsidRPr="00DC0DC7" w:rsidRDefault="00994343" w:rsidP="00355B7D">
            <w:pPr>
              <w:keepLines/>
              <w:ind w:left="23"/>
              <w:jc w:val="center"/>
            </w:pPr>
            <w:r w:rsidRPr="00994343">
              <w:rPr>
                <w:sz w:val="22"/>
                <w:szCs w:val="22"/>
              </w:rPr>
              <w:t>215 704,1</w:t>
            </w:r>
          </w:p>
        </w:tc>
        <w:tc>
          <w:tcPr>
            <w:tcW w:w="657" w:type="pct"/>
            <w:shd w:val="clear" w:color="auto" w:fill="auto"/>
            <w:vAlign w:val="center"/>
          </w:tcPr>
          <w:p w14:paraId="79EACA54" w14:textId="77777777" w:rsidR="00355B7D" w:rsidRPr="00DC0DC7" w:rsidRDefault="00994343" w:rsidP="00355B7D">
            <w:pPr>
              <w:keepLines/>
              <w:ind w:left="23"/>
              <w:jc w:val="center"/>
            </w:pPr>
            <w:r>
              <w:rPr>
                <w:sz w:val="22"/>
                <w:szCs w:val="22"/>
              </w:rPr>
              <w:t>104,8</w:t>
            </w:r>
          </w:p>
        </w:tc>
        <w:tc>
          <w:tcPr>
            <w:tcW w:w="657" w:type="pct"/>
            <w:shd w:val="clear" w:color="auto" w:fill="auto"/>
            <w:vAlign w:val="center"/>
          </w:tcPr>
          <w:p w14:paraId="3F60E157" w14:textId="77777777" w:rsidR="00355B7D" w:rsidRPr="00DC0DC7" w:rsidRDefault="00994343" w:rsidP="00355B7D">
            <w:pPr>
              <w:keepLines/>
              <w:ind w:left="23"/>
              <w:jc w:val="center"/>
            </w:pPr>
            <w:r>
              <w:rPr>
                <w:sz w:val="22"/>
                <w:szCs w:val="22"/>
              </w:rPr>
              <w:t>94,3</w:t>
            </w:r>
          </w:p>
        </w:tc>
        <w:tc>
          <w:tcPr>
            <w:tcW w:w="657" w:type="pct"/>
            <w:shd w:val="clear" w:color="auto" w:fill="auto"/>
            <w:vAlign w:val="center"/>
          </w:tcPr>
          <w:p w14:paraId="02B1A4F2" w14:textId="77777777" w:rsidR="00355B7D" w:rsidRPr="00DC0DC7" w:rsidRDefault="00994343" w:rsidP="00355B7D">
            <w:pPr>
              <w:keepLines/>
              <w:ind w:left="23"/>
              <w:jc w:val="center"/>
            </w:pPr>
            <w:r>
              <w:rPr>
                <w:sz w:val="22"/>
                <w:szCs w:val="22"/>
              </w:rPr>
              <w:t>123,4</w:t>
            </w:r>
          </w:p>
        </w:tc>
      </w:tr>
      <w:tr w:rsidR="00355B7D" w:rsidRPr="008E6C89" w14:paraId="6894526C" w14:textId="77777777" w:rsidTr="008660D9">
        <w:trPr>
          <w:cantSplit/>
          <w:trHeight w:val="511"/>
          <w:jc w:val="center"/>
        </w:trPr>
        <w:tc>
          <w:tcPr>
            <w:tcW w:w="2359" w:type="pct"/>
            <w:shd w:val="clear" w:color="auto" w:fill="auto"/>
          </w:tcPr>
          <w:p w14:paraId="5E4E81D2" w14:textId="77777777" w:rsidR="00355B7D" w:rsidRPr="008E6C89" w:rsidRDefault="00355B7D" w:rsidP="00355B7D">
            <w:pPr>
              <w:keepLines/>
            </w:pPr>
            <w:r w:rsidRPr="008E6C89">
              <w:rPr>
                <w:sz w:val="22"/>
                <w:szCs w:val="22"/>
              </w:rPr>
              <w:t xml:space="preserve">    - обеспечение электрической энергией, газом и паром; кондиционирование воздуха</w:t>
            </w:r>
            <w:r w:rsidRPr="008E6C89">
              <w:rPr>
                <w:sz w:val="22"/>
                <w:szCs w:val="22"/>
                <w:vertAlign w:val="superscript"/>
              </w:rPr>
              <w:t>1)</w:t>
            </w:r>
          </w:p>
        </w:tc>
        <w:tc>
          <w:tcPr>
            <w:tcW w:w="670" w:type="pct"/>
            <w:shd w:val="clear" w:color="auto" w:fill="auto"/>
            <w:vAlign w:val="center"/>
          </w:tcPr>
          <w:p w14:paraId="04D75100" w14:textId="77777777" w:rsidR="00355B7D" w:rsidRPr="00DC0DC7" w:rsidRDefault="00994343" w:rsidP="00355B7D">
            <w:pPr>
              <w:keepLines/>
              <w:ind w:left="23"/>
              <w:jc w:val="center"/>
            </w:pPr>
            <w:r w:rsidRPr="00994343">
              <w:rPr>
                <w:sz w:val="22"/>
                <w:szCs w:val="22"/>
              </w:rPr>
              <w:t>64 227,9</w:t>
            </w:r>
          </w:p>
        </w:tc>
        <w:tc>
          <w:tcPr>
            <w:tcW w:w="657" w:type="pct"/>
            <w:shd w:val="clear" w:color="auto" w:fill="auto"/>
            <w:vAlign w:val="center"/>
          </w:tcPr>
          <w:p w14:paraId="534B1C34" w14:textId="77777777" w:rsidR="00355B7D" w:rsidRPr="00DC0DC7" w:rsidRDefault="00994343" w:rsidP="00355B7D">
            <w:pPr>
              <w:keepLines/>
              <w:ind w:left="23"/>
              <w:jc w:val="center"/>
            </w:pPr>
            <w:r>
              <w:rPr>
                <w:sz w:val="22"/>
                <w:szCs w:val="22"/>
              </w:rPr>
              <w:t>119,7</w:t>
            </w:r>
          </w:p>
        </w:tc>
        <w:tc>
          <w:tcPr>
            <w:tcW w:w="657" w:type="pct"/>
            <w:shd w:val="clear" w:color="auto" w:fill="auto"/>
            <w:vAlign w:val="center"/>
          </w:tcPr>
          <w:p w14:paraId="0385E15E" w14:textId="77777777" w:rsidR="00355B7D" w:rsidRPr="00DC0DC7" w:rsidRDefault="00994343" w:rsidP="00355B7D">
            <w:pPr>
              <w:keepLines/>
              <w:ind w:left="23"/>
              <w:jc w:val="center"/>
            </w:pPr>
            <w:r>
              <w:rPr>
                <w:sz w:val="22"/>
                <w:szCs w:val="22"/>
              </w:rPr>
              <w:t>96,5</w:t>
            </w:r>
          </w:p>
        </w:tc>
        <w:tc>
          <w:tcPr>
            <w:tcW w:w="657" w:type="pct"/>
            <w:shd w:val="clear" w:color="auto" w:fill="auto"/>
            <w:vAlign w:val="center"/>
          </w:tcPr>
          <w:p w14:paraId="42238AE5" w14:textId="77777777" w:rsidR="00355B7D" w:rsidRPr="00DC0DC7" w:rsidRDefault="00994343" w:rsidP="00355B7D">
            <w:pPr>
              <w:keepLines/>
              <w:ind w:left="23"/>
              <w:jc w:val="center"/>
            </w:pPr>
            <w:r>
              <w:rPr>
                <w:sz w:val="22"/>
                <w:szCs w:val="22"/>
              </w:rPr>
              <w:t>99,5</w:t>
            </w:r>
          </w:p>
        </w:tc>
      </w:tr>
      <w:tr w:rsidR="00355B7D" w:rsidRPr="008E6C89" w14:paraId="63E3194C" w14:textId="77777777" w:rsidTr="008660D9">
        <w:trPr>
          <w:cantSplit/>
          <w:trHeight w:val="511"/>
          <w:jc w:val="center"/>
        </w:trPr>
        <w:tc>
          <w:tcPr>
            <w:tcW w:w="2359" w:type="pct"/>
            <w:shd w:val="clear" w:color="auto" w:fill="auto"/>
          </w:tcPr>
          <w:p w14:paraId="1D2AF445" w14:textId="77777777" w:rsidR="00355B7D" w:rsidRPr="008E6C89" w:rsidRDefault="00355B7D" w:rsidP="00355B7D">
            <w:pPr>
              <w:keepLines/>
            </w:pPr>
            <w:r w:rsidRPr="008E6C89">
              <w:rPr>
                <w:sz w:val="22"/>
                <w:szCs w:val="22"/>
              </w:rPr>
              <w:t xml:space="preserve">    - водоснабжение; водоотведение, организация сбора и утилизации отходов, деятельность по ликвидации загрязнений</w:t>
            </w:r>
            <w:r w:rsidRPr="008E6C89">
              <w:rPr>
                <w:sz w:val="22"/>
                <w:szCs w:val="22"/>
                <w:vertAlign w:val="superscript"/>
              </w:rPr>
              <w:t>1)</w:t>
            </w:r>
          </w:p>
        </w:tc>
        <w:tc>
          <w:tcPr>
            <w:tcW w:w="670" w:type="pct"/>
            <w:shd w:val="clear" w:color="auto" w:fill="auto"/>
            <w:vAlign w:val="center"/>
          </w:tcPr>
          <w:p w14:paraId="13E9B849" w14:textId="77777777" w:rsidR="00355B7D" w:rsidRPr="00DC0DC7" w:rsidRDefault="00994343" w:rsidP="00355B7D">
            <w:pPr>
              <w:keepLines/>
              <w:ind w:left="23"/>
              <w:jc w:val="center"/>
            </w:pPr>
            <w:r w:rsidRPr="00994343">
              <w:rPr>
                <w:sz w:val="22"/>
                <w:szCs w:val="22"/>
              </w:rPr>
              <w:t>4 960,4</w:t>
            </w:r>
          </w:p>
        </w:tc>
        <w:tc>
          <w:tcPr>
            <w:tcW w:w="657" w:type="pct"/>
            <w:shd w:val="clear" w:color="auto" w:fill="auto"/>
            <w:vAlign w:val="center"/>
          </w:tcPr>
          <w:p w14:paraId="084F8B5C" w14:textId="77777777" w:rsidR="00355B7D" w:rsidRPr="00DC0DC7" w:rsidRDefault="0099011B" w:rsidP="00355B7D">
            <w:pPr>
              <w:keepLines/>
              <w:ind w:left="23"/>
              <w:jc w:val="center"/>
            </w:pPr>
            <w:r>
              <w:rPr>
                <w:sz w:val="22"/>
                <w:szCs w:val="22"/>
              </w:rPr>
              <w:t>80,5</w:t>
            </w:r>
          </w:p>
        </w:tc>
        <w:tc>
          <w:tcPr>
            <w:tcW w:w="657" w:type="pct"/>
            <w:shd w:val="clear" w:color="auto" w:fill="auto"/>
            <w:vAlign w:val="center"/>
          </w:tcPr>
          <w:p w14:paraId="6EA1FCCB" w14:textId="77777777" w:rsidR="00355B7D" w:rsidRPr="00DC0DC7" w:rsidRDefault="00994343" w:rsidP="00355B7D">
            <w:pPr>
              <w:keepLines/>
              <w:ind w:left="23"/>
              <w:jc w:val="center"/>
            </w:pPr>
            <w:r>
              <w:rPr>
                <w:sz w:val="22"/>
                <w:szCs w:val="22"/>
              </w:rPr>
              <w:t>126,4</w:t>
            </w:r>
          </w:p>
        </w:tc>
        <w:tc>
          <w:tcPr>
            <w:tcW w:w="657" w:type="pct"/>
            <w:shd w:val="clear" w:color="auto" w:fill="auto"/>
            <w:vAlign w:val="center"/>
          </w:tcPr>
          <w:p w14:paraId="576BF6AC" w14:textId="77777777" w:rsidR="00355B7D" w:rsidRPr="00DC0DC7" w:rsidRDefault="00994343" w:rsidP="00355B7D">
            <w:pPr>
              <w:keepLines/>
              <w:ind w:left="23"/>
              <w:jc w:val="center"/>
            </w:pPr>
            <w:r>
              <w:rPr>
                <w:sz w:val="22"/>
                <w:szCs w:val="22"/>
              </w:rPr>
              <w:t>72,3</w:t>
            </w:r>
          </w:p>
        </w:tc>
      </w:tr>
      <w:tr w:rsidR="006C599C" w:rsidRPr="008E6C89" w14:paraId="35EE85F5" w14:textId="77777777" w:rsidTr="008660D9">
        <w:trPr>
          <w:cantSplit/>
          <w:trHeight w:val="511"/>
          <w:jc w:val="center"/>
        </w:trPr>
        <w:tc>
          <w:tcPr>
            <w:tcW w:w="2359" w:type="pct"/>
            <w:shd w:val="clear" w:color="auto" w:fill="auto"/>
          </w:tcPr>
          <w:p w14:paraId="1A4E5945" w14:textId="77777777" w:rsidR="006C599C" w:rsidRPr="008E6C89" w:rsidRDefault="006C599C" w:rsidP="006C599C">
            <w:pPr>
              <w:keepLines/>
              <w:rPr>
                <w:vertAlign w:val="superscript"/>
              </w:rPr>
            </w:pPr>
            <w:r w:rsidRPr="008E6C89">
              <w:rPr>
                <w:sz w:val="22"/>
                <w:szCs w:val="22"/>
              </w:rPr>
              <w:t>Продукция сельского хозяйства в хозяйствах всех категорий, млн рублей</w:t>
            </w:r>
            <w:r w:rsidRPr="008E6C89">
              <w:rPr>
                <w:sz w:val="22"/>
                <w:szCs w:val="22"/>
                <w:vertAlign w:val="superscript"/>
              </w:rPr>
              <w:t>2)</w:t>
            </w:r>
          </w:p>
        </w:tc>
        <w:tc>
          <w:tcPr>
            <w:tcW w:w="670" w:type="pct"/>
            <w:shd w:val="clear" w:color="auto" w:fill="auto"/>
            <w:vAlign w:val="center"/>
          </w:tcPr>
          <w:p w14:paraId="4AC36BAE" w14:textId="77777777" w:rsidR="006C599C" w:rsidRPr="00DC0DC7" w:rsidRDefault="006C599C" w:rsidP="00DC0DC7">
            <w:pPr>
              <w:keepLines/>
              <w:ind w:left="23"/>
              <w:jc w:val="center"/>
            </w:pPr>
            <w:r w:rsidRPr="00994343">
              <w:rPr>
                <w:sz w:val="22"/>
                <w:szCs w:val="22"/>
              </w:rPr>
              <w:t>20 644,5</w:t>
            </w:r>
          </w:p>
        </w:tc>
        <w:tc>
          <w:tcPr>
            <w:tcW w:w="657" w:type="pct"/>
            <w:shd w:val="clear" w:color="auto" w:fill="auto"/>
            <w:vAlign w:val="center"/>
          </w:tcPr>
          <w:p w14:paraId="4606D438" w14:textId="77777777" w:rsidR="006C599C" w:rsidRPr="00DC0DC7" w:rsidRDefault="006C599C" w:rsidP="00DC0DC7">
            <w:pPr>
              <w:keepLines/>
              <w:ind w:left="23"/>
              <w:jc w:val="center"/>
            </w:pPr>
            <w:r w:rsidRPr="00994343">
              <w:rPr>
                <w:sz w:val="22"/>
                <w:szCs w:val="22"/>
              </w:rPr>
              <w:t>84,0</w:t>
            </w:r>
          </w:p>
        </w:tc>
        <w:tc>
          <w:tcPr>
            <w:tcW w:w="657" w:type="pct"/>
            <w:shd w:val="clear" w:color="auto" w:fill="auto"/>
            <w:vAlign w:val="center"/>
          </w:tcPr>
          <w:p w14:paraId="0F08324D" w14:textId="77777777" w:rsidR="006C599C" w:rsidRPr="00DC0DC7" w:rsidRDefault="006C599C" w:rsidP="00DC0DC7">
            <w:pPr>
              <w:keepLines/>
              <w:ind w:left="23"/>
              <w:jc w:val="center"/>
            </w:pPr>
            <w:r w:rsidRPr="00994343">
              <w:rPr>
                <w:sz w:val="22"/>
                <w:szCs w:val="22"/>
              </w:rPr>
              <w:t>109,1</w:t>
            </w:r>
          </w:p>
        </w:tc>
        <w:tc>
          <w:tcPr>
            <w:tcW w:w="657" w:type="pct"/>
            <w:shd w:val="clear" w:color="auto" w:fill="auto"/>
            <w:vAlign w:val="center"/>
          </w:tcPr>
          <w:p w14:paraId="487E722A" w14:textId="77777777" w:rsidR="006C599C" w:rsidRPr="00DC0DC7" w:rsidRDefault="006C599C" w:rsidP="00DC0DC7">
            <w:pPr>
              <w:keepLines/>
              <w:ind w:left="23"/>
              <w:jc w:val="center"/>
            </w:pPr>
            <w:r w:rsidRPr="00994343">
              <w:rPr>
                <w:sz w:val="22"/>
                <w:szCs w:val="22"/>
              </w:rPr>
              <w:t>121,6</w:t>
            </w:r>
          </w:p>
        </w:tc>
      </w:tr>
      <w:tr w:rsidR="00DA5D48" w:rsidRPr="008E6C89" w14:paraId="62348B0E" w14:textId="77777777" w:rsidTr="008660D9">
        <w:trPr>
          <w:cantSplit/>
          <w:trHeight w:val="511"/>
          <w:jc w:val="center"/>
        </w:trPr>
        <w:tc>
          <w:tcPr>
            <w:tcW w:w="2359" w:type="pct"/>
            <w:shd w:val="clear" w:color="auto" w:fill="auto"/>
          </w:tcPr>
          <w:p w14:paraId="1A95D389" w14:textId="77777777" w:rsidR="00DA5D48" w:rsidRPr="008E6C89" w:rsidRDefault="00DA5D48" w:rsidP="00DA5D48">
            <w:pPr>
              <w:keepLines/>
            </w:pPr>
            <w:r w:rsidRPr="008E6C89">
              <w:rPr>
                <w:sz w:val="22"/>
                <w:szCs w:val="22"/>
              </w:rPr>
              <w:t>Общий объем услуг предприятий, зарегистрированных видом деятельности «Транспортировка и хранение», млн рублей</w:t>
            </w:r>
          </w:p>
        </w:tc>
        <w:tc>
          <w:tcPr>
            <w:tcW w:w="670" w:type="pct"/>
            <w:shd w:val="clear" w:color="auto" w:fill="auto"/>
            <w:vAlign w:val="center"/>
          </w:tcPr>
          <w:p w14:paraId="00E0E5D9" w14:textId="77777777" w:rsidR="00DA5D48" w:rsidRPr="00DC0DC7" w:rsidRDefault="00DA5D48" w:rsidP="00DC0DC7">
            <w:pPr>
              <w:keepLines/>
              <w:ind w:left="23"/>
              <w:jc w:val="center"/>
            </w:pPr>
            <w:r w:rsidRPr="00994343">
              <w:rPr>
                <w:sz w:val="22"/>
                <w:szCs w:val="22"/>
              </w:rPr>
              <w:t>20 948,8</w:t>
            </w:r>
          </w:p>
        </w:tc>
        <w:tc>
          <w:tcPr>
            <w:tcW w:w="657" w:type="pct"/>
            <w:shd w:val="clear" w:color="auto" w:fill="auto"/>
            <w:vAlign w:val="center"/>
          </w:tcPr>
          <w:p w14:paraId="4EDE565A" w14:textId="77777777" w:rsidR="00DA5D48" w:rsidRPr="00DC0DC7" w:rsidRDefault="00DA5D48" w:rsidP="00DC0DC7">
            <w:pPr>
              <w:keepLines/>
              <w:ind w:left="23"/>
              <w:jc w:val="center"/>
            </w:pPr>
            <w:r w:rsidRPr="00994343">
              <w:rPr>
                <w:sz w:val="22"/>
                <w:szCs w:val="22"/>
              </w:rPr>
              <w:t>114,2</w:t>
            </w:r>
          </w:p>
        </w:tc>
        <w:tc>
          <w:tcPr>
            <w:tcW w:w="657" w:type="pct"/>
            <w:shd w:val="clear" w:color="auto" w:fill="auto"/>
            <w:vAlign w:val="center"/>
          </w:tcPr>
          <w:p w14:paraId="42A38E18" w14:textId="77777777" w:rsidR="00DA5D48" w:rsidRPr="00DC0DC7" w:rsidRDefault="00DA5D48" w:rsidP="00DC0DC7">
            <w:pPr>
              <w:keepLines/>
              <w:ind w:left="23"/>
              <w:jc w:val="center"/>
            </w:pPr>
            <w:r w:rsidRPr="00994343">
              <w:rPr>
                <w:sz w:val="22"/>
                <w:szCs w:val="22"/>
              </w:rPr>
              <w:t>109,4</w:t>
            </w:r>
          </w:p>
        </w:tc>
        <w:tc>
          <w:tcPr>
            <w:tcW w:w="657" w:type="pct"/>
            <w:shd w:val="clear" w:color="auto" w:fill="auto"/>
            <w:vAlign w:val="center"/>
          </w:tcPr>
          <w:p w14:paraId="178EF408" w14:textId="77777777" w:rsidR="00DA5D48" w:rsidRPr="00DC0DC7" w:rsidRDefault="00DA5D48" w:rsidP="00DC0DC7">
            <w:pPr>
              <w:keepLines/>
              <w:ind w:left="23"/>
              <w:jc w:val="center"/>
            </w:pPr>
            <w:r w:rsidRPr="00994343">
              <w:rPr>
                <w:sz w:val="22"/>
                <w:szCs w:val="22"/>
              </w:rPr>
              <w:t>114,8</w:t>
            </w:r>
          </w:p>
        </w:tc>
      </w:tr>
      <w:tr w:rsidR="00DA5D48" w:rsidRPr="008E6C89" w14:paraId="4408ED35" w14:textId="77777777" w:rsidTr="008660D9">
        <w:trPr>
          <w:cantSplit/>
          <w:trHeight w:val="322"/>
          <w:jc w:val="center"/>
        </w:trPr>
        <w:tc>
          <w:tcPr>
            <w:tcW w:w="2359" w:type="pct"/>
            <w:shd w:val="clear" w:color="auto" w:fill="FFFFFF"/>
          </w:tcPr>
          <w:p w14:paraId="14C7821D" w14:textId="77777777" w:rsidR="00DA5D48" w:rsidRPr="008E6C89" w:rsidRDefault="00DA5D48" w:rsidP="00DA5D48">
            <w:pPr>
              <w:keepLines/>
            </w:pPr>
            <w:r w:rsidRPr="008E6C89">
              <w:rPr>
                <w:sz w:val="22"/>
                <w:szCs w:val="22"/>
              </w:rPr>
              <w:t>Общий объем услуг предприятий, зарегистрированных видом деятельности в области «Информация и Связи», млн рублей</w:t>
            </w:r>
          </w:p>
        </w:tc>
        <w:tc>
          <w:tcPr>
            <w:tcW w:w="670" w:type="pct"/>
            <w:shd w:val="clear" w:color="auto" w:fill="auto"/>
            <w:vAlign w:val="center"/>
          </w:tcPr>
          <w:p w14:paraId="44D746D6" w14:textId="77777777" w:rsidR="00DA5D48" w:rsidRPr="00DC0DC7" w:rsidRDefault="00DA5D48" w:rsidP="00DC0DC7">
            <w:pPr>
              <w:keepLines/>
              <w:ind w:left="23"/>
              <w:jc w:val="center"/>
            </w:pPr>
            <w:r w:rsidRPr="00994343">
              <w:rPr>
                <w:sz w:val="22"/>
                <w:szCs w:val="22"/>
              </w:rPr>
              <w:t>9 120,5</w:t>
            </w:r>
          </w:p>
        </w:tc>
        <w:tc>
          <w:tcPr>
            <w:tcW w:w="657" w:type="pct"/>
            <w:shd w:val="clear" w:color="auto" w:fill="auto"/>
            <w:vAlign w:val="center"/>
          </w:tcPr>
          <w:p w14:paraId="11C55158" w14:textId="77777777" w:rsidR="00DA5D48" w:rsidRPr="00DC0DC7" w:rsidRDefault="00DA5D48" w:rsidP="00DC0DC7">
            <w:pPr>
              <w:keepLines/>
              <w:ind w:left="23"/>
              <w:jc w:val="center"/>
            </w:pPr>
            <w:r w:rsidRPr="00994343">
              <w:rPr>
                <w:sz w:val="22"/>
                <w:szCs w:val="22"/>
              </w:rPr>
              <w:t>108,2</w:t>
            </w:r>
          </w:p>
        </w:tc>
        <w:tc>
          <w:tcPr>
            <w:tcW w:w="657" w:type="pct"/>
            <w:shd w:val="clear" w:color="auto" w:fill="auto"/>
            <w:vAlign w:val="center"/>
          </w:tcPr>
          <w:p w14:paraId="59CE4906" w14:textId="77777777" w:rsidR="00DA5D48" w:rsidRPr="00DC0DC7" w:rsidRDefault="00DA5D48" w:rsidP="00DC0DC7">
            <w:pPr>
              <w:keepLines/>
              <w:ind w:left="23"/>
              <w:jc w:val="center"/>
            </w:pPr>
            <w:r w:rsidRPr="00994343">
              <w:rPr>
                <w:sz w:val="22"/>
                <w:szCs w:val="22"/>
              </w:rPr>
              <w:t>115,6</w:t>
            </w:r>
          </w:p>
        </w:tc>
        <w:tc>
          <w:tcPr>
            <w:tcW w:w="657" w:type="pct"/>
            <w:shd w:val="clear" w:color="auto" w:fill="auto"/>
            <w:vAlign w:val="center"/>
          </w:tcPr>
          <w:p w14:paraId="59D463E3" w14:textId="77777777" w:rsidR="00DA5D48" w:rsidRPr="00DC0DC7" w:rsidRDefault="00DA5D48" w:rsidP="00DC0DC7">
            <w:pPr>
              <w:keepLines/>
              <w:ind w:left="23"/>
              <w:jc w:val="center"/>
            </w:pPr>
            <w:r w:rsidRPr="00994343">
              <w:rPr>
                <w:sz w:val="22"/>
                <w:szCs w:val="22"/>
              </w:rPr>
              <w:t>115,9</w:t>
            </w:r>
          </w:p>
        </w:tc>
      </w:tr>
      <w:tr w:rsidR="00DA5D48" w:rsidRPr="008E6C89" w14:paraId="5660AE22" w14:textId="77777777" w:rsidTr="008660D9">
        <w:trPr>
          <w:cantSplit/>
          <w:trHeight w:val="511"/>
          <w:jc w:val="center"/>
        </w:trPr>
        <w:tc>
          <w:tcPr>
            <w:tcW w:w="2359" w:type="pct"/>
            <w:shd w:val="clear" w:color="auto" w:fill="auto"/>
          </w:tcPr>
          <w:p w14:paraId="2580D9C1" w14:textId="77777777" w:rsidR="00DA5D48" w:rsidRPr="008E6C89" w:rsidRDefault="00DA5D48" w:rsidP="00DA5D48">
            <w:pPr>
              <w:keepLines/>
              <w:jc w:val="both"/>
            </w:pPr>
            <w:r w:rsidRPr="008E6C89">
              <w:rPr>
                <w:sz w:val="22"/>
                <w:szCs w:val="22"/>
              </w:rPr>
              <w:t>Объем выполненных работ по виду деятельности «Строительство», млн рублей</w:t>
            </w:r>
            <w:r w:rsidRPr="008E6C89">
              <w:rPr>
                <w:sz w:val="22"/>
                <w:szCs w:val="22"/>
                <w:vertAlign w:val="superscript"/>
              </w:rPr>
              <w:t>2)</w:t>
            </w:r>
          </w:p>
        </w:tc>
        <w:tc>
          <w:tcPr>
            <w:tcW w:w="670" w:type="pct"/>
            <w:shd w:val="clear" w:color="auto" w:fill="auto"/>
            <w:vAlign w:val="center"/>
          </w:tcPr>
          <w:p w14:paraId="5B2E903C" w14:textId="77777777" w:rsidR="00DA5D48" w:rsidRPr="00DC0DC7" w:rsidRDefault="00DA5D48" w:rsidP="00DC0DC7">
            <w:pPr>
              <w:keepLines/>
              <w:ind w:left="23"/>
              <w:jc w:val="center"/>
            </w:pPr>
            <w:r w:rsidRPr="00994343">
              <w:rPr>
                <w:sz w:val="22"/>
                <w:szCs w:val="22"/>
              </w:rPr>
              <w:t>19 993,3</w:t>
            </w:r>
          </w:p>
        </w:tc>
        <w:tc>
          <w:tcPr>
            <w:tcW w:w="657" w:type="pct"/>
            <w:shd w:val="clear" w:color="auto" w:fill="auto"/>
            <w:vAlign w:val="center"/>
          </w:tcPr>
          <w:p w14:paraId="246046CF" w14:textId="77777777" w:rsidR="00DA5D48" w:rsidRPr="00DC0DC7" w:rsidRDefault="00DA5D48" w:rsidP="00DC0DC7">
            <w:pPr>
              <w:keepLines/>
              <w:ind w:left="23"/>
              <w:jc w:val="center"/>
            </w:pPr>
            <w:r w:rsidRPr="00994343">
              <w:rPr>
                <w:sz w:val="22"/>
                <w:szCs w:val="22"/>
              </w:rPr>
              <w:t>109,1</w:t>
            </w:r>
          </w:p>
        </w:tc>
        <w:tc>
          <w:tcPr>
            <w:tcW w:w="657" w:type="pct"/>
            <w:shd w:val="clear" w:color="auto" w:fill="auto"/>
            <w:vAlign w:val="center"/>
          </w:tcPr>
          <w:p w14:paraId="1C893417" w14:textId="77777777" w:rsidR="00DA5D48" w:rsidRPr="00DC0DC7" w:rsidRDefault="00DA5D48" w:rsidP="00DC0DC7">
            <w:pPr>
              <w:keepLines/>
              <w:ind w:left="23"/>
              <w:jc w:val="center"/>
            </w:pPr>
            <w:r w:rsidRPr="00994343">
              <w:rPr>
                <w:sz w:val="22"/>
                <w:szCs w:val="22"/>
              </w:rPr>
              <w:t>65,2</w:t>
            </w:r>
          </w:p>
        </w:tc>
        <w:tc>
          <w:tcPr>
            <w:tcW w:w="657" w:type="pct"/>
            <w:shd w:val="clear" w:color="auto" w:fill="auto"/>
            <w:vAlign w:val="center"/>
          </w:tcPr>
          <w:p w14:paraId="56A0155E" w14:textId="77777777" w:rsidR="00DA5D48" w:rsidRPr="00DC0DC7" w:rsidRDefault="00DA5D48" w:rsidP="00DC0DC7">
            <w:pPr>
              <w:keepLines/>
              <w:ind w:left="23"/>
              <w:jc w:val="center"/>
            </w:pPr>
            <w:r w:rsidRPr="00994343">
              <w:rPr>
                <w:sz w:val="22"/>
                <w:szCs w:val="22"/>
              </w:rPr>
              <w:t>157,5</w:t>
            </w:r>
          </w:p>
        </w:tc>
      </w:tr>
      <w:tr w:rsidR="008E6C89" w:rsidRPr="008E6C89" w14:paraId="4EEBE83F" w14:textId="77777777" w:rsidTr="008660D9">
        <w:trPr>
          <w:cantSplit/>
          <w:trHeight w:val="255"/>
          <w:jc w:val="center"/>
        </w:trPr>
        <w:tc>
          <w:tcPr>
            <w:tcW w:w="2359" w:type="pct"/>
            <w:shd w:val="clear" w:color="auto" w:fill="auto"/>
          </w:tcPr>
          <w:p w14:paraId="56053946" w14:textId="77777777" w:rsidR="008E6C89" w:rsidRPr="008E6C89" w:rsidRDefault="008E6C89" w:rsidP="008660D9">
            <w:pPr>
              <w:keepLines/>
              <w:jc w:val="both"/>
            </w:pPr>
            <w:r w:rsidRPr="008E6C89">
              <w:rPr>
                <w:sz w:val="22"/>
                <w:szCs w:val="22"/>
              </w:rPr>
              <w:t xml:space="preserve">Инвестиции в основной капитал, </w:t>
            </w:r>
          </w:p>
          <w:p w14:paraId="217313FD" w14:textId="77777777" w:rsidR="008E6C89" w:rsidRPr="008E6C89" w:rsidRDefault="008E6C89" w:rsidP="008660D9">
            <w:pPr>
              <w:keepLines/>
              <w:jc w:val="both"/>
            </w:pPr>
            <w:r w:rsidRPr="008E6C89">
              <w:rPr>
                <w:sz w:val="22"/>
                <w:szCs w:val="22"/>
              </w:rPr>
              <w:t>млн рублей</w:t>
            </w:r>
            <w:r w:rsidRPr="008E6C89">
              <w:rPr>
                <w:sz w:val="22"/>
                <w:szCs w:val="22"/>
                <w:vertAlign w:val="superscript"/>
              </w:rPr>
              <w:t>2)</w:t>
            </w:r>
          </w:p>
        </w:tc>
        <w:tc>
          <w:tcPr>
            <w:tcW w:w="670" w:type="pct"/>
            <w:shd w:val="clear" w:color="auto" w:fill="auto"/>
            <w:vAlign w:val="center"/>
          </w:tcPr>
          <w:p w14:paraId="56D2976B" w14:textId="11386E4D" w:rsidR="008E6C89" w:rsidRPr="00DC0DC7" w:rsidRDefault="00DC0DC7" w:rsidP="00DC0DC7">
            <w:pPr>
              <w:keepLines/>
              <w:ind w:left="23"/>
              <w:jc w:val="center"/>
            </w:pPr>
            <w:r w:rsidRPr="00DC0DC7">
              <w:rPr>
                <w:sz w:val="22"/>
                <w:szCs w:val="22"/>
              </w:rPr>
              <w:t>44 396,8</w:t>
            </w:r>
          </w:p>
        </w:tc>
        <w:tc>
          <w:tcPr>
            <w:tcW w:w="657" w:type="pct"/>
            <w:shd w:val="clear" w:color="auto" w:fill="auto"/>
            <w:vAlign w:val="center"/>
          </w:tcPr>
          <w:p w14:paraId="6807BAC9" w14:textId="3CEC297C" w:rsidR="008E6C89" w:rsidRPr="00DC0DC7" w:rsidRDefault="00DC0DC7" w:rsidP="00DC0DC7">
            <w:pPr>
              <w:keepLines/>
              <w:ind w:left="23"/>
              <w:jc w:val="center"/>
            </w:pPr>
            <w:r w:rsidRPr="00DC0DC7">
              <w:rPr>
                <w:sz w:val="22"/>
                <w:szCs w:val="22"/>
              </w:rPr>
              <w:t>95,7</w:t>
            </w:r>
          </w:p>
        </w:tc>
        <w:tc>
          <w:tcPr>
            <w:tcW w:w="657" w:type="pct"/>
            <w:shd w:val="clear" w:color="auto" w:fill="auto"/>
            <w:vAlign w:val="center"/>
          </w:tcPr>
          <w:p w14:paraId="0B95A5D6" w14:textId="4B0045A6" w:rsidR="008E6C89" w:rsidRPr="00DC0DC7" w:rsidRDefault="00DC0DC7" w:rsidP="00DC0DC7">
            <w:pPr>
              <w:keepLines/>
              <w:ind w:left="23"/>
              <w:jc w:val="center"/>
            </w:pPr>
            <w:r w:rsidRPr="00DC0DC7">
              <w:rPr>
                <w:sz w:val="22"/>
                <w:szCs w:val="22"/>
              </w:rPr>
              <w:t>94,3</w:t>
            </w:r>
          </w:p>
        </w:tc>
        <w:tc>
          <w:tcPr>
            <w:tcW w:w="657" w:type="pct"/>
            <w:shd w:val="clear" w:color="auto" w:fill="auto"/>
            <w:vAlign w:val="center"/>
          </w:tcPr>
          <w:p w14:paraId="0707BD0A" w14:textId="647CD5B5" w:rsidR="008E6C89" w:rsidRPr="00DC0DC7" w:rsidRDefault="00DC0DC7" w:rsidP="00DC0DC7">
            <w:pPr>
              <w:keepLines/>
              <w:ind w:left="23"/>
              <w:jc w:val="center"/>
            </w:pPr>
            <w:r w:rsidRPr="00DC0DC7">
              <w:rPr>
                <w:sz w:val="22"/>
                <w:szCs w:val="22"/>
              </w:rPr>
              <w:t>130,1</w:t>
            </w:r>
          </w:p>
        </w:tc>
      </w:tr>
      <w:tr w:rsidR="00DA5D48" w:rsidRPr="008E6C89" w14:paraId="6DEF93A7" w14:textId="77777777" w:rsidTr="008660D9">
        <w:trPr>
          <w:cantSplit/>
          <w:trHeight w:val="255"/>
          <w:jc w:val="center"/>
        </w:trPr>
        <w:tc>
          <w:tcPr>
            <w:tcW w:w="2359" w:type="pct"/>
            <w:shd w:val="clear" w:color="auto" w:fill="auto"/>
          </w:tcPr>
          <w:p w14:paraId="4B399AE4" w14:textId="77777777" w:rsidR="00DA5D48" w:rsidRPr="008E6C89" w:rsidRDefault="00DA5D48" w:rsidP="00DA5D48">
            <w:pPr>
              <w:keepLines/>
            </w:pPr>
            <w:r w:rsidRPr="008E6C89">
              <w:rPr>
                <w:sz w:val="22"/>
                <w:szCs w:val="22"/>
              </w:rPr>
              <w:t>Ввод жилья, тыс. кв. м</w:t>
            </w:r>
          </w:p>
        </w:tc>
        <w:tc>
          <w:tcPr>
            <w:tcW w:w="670" w:type="pct"/>
            <w:shd w:val="clear" w:color="auto" w:fill="auto"/>
            <w:vAlign w:val="center"/>
          </w:tcPr>
          <w:p w14:paraId="7BF80D24" w14:textId="77777777" w:rsidR="00DA5D48" w:rsidRPr="00DC0DC7" w:rsidRDefault="00DA5D48" w:rsidP="00DC0DC7">
            <w:pPr>
              <w:keepLines/>
              <w:ind w:left="23"/>
              <w:jc w:val="center"/>
            </w:pPr>
            <w:r w:rsidRPr="00994343">
              <w:rPr>
                <w:sz w:val="22"/>
                <w:szCs w:val="22"/>
              </w:rPr>
              <w:t>371,2</w:t>
            </w:r>
          </w:p>
        </w:tc>
        <w:tc>
          <w:tcPr>
            <w:tcW w:w="657" w:type="pct"/>
            <w:shd w:val="clear" w:color="auto" w:fill="auto"/>
            <w:vAlign w:val="center"/>
          </w:tcPr>
          <w:p w14:paraId="761D28FE" w14:textId="77777777" w:rsidR="00DA5D48" w:rsidRPr="00DC0DC7" w:rsidRDefault="00DA5D48" w:rsidP="00DC0DC7">
            <w:pPr>
              <w:keepLines/>
              <w:ind w:left="23"/>
              <w:jc w:val="center"/>
            </w:pPr>
            <w:r w:rsidRPr="00994343">
              <w:rPr>
                <w:sz w:val="22"/>
                <w:szCs w:val="22"/>
              </w:rPr>
              <w:t>124,5</w:t>
            </w:r>
          </w:p>
        </w:tc>
        <w:tc>
          <w:tcPr>
            <w:tcW w:w="657" w:type="pct"/>
            <w:shd w:val="clear" w:color="auto" w:fill="auto"/>
            <w:vAlign w:val="center"/>
          </w:tcPr>
          <w:p w14:paraId="57BA8F7C" w14:textId="77777777" w:rsidR="00DA5D48" w:rsidRPr="00DC0DC7" w:rsidRDefault="00DA5D48" w:rsidP="00DC0DC7">
            <w:pPr>
              <w:keepLines/>
              <w:ind w:left="23"/>
              <w:jc w:val="center"/>
            </w:pPr>
            <w:r w:rsidRPr="00994343">
              <w:rPr>
                <w:sz w:val="22"/>
                <w:szCs w:val="22"/>
              </w:rPr>
              <w:t>133,0</w:t>
            </w:r>
          </w:p>
        </w:tc>
        <w:tc>
          <w:tcPr>
            <w:tcW w:w="657" w:type="pct"/>
            <w:shd w:val="clear" w:color="auto" w:fill="auto"/>
            <w:vAlign w:val="center"/>
          </w:tcPr>
          <w:p w14:paraId="2B1F6196" w14:textId="77777777" w:rsidR="00DA5D48" w:rsidRPr="00DC0DC7" w:rsidRDefault="00DA5D48" w:rsidP="00DC0DC7">
            <w:pPr>
              <w:keepLines/>
              <w:ind w:left="23"/>
              <w:jc w:val="center"/>
            </w:pPr>
            <w:r w:rsidRPr="00994343">
              <w:rPr>
                <w:sz w:val="22"/>
                <w:szCs w:val="22"/>
              </w:rPr>
              <w:t>100,4</w:t>
            </w:r>
          </w:p>
        </w:tc>
      </w:tr>
      <w:tr w:rsidR="008E6C89" w:rsidRPr="008E6C89" w14:paraId="399A65B4" w14:textId="77777777" w:rsidTr="008660D9">
        <w:trPr>
          <w:cantSplit/>
          <w:trHeight w:val="302"/>
          <w:jc w:val="center"/>
        </w:trPr>
        <w:tc>
          <w:tcPr>
            <w:tcW w:w="2359" w:type="pct"/>
            <w:shd w:val="clear" w:color="auto" w:fill="auto"/>
          </w:tcPr>
          <w:p w14:paraId="1B00578B" w14:textId="77777777" w:rsidR="008E6C89" w:rsidRPr="008E6C89" w:rsidRDefault="008E6C89" w:rsidP="008660D9">
            <w:pPr>
              <w:keepLines/>
            </w:pPr>
            <w:r w:rsidRPr="008E6C89">
              <w:rPr>
                <w:sz w:val="22"/>
                <w:szCs w:val="22"/>
              </w:rPr>
              <w:t>Оборот розничной торговли, млн рублей</w:t>
            </w:r>
            <w:r w:rsidRPr="008E6C89">
              <w:rPr>
                <w:sz w:val="22"/>
                <w:szCs w:val="22"/>
                <w:vertAlign w:val="superscript"/>
              </w:rPr>
              <w:t>2)</w:t>
            </w:r>
          </w:p>
        </w:tc>
        <w:tc>
          <w:tcPr>
            <w:tcW w:w="670" w:type="pct"/>
            <w:shd w:val="clear" w:color="auto" w:fill="auto"/>
            <w:vAlign w:val="center"/>
          </w:tcPr>
          <w:p w14:paraId="772B3C4B" w14:textId="03C82ACC" w:rsidR="008E6C89" w:rsidRPr="00DC0DC7" w:rsidRDefault="005220B8" w:rsidP="00DC0DC7">
            <w:pPr>
              <w:keepLines/>
              <w:ind w:left="23"/>
              <w:jc w:val="center"/>
            </w:pPr>
            <w:r w:rsidRPr="00DC0DC7">
              <w:rPr>
                <w:sz w:val="22"/>
                <w:szCs w:val="22"/>
              </w:rPr>
              <w:t>158 676,0</w:t>
            </w:r>
          </w:p>
        </w:tc>
        <w:tc>
          <w:tcPr>
            <w:tcW w:w="657" w:type="pct"/>
            <w:shd w:val="clear" w:color="auto" w:fill="auto"/>
            <w:vAlign w:val="center"/>
          </w:tcPr>
          <w:p w14:paraId="50B5106B" w14:textId="311E845D" w:rsidR="008E6C89" w:rsidRPr="00DC0DC7" w:rsidRDefault="005220B8" w:rsidP="00DC0DC7">
            <w:pPr>
              <w:keepLines/>
              <w:ind w:left="23"/>
              <w:jc w:val="center"/>
            </w:pPr>
            <w:r w:rsidRPr="00DC0DC7">
              <w:rPr>
                <w:sz w:val="22"/>
                <w:szCs w:val="22"/>
              </w:rPr>
              <w:t>103,5</w:t>
            </w:r>
          </w:p>
        </w:tc>
        <w:tc>
          <w:tcPr>
            <w:tcW w:w="657" w:type="pct"/>
            <w:shd w:val="clear" w:color="auto" w:fill="auto"/>
            <w:vAlign w:val="center"/>
          </w:tcPr>
          <w:p w14:paraId="4D43A66C" w14:textId="7AC8BCB9" w:rsidR="008E6C89" w:rsidRPr="00DC0DC7" w:rsidRDefault="005220B8" w:rsidP="00DC0DC7">
            <w:pPr>
              <w:keepLines/>
              <w:ind w:left="23"/>
              <w:jc w:val="center"/>
            </w:pPr>
            <w:r w:rsidRPr="00DC0DC7">
              <w:rPr>
                <w:sz w:val="22"/>
                <w:szCs w:val="22"/>
              </w:rPr>
              <w:t>95,0</w:t>
            </w:r>
          </w:p>
        </w:tc>
        <w:tc>
          <w:tcPr>
            <w:tcW w:w="657" w:type="pct"/>
            <w:shd w:val="clear" w:color="auto" w:fill="auto"/>
            <w:vAlign w:val="center"/>
          </w:tcPr>
          <w:p w14:paraId="37545700" w14:textId="01FCF65A" w:rsidR="008E6C89" w:rsidRPr="00DC0DC7" w:rsidRDefault="005220B8" w:rsidP="00DC0DC7">
            <w:pPr>
              <w:keepLines/>
              <w:ind w:left="23"/>
              <w:jc w:val="center"/>
            </w:pPr>
            <w:r w:rsidRPr="00DC0DC7">
              <w:rPr>
                <w:sz w:val="22"/>
                <w:szCs w:val="22"/>
              </w:rPr>
              <w:t>101,9</w:t>
            </w:r>
          </w:p>
        </w:tc>
      </w:tr>
      <w:tr w:rsidR="008E6C89" w:rsidRPr="008E6C89" w14:paraId="25BD3C23" w14:textId="77777777" w:rsidTr="008660D9">
        <w:trPr>
          <w:cantSplit/>
          <w:trHeight w:val="496"/>
          <w:jc w:val="center"/>
        </w:trPr>
        <w:tc>
          <w:tcPr>
            <w:tcW w:w="2359" w:type="pct"/>
            <w:shd w:val="clear" w:color="auto" w:fill="auto"/>
          </w:tcPr>
          <w:p w14:paraId="733C87E6" w14:textId="77777777" w:rsidR="008E6C89" w:rsidRPr="008E6C89" w:rsidRDefault="008E6C89" w:rsidP="008660D9">
            <w:pPr>
              <w:keepLines/>
            </w:pPr>
            <w:r w:rsidRPr="008E6C89">
              <w:rPr>
                <w:sz w:val="22"/>
                <w:szCs w:val="22"/>
              </w:rPr>
              <w:t xml:space="preserve">Оборот общественного питания, </w:t>
            </w:r>
            <w:r w:rsidRPr="008E6C89">
              <w:rPr>
                <w:sz w:val="22"/>
                <w:szCs w:val="22"/>
              </w:rPr>
              <w:br/>
              <w:t>млн рублей</w:t>
            </w:r>
            <w:r w:rsidRPr="008E6C89">
              <w:rPr>
                <w:sz w:val="22"/>
                <w:szCs w:val="22"/>
                <w:vertAlign w:val="superscript"/>
              </w:rPr>
              <w:t>2)</w:t>
            </w:r>
          </w:p>
        </w:tc>
        <w:tc>
          <w:tcPr>
            <w:tcW w:w="670" w:type="pct"/>
            <w:shd w:val="clear" w:color="auto" w:fill="auto"/>
            <w:vAlign w:val="center"/>
          </w:tcPr>
          <w:p w14:paraId="743676C4" w14:textId="300842B7" w:rsidR="008E6C89" w:rsidRPr="00DC0DC7" w:rsidRDefault="005220B8" w:rsidP="00DC0DC7">
            <w:pPr>
              <w:keepLines/>
              <w:ind w:left="23"/>
              <w:jc w:val="center"/>
            </w:pPr>
            <w:r w:rsidRPr="00DC0DC7">
              <w:rPr>
                <w:sz w:val="22"/>
                <w:szCs w:val="22"/>
              </w:rPr>
              <w:t>7 125,6</w:t>
            </w:r>
          </w:p>
        </w:tc>
        <w:tc>
          <w:tcPr>
            <w:tcW w:w="657" w:type="pct"/>
            <w:shd w:val="clear" w:color="auto" w:fill="auto"/>
            <w:vAlign w:val="center"/>
          </w:tcPr>
          <w:p w14:paraId="687732EA" w14:textId="35E9A79F" w:rsidR="008E6C89" w:rsidRPr="00DC0DC7" w:rsidRDefault="005220B8" w:rsidP="00DC0DC7">
            <w:pPr>
              <w:keepLines/>
              <w:ind w:left="23"/>
              <w:jc w:val="center"/>
            </w:pPr>
            <w:r w:rsidRPr="00DC0DC7">
              <w:rPr>
                <w:sz w:val="22"/>
                <w:szCs w:val="22"/>
              </w:rPr>
              <w:t>151,0</w:t>
            </w:r>
          </w:p>
        </w:tc>
        <w:tc>
          <w:tcPr>
            <w:tcW w:w="657" w:type="pct"/>
            <w:shd w:val="clear" w:color="auto" w:fill="auto"/>
            <w:vAlign w:val="center"/>
          </w:tcPr>
          <w:p w14:paraId="3FE922A2" w14:textId="5FD05D8B" w:rsidR="008E6C89" w:rsidRPr="00DC0DC7" w:rsidRDefault="005220B8" w:rsidP="00DC0DC7">
            <w:pPr>
              <w:keepLines/>
              <w:ind w:left="23"/>
              <w:jc w:val="center"/>
            </w:pPr>
            <w:r w:rsidRPr="00DC0DC7">
              <w:rPr>
                <w:sz w:val="22"/>
                <w:szCs w:val="22"/>
              </w:rPr>
              <w:t>98,2</w:t>
            </w:r>
          </w:p>
        </w:tc>
        <w:tc>
          <w:tcPr>
            <w:tcW w:w="657" w:type="pct"/>
            <w:shd w:val="clear" w:color="auto" w:fill="auto"/>
            <w:vAlign w:val="center"/>
          </w:tcPr>
          <w:p w14:paraId="6DE282B5" w14:textId="7E52F921" w:rsidR="008E6C89" w:rsidRPr="00DC0DC7" w:rsidRDefault="005220B8" w:rsidP="00DC0DC7">
            <w:pPr>
              <w:keepLines/>
              <w:ind w:left="23"/>
              <w:jc w:val="center"/>
            </w:pPr>
            <w:r w:rsidRPr="00DC0DC7">
              <w:rPr>
                <w:sz w:val="22"/>
                <w:szCs w:val="22"/>
              </w:rPr>
              <w:t>105,9</w:t>
            </w:r>
          </w:p>
        </w:tc>
      </w:tr>
      <w:tr w:rsidR="008E6C89" w:rsidRPr="008E6C89" w14:paraId="1ADA2659" w14:textId="77777777" w:rsidTr="008660D9">
        <w:trPr>
          <w:cantSplit/>
          <w:trHeight w:val="496"/>
          <w:jc w:val="center"/>
        </w:trPr>
        <w:tc>
          <w:tcPr>
            <w:tcW w:w="2359" w:type="pct"/>
            <w:shd w:val="clear" w:color="auto" w:fill="auto"/>
          </w:tcPr>
          <w:p w14:paraId="67B8D138" w14:textId="77777777" w:rsidR="008E6C89" w:rsidRPr="008E6C89" w:rsidRDefault="008E6C89" w:rsidP="008660D9">
            <w:pPr>
              <w:keepLines/>
            </w:pPr>
            <w:r w:rsidRPr="008E6C89">
              <w:rPr>
                <w:sz w:val="22"/>
                <w:szCs w:val="22"/>
              </w:rPr>
              <w:t xml:space="preserve">Объем платных услуг населению, </w:t>
            </w:r>
            <w:r w:rsidRPr="008E6C89">
              <w:rPr>
                <w:sz w:val="22"/>
                <w:szCs w:val="22"/>
              </w:rPr>
              <w:br/>
              <w:t>млн рублей</w:t>
            </w:r>
            <w:r w:rsidRPr="008E6C89">
              <w:rPr>
                <w:sz w:val="22"/>
                <w:szCs w:val="22"/>
                <w:vertAlign w:val="superscript"/>
              </w:rPr>
              <w:t>2)</w:t>
            </w:r>
          </w:p>
        </w:tc>
        <w:tc>
          <w:tcPr>
            <w:tcW w:w="670" w:type="pct"/>
            <w:shd w:val="clear" w:color="auto" w:fill="auto"/>
            <w:vAlign w:val="center"/>
          </w:tcPr>
          <w:p w14:paraId="383F4EA0" w14:textId="1C74F7F5" w:rsidR="008E6C89" w:rsidRPr="00DC0DC7" w:rsidRDefault="005220B8" w:rsidP="00DC0DC7">
            <w:pPr>
              <w:keepLines/>
              <w:ind w:left="23"/>
              <w:jc w:val="center"/>
            </w:pPr>
            <w:r w:rsidRPr="00DC0DC7">
              <w:rPr>
                <w:sz w:val="22"/>
                <w:szCs w:val="22"/>
              </w:rPr>
              <w:t>39 917,3</w:t>
            </w:r>
          </w:p>
        </w:tc>
        <w:tc>
          <w:tcPr>
            <w:tcW w:w="657" w:type="pct"/>
            <w:shd w:val="clear" w:color="auto" w:fill="auto"/>
            <w:vAlign w:val="center"/>
          </w:tcPr>
          <w:p w14:paraId="6FB81E93" w14:textId="179A0712" w:rsidR="008E6C89" w:rsidRPr="00DC0DC7" w:rsidRDefault="005220B8" w:rsidP="00DC0DC7">
            <w:pPr>
              <w:keepLines/>
              <w:ind w:left="23"/>
              <w:jc w:val="center"/>
            </w:pPr>
            <w:r w:rsidRPr="00DC0DC7">
              <w:rPr>
                <w:sz w:val="22"/>
                <w:szCs w:val="22"/>
              </w:rPr>
              <w:t>116,3</w:t>
            </w:r>
          </w:p>
        </w:tc>
        <w:tc>
          <w:tcPr>
            <w:tcW w:w="657" w:type="pct"/>
            <w:shd w:val="clear" w:color="auto" w:fill="auto"/>
            <w:vAlign w:val="center"/>
          </w:tcPr>
          <w:p w14:paraId="0579CE10" w14:textId="4F80B484" w:rsidR="008E6C89" w:rsidRPr="00DC0DC7" w:rsidRDefault="005220B8" w:rsidP="00DC0DC7">
            <w:pPr>
              <w:keepLines/>
              <w:ind w:left="23"/>
              <w:jc w:val="center"/>
            </w:pPr>
            <w:r w:rsidRPr="00DC0DC7">
              <w:rPr>
                <w:sz w:val="22"/>
                <w:szCs w:val="22"/>
              </w:rPr>
              <w:t>104,2</w:t>
            </w:r>
          </w:p>
        </w:tc>
        <w:tc>
          <w:tcPr>
            <w:tcW w:w="657" w:type="pct"/>
            <w:shd w:val="clear" w:color="auto" w:fill="auto"/>
            <w:vAlign w:val="center"/>
          </w:tcPr>
          <w:p w14:paraId="2CE2FB94" w14:textId="4E593630" w:rsidR="008E6C89" w:rsidRPr="00DC0DC7" w:rsidRDefault="005220B8" w:rsidP="00DC0DC7">
            <w:pPr>
              <w:keepLines/>
              <w:ind w:left="23"/>
              <w:jc w:val="center"/>
            </w:pPr>
            <w:r w:rsidRPr="00DC0DC7">
              <w:rPr>
                <w:sz w:val="22"/>
                <w:szCs w:val="22"/>
              </w:rPr>
              <w:t>99,0</w:t>
            </w:r>
          </w:p>
        </w:tc>
      </w:tr>
      <w:tr w:rsidR="008E6C89" w:rsidRPr="008E6C89" w14:paraId="25706BDE" w14:textId="77777777" w:rsidTr="008660D9">
        <w:trPr>
          <w:cantSplit/>
          <w:trHeight w:val="575"/>
          <w:jc w:val="center"/>
        </w:trPr>
        <w:tc>
          <w:tcPr>
            <w:tcW w:w="2359" w:type="pct"/>
            <w:shd w:val="clear" w:color="auto" w:fill="auto"/>
          </w:tcPr>
          <w:p w14:paraId="3DFDE60B" w14:textId="77777777" w:rsidR="008E6C89" w:rsidRPr="008E6C89" w:rsidRDefault="008E6C89" w:rsidP="008660D9">
            <w:pPr>
              <w:keepLines/>
            </w:pPr>
            <w:r w:rsidRPr="008E6C89">
              <w:rPr>
                <w:sz w:val="22"/>
                <w:szCs w:val="22"/>
              </w:rPr>
              <w:t xml:space="preserve">Прибыль прибыльных крупных и средних предприятий, млн рублей </w:t>
            </w:r>
          </w:p>
        </w:tc>
        <w:tc>
          <w:tcPr>
            <w:tcW w:w="670" w:type="pct"/>
            <w:shd w:val="clear" w:color="auto" w:fill="auto"/>
            <w:vAlign w:val="center"/>
          </w:tcPr>
          <w:p w14:paraId="506F194C" w14:textId="6BF05666" w:rsidR="008E6C89" w:rsidRPr="00DC0DC7" w:rsidRDefault="00DC0DC7" w:rsidP="00DC0DC7">
            <w:pPr>
              <w:keepLines/>
              <w:ind w:left="23"/>
              <w:jc w:val="center"/>
            </w:pPr>
            <w:r w:rsidRPr="00DC0DC7">
              <w:rPr>
                <w:sz w:val="22"/>
                <w:szCs w:val="22"/>
              </w:rPr>
              <w:t>30 626,7</w:t>
            </w:r>
          </w:p>
        </w:tc>
        <w:tc>
          <w:tcPr>
            <w:tcW w:w="657" w:type="pct"/>
            <w:shd w:val="clear" w:color="auto" w:fill="auto"/>
            <w:vAlign w:val="center"/>
          </w:tcPr>
          <w:p w14:paraId="512A68A0" w14:textId="2E6BB079" w:rsidR="008E6C89" w:rsidRPr="00DC0DC7" w:rsidRDefault="00DC0DC7" w:rsidP="00DC0DC7">
            <w:pPr>
              <w:keepLines/>
              <w:ind w:left="23"/>
              <w:jc w:val="center"/>
            </w:pPr>
            <w:r>
              <w:rPr>
                <w:sz w:val="22"/>
                <w:szCs w:val="22"/>
              </w:rPr>
              <w:t>116,6</w:t>
            </w:r>
          </w:p>
        </w:tc>
        <w:tc>
          <w:tcPr>
            <w:tcW w:w="657" w:type="pct"/>
            <w:shd w:val="clear" w:color="auto" w:fill="auto"/>
            <w:vAlign w:val="center"/>
          </w:tcPr>
          <w:p w14:paraId="62FCB12B" w14:textId="7FE92635" w:rsidR="008E6C89" w:rsidRPr="00DC0DC7" w:rsidRDefault="00DC0DC7" w:rsidP="00DC0DC7">
            <w:pPr>
              <w:keepLines/>
              <w:ind w:left="23"/>
              <w:jc w:val="center"/>
            </w:pPr>
            <w:r>
              <w:rPr>
                <w:sz w:val="22"/>
                <w:szCs w:val="22"/>
              </w:rPr>
              <w:t>155,2</w:t>
            </w:r>
          </w:p>
        </w:tc>
        <w:tc>
          <w:tcPr>
            <w:tcW w:w="657" w:type="pct"/>
            <w:shd w:val="clear" w:color="auto" w:fill="auto"/>
            <w:vAlign w:val="center"/>
          </w:tcPr>
          <w:p w14:paraId="13259FCE" w14:textId="7E2F8408" w:rsidR="008E6C89" w:rsidRPr="00DC0DC7" w:rsidRDefault="00DC0DC7" w:rsidP="00DC0DC7">
            <w:pPr>
              <w:keepLines/>
              <w:ind w:left="23"/>
              <w:jc w:val="center"/>
            </w:pPr>
            <w:r>
              <w:rPr>
                <w:sz w:val="22"/>
                <w:szCs w:val="22"/>
              </w:rPr>
              <w:t>111,8</w:t>
            </w:r>
          </w:p>
        </w:tc>
      </w:tr>
      <w:tr w:rsidR="008E6C89" w:rsidRPr="008E6C89" w14:paraId="4FE93A5C" w14:textId="77777777" w:rsidTr="008660D9">
        <w:trPr>
          <w:cantSplit/>
          <w:trHeight w:val="751"/>
          <w:jc w:val="center"/>
        </w:trPr>
        <w:tc>
          <w:tcPr>
            <w:tcW w:w="2359" w:type="pct"/>
            <w:shd w:val="clear" w:color="auto" w:fill="auto"/>
          </w:tcPr>
          <w:p w14:paraId="64E6E8CE" w14:textId="77777777" w:rsidR="008E6C89" w:rsidRPr="008E6C89" w:rsidRDefault="008E6C89" w:rsidP="008660D9">
            <w:pPr>
              <w:keepLines/>
            </w:pPr>
            <w:r w:rsidRPr="008E6C89">
              <w:rPr>
                <w:sz w:val="22"/>
                <w:szCs w:val="22"/>
              </w:rPr>
              <w:t>Финансовый результат (сальдо) по   крупным и средним предприятиям,</w:t>
            </w:r>
          </w:p>
          <w:p w14:paraId="097E19C8" w14:textId="77777777" w:rsidR="008E6C89" w:rsidRPr="008E6C89" w:rsidRDefault="008E6C89" w:rsidP="008660D9">
            <w:pPr>
              <w:keepLines/>
            </w:pPr>
            <w:r w:rsidRPr="008E6C89">
              <w:rPr>
                <w:sz w:val="22"/>
                <w:szCs w:val="22"/>
              </w:rPr>
              <w:t>млн рублей</w:t>
            </w:r>
          </w:p>
        </w:tc>
        <w:tc>
          <w:tcPr>
            <w:tcW w:w="670" w:type="pct"/>
            <w:shd w:val="clear" w:color="auto" w:fill="auto"/>
            <w:vAlign w:val="center"/>
          </w:tcPr>
          <w:p w14:paraId="45AFB332" w14:textId="00727B80" w:rsidR="008E6C89" w:rsidRPr="00DC0DC7" w:rsidRDefault="00BC275A" w:rsidP="00DC0DC7">
            <w:pPr>
              <w:keepLines/>
              <w:ind w:left="23"/>
              <w:jc w:val="center"/>
            </w:pPr>
            <w:r w:rsidRPr="00BC275A">
              <w:rPr>
                <w:sz w:val="22"/>
                <w:szCs w:val="22"/>
              </w:rPr>
              <w:t>23</w:t>
            </w:r>
            <w:r>
              <w:rPr>
                <w:sz w:val="22"/>
                <w:szCs w:val="22"/>
              </w:rPr>
              <w:t xml:space="preserve"> </w:t>
            </w:r>
            <w:r w:rsidRPr="00BC275A">
              <w:rPr>
                <w:sz w:val="22"/>
                <w:szCs w:val="22"/>
              </w:rPr>
              <w:t>035,3</w:t>
            </w:r>
          </w:p>
        </w:tc>
        <w:tc>
          <w:tcPr>
            <w:tcW w:w="657" w:type="pct"/>
            <w:shd w:val="clear" w:color="auto" w:fill="auto"/>
            <w:vAlign w:val="center"/>
          </w:tcPr>
          <w:p w14:paraId="007A5F15" w14:textId="745DD71D" w:rsidR="008E6C89" w:rsidRPr="00DC0DC7" w:rsidRDefault="00DC0DC7" w:rsidP="00DC0DC7">
            <w:pPr>
              <w:keepLines/>
              <w:ind w:left="23"/>
              <w:jc w:val="center"/>
            </w:pPr>
            <w:r>
              <w:rPr>
                <w:sz w:val="22"/>
                <w:szCs w:val="22"/>
              </w:rPr>
              <w:t>138,3</w:t>
            </w:r>
          </w:p>
        </w:tc>
        <w:tc>
          <w:tcPr>
            <w:tcW w:w="657" w:type="pct"/>
            <w:shd w:val="clear" w:color="auto" w:fill="auto"/>
            <w:vAlign w:val="center"/>
          </w:tcPr>
          <w:p w14:paraId="719E5AE7" w14:textId="4F126679" w:rsidR="008E6C89" w:rsidRPr="00DC0DC7" w:rsidRDefault="00DC0DC7" w:rsidP="00DC0DC7">
            <w:pPr>
              <w:keepLines/>
              <w:ind w:left="23"/>
              <w:jc w:val="center"/>
            </w:pPr>
            <w:r>
              <w:rPr>
                <w:sz w:val="22"/>
                <w:szCs w:val="22"/>
              </w:rPr>
              <w:t>126,5</w:t>
            </w:r>
          </w:p>
        </w:tc>
        <w:tc>
          <w:tcPr>
            <w:tcW w:w="657" w:type="pct"/>
            <w:shd w:val="clear" w:color="auto" w:fill="auto"/>
            <w:vAlign w:val="center"/>
          </w:tcPr>
          <w:p w14:paraId="63124B8D" w14:textId="42F88F07" w:rsidR="008E6C89" w:rsidRPr="00DC0DC7" w:rsidRDefault="00BC275A" w:rsidP="00DC0DC7">
            <w:pPr>
              <w:keepLines/>
              <w:ind w:left="23"/>
              <w:jc w:val="center"/>
            </w:pPr>
            <w:r>
              <w:rPr>
                <w:sz w:val="22"/>
                <w:szCs w:val="22"/>
              </w:rPr>
              <w:t>168,6</w:t>
            </w:r>
          </w:p>
        </w:tc>
      </w:tr>
      <w:tr w:rsidR="008E6C89" w:rsidRPr="008E6C89" w14:paraId="4F69B46D" w14:textId="77777777" w:rsidTr="008660D9">
        <w:trPr>
          <w:cantSplit/>
          <w:trHeight w:val="581"/>
          <w:jc w:val="center"/>
        </w:trPr>
        <w:tc>
          <w:tcPr>
            <w:tcW w:w="2359" w:type="pct"/>
            <w:shd w:val="clear" w:color="auto" w:fill="auto"/>
          </w:tcPr>
          <w:p w14:paraId="4170C8F8" w14:textId="77777777" w:rsidR="008E6C89" w:rsidRPr="008E6C89" w:rsidRDefault="008E6C89" w:rsidP="008660D9">
            <w:pPr>
              <w:keepLines/>
              <w:contextualSpacing/>
              <w:jc w:val="both"/>
            </w:pPr>
            <w:r w:rsidRPr="008E6C89">
              <w:rPr>
                <w:sz w:val="22"/>
                <w:szCs w:val="22"/>
              </w:rPr>
              <w:lastRenderedPageBreak/>
              <w:t>Номинальная начисленная среднемесячная заработная плата, рублей</w:t>
            </w:r>
          </w:p>
        </w:tc>
        <w:tc>
          <w:tcPr>
            <w:tcW w:w="670" w:type="pct"/>
            <w:shd w:val="clear" w:color="auto" w:fill="auto"/>
            <w:vAlign w:val="center"/>
          </w:tcPr>
          <w:p w14:paraId="1EDA9B00" w14:textId="5493DBDB" w:rsidR="008E6C89" w:rsidRPr="00DC0DC7" w:rsidRDefault="00BC275A" w:rsidP="00DC0DC7">
            <w:pPr>
              <w:keepLines/>
              <w:ind w:left="23"/>
              <w:jc w:val="center"/>
            </w:pPr>
            <w:r>
              <w:rPr>
                <w:sz w:val="22"/>
                <w:szCs w:val="22"/>
              </w:rPr>
              <w:t>50 270</w:t>
            </w:r>
          </w:p>
        </w:tc>
        <w:tc>
          <w:tcPr>
            <w:tcW w:w="657" w:type="pct"/>
            <w:shd w:val="clear" w:color="auto" w:fill="auto"/>
            <w:vAlign w:val="center"/>
          </w:tcPr>
          <w:p w14:paraId="43791EB9" w14:textId="47663D78" w:rsidR="008E6C89" w:rsidRPr="00DC0DC7" w:rsidRDefault="00BC275A" w:rsidP="00DC0DC7">
            <w:pPr>
              <w:keepLines/>
              <w:ind w:left="23"/>
              <w:jc w:val="center"/>
            </w:pPr>
            <w:r>
              <w:rPr>
                <w:sz w:val="22"/>
                <w:szCs w:val="22"/>
              </w:rPr>
              <w:t>107,5</w:t>
            </w:r>
          </w:p>
        </w:tc>
        <w:tc>
          <w:tcPr>
            <w:tcW w:w="657" w:type="pct"/>
            <w:shd w:val="clear" w:color="auto" w:fill="auto"/>
            <w:vAlign w:val="center"/>
          </w:tcPr>
          <w:p w14:paraId="189C833D" w14:textId="3851076D" w:rsidR="008E6C89" w:rsidRPr="00DC0DC7" w:rsidRDefault="00BC275A" w:rsidP="00DC0DC7">
            <w:pPr>
              <w:keepLines/>
              <w:ind w:left="23"/>
              <w:jc w:val="center"/>
            </w:pPr>
            <w:r>
              <w:rPr>
                <w:sz w:val="22"/>
                <w:szCs w:val="22"/>
              </w:rPr>
              <w:t>111,9</w:t>
            </w:r>
          </w:p>
        </w:tc>
        <w:tc>
          <w:tcPr>
            <w:tcW w:w="657" w:type="pct"/>
            <w:shd w:val="clear" w:color="auto" w:fill="auto"/>
            <w:vAlign w:val="center"/>
          </w:tcPr>
          <w:p w14:paraId="47638171" w14:textId="1796AA7B" w:rsidR="008E6C89" w:rsidRPr="00DC0DC7" w:rsidRDefault="00BC275A" w:rsidP="00DC0DC7">
            <w:pPr>
              <w:keepLines/>
              <w:ind w:left="23"/>
              <w:jc w:val="center"/>
            </w:pPr>
            <w:r>
              <w:rPr>
                <w:sz w:val="22"/>
                <w:szCs w:val="22"/>
              </w:rPr>
              <w:t>116,2</w:t>
            </w:r>
          </w:p>
        </w:tc>
      </w:tr>
      <w:tr w:rsidR="008E6C89" w:rsidRPr="008E6C89" w14:paraId="45A7ED42" w14:textId="77777777" w:rsidTr="008660D9">
        <w:trPr>
          <w:cantSplit/>
          <w:trHeight w:val="511"/>
          <w:jc w:val="center"/>
        </w:trPr>
        <w:tc>
          <w:tcPr>
            <w:tcW w:w="2359" w:type="pct"/>
            <w:shd w:val="clear" w:color="auto" w:fill="auto"/>
          </w:tcPr>
          <w:p w14:paraId="253B946A" w14:textId="77777777" w:rsidR="008E6C89" w:rsidRPr="008E6C89" w:rsidRDefault="008E6C89" w:rsidP="008660D9">
            <w:pPr>
              <w:keepLines/>
              <w:contextualSpacing/>
              <w:jc w:val="both"/>
            </w:pPr>
            <w:r w:rsidRPr="008E6C89">
              <w:rPr>
                <w:sz w:val="22"/>
                <w:szCs w:val="22"/>
              </w:rPr>
              <w:t xml:space="preserve">Задолженность по заработной плате на конец периода, млн рублей </w:t>
            </w:r>
          </w:p>
        </w:tc>
        <w:tc>
          <w:tcPr>
            <w:tcW w:w="670" w:type="pct"/>
            <w:shd w:val="clear" w:color="auto" w:fill="auto"/>
            <w:vAlign w:val="center"/>
          </w:tcPr>
          <w:p w14:paraId="79B95FAD" w14:textId="0A16E7E9" w:rsidR="008E6C89" w:rsidRPr="00DC0DC7" w:rsidRDefault="00BC275A" w:rsidP="00DC0DC7">
            <w:pPr>
              <w:keepLines/>
              <w:ind w:left="23"/>
              <w:jc w:val="center"/>
            </w:pPr>
            <w:r>
              <w:rPr>
                <w:sz w:val="22"/>
                <w:szCs w:val="22"/>
              </w:rPr>
              <w:t>2,2</w:t>
            </w:r>
          </w:p>
        </w:tc>
        <w:tc>
          <w:tcPr>
            <w:tcW w:w="657" w:type="pct"/>
            <w:shd w:val="clear" w:color="auto" w:fill="auto"/>
            <w:vAlign w:val="center"/>
          </w:tcPr>
          <w:p w14:paraId="57986064" w14:textId="2BCB841A" w:rsidR="008E6C89" w:rsidRPr="00DC0DC7" w:rsidRDefault="00BC275A" w:rsidP="00DC0DC7">
            <w:pPr>
              <w:keepLines/>
              <w:ind w:left="23"/>
              <w:jc w:val="center"/>
            </w:pPr>
            <w:r>
              <w:rPr>
                <w:sz w:val="22"/>
                <w:szCs w:val="22"/>
              </w:rPr>
              <w:t>6,8</w:t>
            </w:r>
          </w:p>
        </w:tc>
        <w:tc>
          <w:tcPr>
            <w:tcW w:w="657" w:type="pct"/>
            <w:shd w:val="clear" w:color="auto" w:fill="auto"/>
            <w:vAlign w:val="center"/>
          </w:tcPr>
          <w:p w14:paraId="0BB6AF94" w14:textId="3997A499" w:rsidR="008E6C89" w:rsidRPr="00DC0DC7" w:rsidRDefault="00BC275A" w:rsidP="00DC0DC7">
            <w:pPr>
              <w:keepLines/>
              <w:ind w:left="23"/>
              <w:jc w:val="center"/>
            </w:pPr>
            <w:r>
              <w:rPr>
                <w:sz w:val="22"/>
                <w:szCs w:val="22"/>
              </w:rPr>
              <w:t>х</w:t>
            </w:r>
          </w:p>
        </w:tc>
        <w:tc>
          <w:tcPr>
            <w:tcW w:w="657" w:type="pct"/>
            <w:shd w:val="clear" w:color="auto" w:fill="auto"/>
            <w:vAlign w:val="center"/>
          </w:tcPr>
          <w:p w14:paraId="7A7A6CAC" w14:textId="0992628B" w:rsidR="008E6C89" w:rsidRPr="00DC0DC7" w:rsidRDefault="00BC275A" w:rsidP="00DC0DC7">
            <w:pPr>
              <w:keepLines/>
              <w:ind w:left="23"/>
              <w:jc w:val="center"/>
            </w:pPr>
            <w:r>
              <w:rPr>
                <w:sz w:val="22"/>
                <w:szCs w:val="22"/>
              </w:rPr>
              <w:t>х</w:t>
            </w:r>
          </w:p>
        </w:tc>
      </w:tr>
      <w:tr w:rsidR="008E6C89" w:rsidRPr="008E6C89" w14:paraId="6811E22A" w14:textId="77777777" w:rsidTr="008660D9">
        <w:trPr>
          <w:cantSplit/>
          <w:trHeight w:val="255"/>
          <w:jc w:val="center"/>
        </w:trPr>
        <w:tc>
          <w:tcPr>
            <w:tcW w:w="2359" w:type="pct"/>
            <w:shd w:val="clear" w:color="auto" w:fill="auto"/>
          </w:tcPr>
          <w:p w14:paraId="5645D0AC" w14:textId="77777777" w:rsidR="008E6C89" w:rsidRPr="008E6C89" w:rsidRDefault="008E6C89" w:rsidP="008660D9">
            <w:pPr>
              <w:keepLines/>
            </w:pPr>
            <w:r w:rsidRPr="008E6C89">
              <w:rPr>
                <w:sz w:val="22"/>
                <w:szCs w:val="22"/>
              </w:rPr>
              <w:t>Среднедушевые доходы в расчете на месяц, рублей</w:t>
            </w:r>
          </w:p>
        </w:tc>
        <w:tc>
          <w:tcPr>
            <w:tcW w:w="670" w:type="pct"/>
            <w:shd w:val="clear" w:color="auto" w:fill="auto"/>
            <w:vAlign w:val="center"/>
          </w:tcPr>
          <w:p w14:paraId="4F632C34" w14:textId="48071D28" w:rsidR="008E6C89" w:rsidRPr="00DC0DC7" w:rsidRDefault="00B144AC" w:rsidP="00DC0DC7">
            <w:pPr>
              <w:keepLines/>
              <w:ind w:left="23"/>
              <w:jc w:val="center"/>
            </w:pPr>
            <w:r>
              <w:rPr>
                <w:sz w:val="22"/>
                <w:szCs w:val="22"/>
              </w:rPr>
              <w:t>36 058</w:t>
            </w:r>
          </w:p>
        </w:tc>
        <w:tc>
          <w:tcPr>
            <w:tcW w:w="657" w:type="pct"/>
            <w:shd w:val="clear" w:color="auto" w:fill="auto"/>
            <w:vAlign w:val="center"/>
          </w:tcPr>
          <w:p w14:paraId="2AA398F0" w14:textId="166C5B5E" w:rsidR="008E6C89" w:rsidRPr="00DC0DC7" w:rsidRDefault="00EA38E9" w:rsidP="00DC0DC7">
            <w:pPr>
              <w:keepLines/>
              <w:ind w:left="23"/>
              <w:jc w:val="center"/>
            </w:pPr>
            <w:r>
              <w:rPr>
                <w:sz w:val="22"/>
                <w:szCs w:val="22"/>
              </w:rPr>
              <w:t>105,4</w:t>
            </w:r>
          </w:p>
        </w:tc>
        <w:tc>
          <w:tcPr>
            <w:tcW w:w="657" w:type="pct"/>
            <w:shd w:val="clear" w:color="auto" w:fill="auto"/>
            <w:vAlign w:val="center"/>
          </w:tcPr>
          <w:p w14:paraId="612F050E" w14:textId="65EB3AE6" w:rsidR="008E6C89" w:rsidRPr="00DC0DC7" w:rsidRDefault="00B144AC" w:rsidP="00DC0DC7">
            <w:pPr>
              <w:keepLines/>
              <w:ind w:left="23"/>
              <w:jc w:val="center"/>
            </w:pPr>
            <w:r>
              <w:rPr>
                <w:sz w:val="22"/>
                <w:szCs w:val="22"/>
              </w:rPr>
              <w:t>117,2</w:t>
            </w:r>
          </w:p>
        </w:tc>
        <w:tc>
          <w:tcPr>
            <w:tcW w:w="657" w:type="pct"/>
            <w:shd w:val="clear" w:color="auto" w:fill="auto"/>
            <w:vAlign w:val="center"/>
          </w:tcPr>
          <w:p w14:paraId="63E1CA11" w14:textId="53F64FC3" w:rsidR="008E6C89" w:rsidRPr="00DC0DC7" w:rsidRDefault="00B144AC" w:rsidP="00DC0DC7">
            <w:pPr>
              <w:keepLines/>
              <w:ind w:left="23"/>
              <w:jc w:val="center"/>
            </w:pPr>
            <w:r>
              <w:rPr>
                <w:sz w:val="22"/>
                <w:szCs w:val="22"/>
              </w:rPr>
              <w:t>112,0</w:t>
            </w:r>
          </w:p>
        </w:tc>
      </w:tr>
      <w:tr w:rsidR="008E6C89" w:rsidRPr="008E6C89" w14:paraId="2D70C68B" w14:textId="77777777" w:rsidTr="008660D9">
        <w:trPr>
          <w:cantSplit/>
          <w:trHeight w:val="255"/>
          <w:jc w:val="center"/>
        </w:trPr>
        <w:tc>
          <w:tcPr>
            <w:tcW w:w="2359" w:type="pct"/>
            <w:shd w:val="clear" w:color="auto" w:fill="auto"/>
          </w:tcPr>
          <w:p w14:paraId="111E45FE" w14:textId="77777777" w:rsidR="008E6C89" w:rsidRPr="008E6C89" w:rsidRDefault="008E6C89" w:rsidP="008660D9">
            <w:pPr>
              <w:keepLines/>
            </w:pPr>
            <w:r w:rsidRPr="008E6C89">
              <w:rPr>
                <w:sz w:val="22"/>
                <w:szCs w:val="22"/>
              </w:rPr>
              <w:t>Реальные располагаемые денежные доходы, % к соответствующему периоду предыдущего года</w:t>
            </w:r>
          </w:p>
        </w:tc>
        <w:tc>
          <w:tcPr>
            <w:tcW w:w="670" w:type="pct"/>
            <w:shd w:val="clear" w:color="auto" w:fill="auto"/>
            <w:vAlign w:val="center"/>
          </w:tcPr>
          <w:p w14:paraId="516FE7DB" w14:textId="2BB2691C" w:rsidR="008E6C89" w:rsidRPr="00DC0DC7" w:rsidRDefault="00BC275A" w:rsidP="00DC0DC7">
            <w:pPr>
              <w:keepLines/>
              <w:ind w:left="23"/>
              <w:jc w:val="center"/>
            </w:pPr>
            <w:r>
              <w:rPr>
                <w:sz w:val="22"/>
                <w:szCs w:val="22"/>
              </w:rPr>
              <w:t>х</w:t>
            </w:r>
          </w:p>
        </w:tc>
        <w:tc>
          <w:tcPr>
            <w:tcW w:w="657" w:type="pct"/>
            <w:shd w:val="clear" w:color="auto" w:fill="auto"/>
            <w:vAlign w:val="center"/>
          </w:tcPr>
          <w:p w14:paraId="4D1E9A71" w14:textId="5FAB52CF" w:rsidR="008E6C89" w:rsidRPr="00DC0DC7" w:rsidRDefault="00B144AC" w:rsidP="00DC0DC7">
            <w:pPr>
              <w:keepLines/>
              <w:ind w:left="23"/>
              <w:jc w:val="center"/>
            </w:pPr>
            <w:r>
              <w:rPr>
                <w:sz w:val="22"/>
                <w:szCs w:val="22"/>
              </w:rPr>
              <w:t>98,0</w:t>
            </w:r>
          </w:p>
        </w:tc>
        <w:tc>
          <w:tcPr>
            <w:tcW w:w="657" w:type="pct"/>
            <w:shd w:val="clear" w:color="auto" w:fill="auto"/>
            <w:vAlign w:val="center"/>
          </w:tcPr>
          <w:p w14:paraId="2A17D1BF" w14:textId="7B61529D" w:rsidR="008E6C89" w:rsidRPr="00DC0DC7" w:rsidRDefault="00B144AC" w:rsidP="00DC0DC7">
            <w:pPr>
              <w:keepLines/>
              <w:ind w:left="23"/>
              <w:jc w:val="center"/>
            </w:pPr>
            <w:r>
              <w:rPr>
                <w:sz w:val="22"/>
                <w:szCs w:val="22"/>
              </w:rPr>
              <w:t>98,2</w:t>
            </w:r>
          </w:p>
        </w:tc>
        <w:tc>
          <w:tcPr>
            <w:tcW w:w="657" w:type="pct"/>
            <w:shd w:val="clear" w:color="auto" w:fill="auto"/>
            <w:vAlign w:val="center"/>
          </w:tcPr>
          <w:p w14:paraId="6ED6470E" w14:textId="2B5EC994" w:rsidR="008E6C89" w:rsidRPr="00DC0DC7" w:rsidRDefault="00B144AC" w:rsidP="00DC0DC7">
            <w:pPr>
              <w:ind w:left="23"/>
              <w:jc w:val="center"/>
            </w:pPr>
            <w:r>
              <w:rPr>
                <w:sz w:val="22"/>
                <w:szCs w:val="22"/>
              </w:rPr>
              <w:t>106,4</w:t>
            </w:r>
          </w:p>
        </w:tc>
      </w:tr>
      <w:tr w:rsidR="00BC275A" w:rsidRPr="008E6C89" w14:paraId="1965FBF8" w14:textId="77777777" w:rsidTr="00634EDC">
        <w:trPr>
          <w:cantSplit/>
          <w:trHeight w:val="255"/>
          <w:jc w:val="center"/>
        </w:trPr>
        <w:tc>
          <w:tcPr>
            <w:tcW w:w="2359" w:type="pct"/>
            <w:shd w:val="clear" w:color="auto" w:fill="auto"/>
          </w:tcPr>
          <w:p w14:paraId="5A7D900C" w14:textId="77777777" w:rsidR="00BC275A" w:rsidRPr="008E6C89" w:rsidRDefault="00BC275A" w:rsidP="00BC275A">
            <w:pPr>
              <w:keepLines/>
            </w:pPr>
            <w:r w:rsidRPr="008E6C89">
              <w:rPr>
                <w:sz w:val="22"/>
                <w:szCs w:val="22"/>
              </w:rPr>
              <w:t xml:space="preserve">Рост потребительских цен на все товары и услуги, % </w:t>
            </w:r>
          </w:p>
        </w:tc>
        <w:tc>
          <w:tcPr>
            <w:tcW w:w="670" w:type="pct"/>
            <w:shd w:val="clear" w:color="auto" w:fill="auto"/>
          </w:tcPr>
          <w:p w14:paraId="1E0BF620" w14:textId="6D1D8BB4" w:rsidR="00BC275A" w:rsidRPr="00DC0DC7" w:rsidRDefault="00BC275A" w:rsidP="00BC275A">
            <w:pPr>
              <w:keepLines/>
              <w:ind w:left="23"/>
              <w:jc w:val="center"/>
            </w:pPr>
            <w:r w:rsidRPr="003C3D00">
              <w:rPr>
                <w:sz w:val="22"/>
                <w:szCs w:val="22"/>
              </w:rPr>
              <w:t>х</w:t>
            </w:r>
          </w:p>
        </w:tc>
        <w:tc>
          <w:tcPr>
            <w:tcW w:w="657" w:type="pct"/>
            <w:shd w:val="clear" w:color="auto" w:fill="auto"/>
            <w:vAlign w:val="center"/>
          </w:tcPr>
          <w:p w14:paraId="4BEDF454" w14:textId="308E94D2" w:rsidR="00BC275A" w:rsidRPr="00DC0DC7" w:rsidRDefault="00BC275A" w:rsidP="00BC275A">
            <w:pPr>
              <w:keepLines/>
              <w:ind w:left="23"/>
              <w:jc w:val="center"/>
            </w:pPr>
            <w:r>
              <w:rPr>
                <w:sz w:val="22"/>
                <w:szCs w:val="22"/>
              </w:rPr>
              <w:t>106,1</w:t>
            </w:r>
          </w:p>
        </w:tc>
        <w:tc>
          <w:tcPr>
            <w:tcW w:w="657" w:type="pct"/>
            <w:shd w:val="clear" w:color="auto" w:fill="auto"/>
            <w:vAlign w:val="center"/>
          </w:tcPr>
          <w:p w14:paraId="02C31808" w14:textId="0EC95CFA" w:rsidR="00BC275A" w:rsidRPr="00DC0DC7" w:rsidRDefault="00BC275A" w:rsidP="00BC275A">
            <w:pPr>
              <w:keepLines/>
              <w:ind w:left="23"/>
              <w:jc w:val="center"/>
            </w:pPr>
            <w:r>
              <w:rPr>
                <w:sz w:val="22"/>
                <w:szCs w:val="22"/>
              </w:rPr>
              <w:t>115,8</w:t>
            </w:r>
          </w:p>
        </w:tc>
        <w:tc>
          <w:tcPr>
            <w:tcW w:w="657" w:type="pct"/>
            <w:shd w:val="clear" w:color="auto" w:fill="auto"/>
            <w:vAlign w:val="center"/>
          </w:tcPr>
          <w:p w14:paraId="117D9266" w14:textId="47505662" w:rsidR="00BC275A" w:rsidRPr="00DC0DC7" w:rsidRDefault="00BC275A" w:rsidP="00BC275A">
            <w:pPr>
              <w:keepLines/>
              <w:ind w:left="23"/>
              <w:jc w:val="center"/>
            </w:pPr>
            <w:r>
              <w:rPr>
                <w:sz w:val="22"/>
                <w:szCs w:val="22"/>
              </w:rPr>
              <w:t>104,7</w:t>
            </w:r>
          </w:p>
        </w:tc>
      </w:tr>
      <w:tr w:rsidR="00BC275A" w:rsidRPr="008E6C89" w14:paraId="5C40E23A" w14:textId="77777777" w:rsidTr="00634EDC">
        <w:trPr>
          <w:cantSplit/>
          <w:trHeight w:val="255"/>
          <w:jc w:val="center"/>
        </w:trPr>
        <w:tc>
          <w:tcPr>
            <w:tcW w:w="2359" w:type="pct"/>
            <w:shd w:val="clear" w:color="auto" w:fill="auto"/>
          </w:tcPr>
          <w:p w14:paraId="78802A50" w14:textId="77777777" w:rsidR="00BC275A" w:rsidRPr="008E6C89" w:rsidRDefault="00BC275A" w:rsidP="00BC275A">
            <w:pPr>
              <w:keepLines/>
            </w:pPr>
            <w:r w:rsidRPr="008E6C89">
              <w:rPr>
                <w:sz w:val="22"/>
                <w:szCs w:val="22"/>
              </w:rPr>
              <w:t xml:space="preserve">    в т. ч. продовольственные товары, %</w:t>
            </w:r>
          </w:p>
        </w:tc>
        <w:tc>
          <w:tcPr>
            <w:tcW w:w="670" w:type="pct"/>
            <w:shd w:val="clear" w:color="auto" w:fill="auto"/>
          </w:tcPr>
          <w:p w14:paraId="67E43B5E" w14:textId="18AC8E2D" w:rsidR="00BC275A" w:rsidRPr="00DC0DC7" w:rsidRDefault="00BC275A" w:rsidP="00BC275A">
            <w:pPr>
              <w:keepLines/>
              <w:ind w:left="23"/>
              <w:jc w:val="center"/>
            </w:pPr>
            <w:r w:rsidRPr="003C3D00">
              <w:rPr>
                <w:sz w:val="22"/>
                <w:szCs w:val="22"/>
              </w:rPr>
              <w:t>х</w:t>
            </w:r>
          </w:p>
        </w:tc>
        <w:tc>
          <w:tcPr>
            <w:tcW w:w="657" w:type="pct"/>
            <w:shd w:val="clear" w:color="auto" w:fill="auto"/>
            <w:vAlign w:val="center"/>
          </w:tcPr>
          <w:p w14:paraId="39C66C2D" w14:textId="68EFF874" w:rsidR="00BC275A" w:rsidRPr="00DC0DC7" w:rsidRDefault="00BC275A" w:rsidP="00BC275A">
            <w:pPr>
              <w:keepLines/>
              <w:ind w:left="23"/>
              <w:jc w:val="center"/>
            </w:pPr>
            <w:r>
              <w:rPr>
                <w:sz w:val="22"/>
                <w:szCs w:val="22"/>
              </w:rPr>
              <w:t>106,9</w:t>
            </w:r>
          </w:p>
        </w:tc>
        <w:tc>
          <w:tcPr>
            <w:tcW w:w="657" w:type="pct"/>
            <w:shd w:val="clear" w:color="auto" w:fill="auto"/>
            <w:vAlign w:val="center"/>
          </w:tcPr>
          <w:p w14:paraId="0C30CAD3" w14:textId="5E0099E4" w:rsidR="00BC275A" w:rsidRPr="00DC0DC7" w:rsidRDefault="00BC275A" w:rsidP="00BC275A">
            <w:pPr>
              <w:keepLines/>
              <w:ind w:left="23"/>
              <w:jc w:val="center"/>
            </w:pPr>
            <w:r>
              <w:rPr>
                <w:sz w:val="22"/>
                <w:szCs w:val="22"/>
              </w:rPr>
              <w:t>118,3</w:t>
            </w:r>
          </w:p>
        </w:tc>
        <w:tc>
          <w:tcPr>
            <w:tcW w:w="657" w:type="pct"/>
            <w:shd w:val="clear" w:color="auto" w:fill="auto"/>
            <w:vAlign w:val="center"/>
          </w:tcPr>
          <w:p w14:paraId="46E1B746" w14:textId="700ED4DA" w:rsidR="00BC275A" w:rsidRPr="00DC0DC7" w:rsidRDefault="00BC275A" w:rsidP="00BC275A">
            <w:pPr>
              <w:keepLines/>
              <w:ind w:left="23"/>
              <w:jc w:val="center"/>
            </w:pPr>
            <w:r>
              <w:rPr>
                <w:sz w:val="22"/>
                <w:szCs w:val="22"/>
              </w:rPr>
              <w:t>103,0</w:t>
            </w:r>
          </w:p>
        </w:tc>
      </w:tr>
      <w:tr w:rsidR="00BC275A" w:rsidRPr="008E6C89" w14:paraId="7B1C81F4" w14:textId="77777777" w:rsidTr="00634EDC">
        <w:trPr>
          <w:cantSplit/>
          <w:trHeight w:val="255"/>
          <w:jc w:val="center"/>
        </w:trPr>
        <w:tc>
          <w:tcPr>
            <w:tcW w:w="2359" w:type="pct"/>
            <w:shd w:val="clear" w:color="auto" w:fill="auto"/>
          </w:tcPr>
          <w:p w14:paraId="4033B731" w14:textId="77777777" w:rsidR="00BC275A" w:rsidRPr="008E6C89" w:rsidRDefault="00BC275A" w:rsidP="00BC275A">
            <w:pPr>
              <w:keepLines/>
            </w:pPr>
            <w:r w:rsidRPr="008E6C89">
              <w:rPr>
                <w:sz w:val="22"/>
                <w:szCs w:val="22"/>
              </w:rPr>
              <w:t xml:space="preserve">             непродовольственные товары, %</w:t>
            </w:r>
          </w:p>
        </w:tc>
        <w:tc>
          <w:tcPr>
            <w:tcW w:w="670" w:type="pct"/>
            <w:shd w:val="clear" w:color="auto" w:fill="auto"/>
          </w:tcPr>
          <w:p w14:paraId="1B07B0C3" w14:textId="0E89EAD5" w:rsidR="00BC275A" w:rsidRPr="00DC0DC7" w:rsidRDefault="00BC275A" w:rsidP="00BC275A">
            <w:pPr>
              <w:keepLines/>
              <w:ind w:left="23"/>
              <w:jc w:val="center"/>
            </w:pPr>
            <w:r w:rsidRPr="003C3D00">
              <w:rPr>
                <w:sz w:val="22"/>
                <w:szCs w:val="22"/>
              </w:rPr>
              <w:t>х</w:t>
            </w:r>
          </w:p>
        </w:tc>
        <w:tc>
          <w:tcPr>
            <w:tcW w:w="657" w:type="pct"/>
            <w:shd w:val="clear" w:color="auto" w:fill="auto"/>
            <w:vAlign w:val="center"/>
          </w:tcPr>
          <w:p w14:paraId="1114FA24" w14:textId="591B74DF" w:rsidR="00BC275A" w:rsidRPr="00DC0DC7" w:rsidRDefault="00BC275A" w:rsidP="00BC275A">
            <w:pPr>
              <w:keepLines/>
              <w:ind w:left="23"/>
              <w:jc w:val="center"/>
            </w:pPr>
            <w:r>
              <w:rPr>
                <w:sz w:val="22"/>
                <w:szCs w:val="22"/>
              </w:rPr>
              <w:t>107,0</w:t>
            </w:r>
          </w:p>
        </w:tc>
        <w:tc>
          <w:tcPr>
            <w:tcW w:w="657" w:type="pct"/>
            <w:shd w:val="clear" w:color="auto" w:fill="auto"/>
            <w:vAlign w:val="center"/>
          </w:tcPr>
          <w:p w14:paraId="6CCCEDA0" w14:textId="581CAD13" w:rsidR="00BC275A" w:rsidRPr="00DC0DC7" w:rsidRDefault="00BC275A" w:rsidP="00BC275A">
            <w:pPr>
              <w:keepLines/>
              <w:ind w:left="23"/>
              <w:jc w:val="center"/>
            </w:pPr>
            <w:r>
              <w:rPr>
                <w:sz w:val="22"/>
                <w:szCs w:val="22"/>
              </w:rPr>
              <w:t>118,5</w:t>
            </w:r>
          </w:p>
        </w:tc>
        <w:tc>
          <w:tcPr>
            <w:tcW w:w="657" w:type="pct"/>
            <w:shd w:val="clear" w:color="auto" w:fill="auto"/>
            <w:vAlign w:val="center"/>
          </w:tcPr>
          <w:p w14:paraId="0CC4F5F5" w14:textId="04089494" w:rsidR="00BC275A" w:rsidRPr="00DC0DC7" w:rsidRDefault="00BC275A" w:rsidP="00BC275A">
            <w:pPr>
              <w:keepLines/>
              <w:ind w:left="23"/>
              <w:jc w:val="center"/>
            </w:pPr>
            <w:r>
              <w:rPr>
                <w:sz w:val="22"/>
                <w:szCs w:val="22"/>
              </w:rPr>
              <w:t>103,5</w:t>
            </w:r>
          </w:p>
        </w:tc>
      </w:tr>
      <w:tr w:rsidR="00BC275A" w:rsidRPr="008E6C89" w14:paraId="6D675454" w14:textId="77777777" w:rsidTr="00634EDC">
        <w:trPr>
          <w:cantSplit/>
          <w:trHeight w:val="255"/>
          <w:jc w:val="center"/>
        </w:trPr>
        <w:tc>
          <w:tcPr>
            <w:tcW w:w="2359" w:type="pct"/>
            <w:shd w:val="clear" w:color="auto" w:fill="auto"/>
          </w:tcPr>
          <w:p w14:paraId="0FB27890" w14:textId="77777777" w:rsidR="00BC275A" w:rsidRPr="008E6C89" w:rsidRDefault="00BC275A" w:rsidP="00BC275A">
            <w:pPr>
              <w:keepLines/>
            </w:pPr>
            <w:r w:rsidRPr="008E6C89">
              <w:rPr>
                <w:sz w:val="22"/>
                <w:szCs w:val="22"/>
              </w:rPr>
              <w:t xml:space="preserve">             услуги, %</w:t>
            </w:r>
          </w:p>
        </w:tc>
        <w:tc>
          <w:tcPr>
            <w:tcW w:w="670" w:type="pct"/>
            <w:shd w:val="clear" w:color="auto" w:fill="auto"/>
          </w:tcPr>
          <w:p w14:paraId="4CC7D6CC" w14:textId="6A2FB6C2" w:rsidR="00BC275A" w:rsidRPr="00DC0DC7" w:rsidRDefault="00BC275A" w:rsidP="00BC275A">
            <w:pPr>
              <w:keepLines/>
              <w:ind w:left="23"/>
              <w:jc w:val="center"/>
            </w:pPr>
            <w:r w:rsidRPr="003C3D00">
              <w:rPr>
                <w:sz w:val="22"/>
                <w:szCs w:val="22"/>
              </w:rPr>
              <w:t>х</w:t>
            </w:r>
          </w:p>
        </w:tc>
        <w:tc>
          <w:tcPr>
            <w:tcW w:w="657" w:type="pct"/>
            <w:shd w:val="clear" w:color="auto" w:fill="auto"/>
            <w:vAlign w:val="center"/>
          </w:tcPr>
          <w:p w14:paraId="29882993" w14:textId="0D5F7D16" w:rsidR="00BC275A" w:rsidRPr="00DC0DC7" w:rsidRDefault="00BC275A" w:rsidP="00BC275A">
            <w:pPr>
              <w:keepLines/>
              <w:ind w:left="23"/>
              <w:jc w:val="center"/>
            </w:pPr>
            <w:r>
              <w:rPr>
                <w:sz w:val="22"/>
                <w:szCs w:val="22"/>
              </w:rPr>
              <w:t>103,4</w:t>
            </w:r>
          </w:p>
        </w:tc>
        <w:tc>
          <w:tcPr>
            <w:tcW w:w="657" w:type="pct"/>
            <w:shd w:val="clear" w:color="auto" w:fill="auto"/>
            <w:vAlign w:val="center"/>
          </w:tcPr>
          <w:p w14:paraId="67AFC198" w14:textId="5F28854C" w:rsidR="00BC275A" w:rsidRPr="00DC0DC7" w:rsidRDefault="00BC275A" w:rsidP="00BC275A">
            <w:pPr>
              <w:keepLines/>
              <w:ind w:left="23"/>
              <w:jc w:val="center"/>
            </w:pPr>
            <w:r>
              <w:rPr>
                <w:sz w:val="22"/>
                <w:szCs w:val="22"/>
              </w:rPr>
              <w:t>106,8</w:t>
            </w:r>
          </w:p>
        </w:tc>
        <w:tc>
          <w:tcPr>
            <w:tcW w:w="657" w:type="pct"/>
            <w:shd w:val="clear" w:color="auto" w:fill="auto"/>
            <w:vAlign w:val="center"/>
          </w:tcPr>
          <w:p w14:paraId="5CA2D236" w14:textId="58389C19" w:rsidR="00BC275A" w:rsidRPr="00DC0DC7" w:rsidRDefault="00BC275A" w:rsidP="00BC275A">
            <w:pPr>
              <w:keepLines/>
              <w:ind w:left="23"/>
              <w:jc w:val="center"/>
            </w:pPr>
            <w:r>
              <w:rPr>
                <w:sz w:val="22"/>
                <w:szCs w:val="22"/>
              </w:rPr>
              <w:t>110,4</w:t>
            </w:r>
          </w:p>
        </w:tc>
      </w:tr>
      <w:tr w:rsidR="00BC275A" w:rsidRPr="008E6C89" w14:paraId="072AC8B1" w14:textId="77777777" w:rsidTr="00BC275A">
        <w:trPr>
          <w:cantSplit/>
          <w:trHeight w:val="496"/>
          <w:jc w:val="center"/>
        </w:trPr>
        <w:tc>
          <w:tcPr>
            <w:tcW w:w="2359" w:type="pct"/>
            <w:shd w:val="clear" w:color="auto" w:fill="auto"/>
          </w:tcPr>
          <w:p w14:paraId="301B1E3E" w14:textId="77777777" w:rsidR="00BC275A" w:rsidRPr="008E6C89" w:rsidRDefault="00BC275A" w:rsidP="00BC275A">
            <w:pPr>
              <w:keepLines/>
              <w:contextualSpacing/>
            </w:pPr>
            <w:r w:rsidRPr="008E6C89">
              <w:rPr>
                <w:sz w:val="22"/>
                <w:szCs w:val="22"/>
              </w:rPr>
              <w:t>Уровень официально зарегистрированной безработицы на конец периода, %</w:t>
            </w:r>
          </w:p>
        </w:tc>
        <w:tc>
          <w:tcPr>
            <w:tcW w:w="670" w:type="pct"/>
            <w:shd w:val="clear" w:color="auto" w:fill="auto"/>
            <w:vAlign w:val="center"/>
          </w:tcPr>
          <w:p w14:paraId="1B63F097" w14:textId="2258BC1B" w:rsidR="00BC275A" w:rsidRPr="00DC0DC7" w:rsidRDefault="00BC275A" w:rsidP="00BC275A">
            <w:pPr>
              <w:keepLines/>
              <w:ind w:left="23"/>
              <w:jc w:val="center"/>
            </w:pPr>
            <w:r>
              <w:rPr>
                <w:sz w:val="22"/>
                <w:szCs w:val="22"/>
              </w:rPr>
              <w:t>х</w:t>
            </w:r>
          </w:p>
        </w:tc>
        <w:tc>
          <w:tcPr>
            <w:tcW w:w="657" w:type="pct"/>
            <w:shd w:val="clear" w:color="auto" w:fill="auto"/>
            <w:vAlign w:val="center"/>
          </w:tcPr>
          <w:p w14:paraId="64118FF1" w14:textId="6D8C132E" w:rsidR="00BC275A" w:rsidRPr="00DC0DC7" w:rsidRDefault="00BC275A" w:rsidP="00BC275A">
            <w:pPr>
              <w:keepLines/>
              <w:ind w:left="23"/>
              <w:jc w:val="center"/>
            </w:pPr>
            <w:r w:rsidRPr="00BC275A">
              <w:rPr>
                <w:sz w:val="22"/>
                <w:szCs w:val="22"/>
              </w:rPr>
              <w:t>0,9</w:t>
            </w:r>
          </w:p>
        </w:tc>
        <w:tc>
          <w:tcPr>
            <w:tcW w:w="657" w:type="pct"/>
            <w:shd w:val="clear" w:color="auto" w:fill="auto"/>
            <w:vAlign w:val="center"/>
          </w:tcPr>
          <w:p w14:paraId="10CC0E82" w14:textId="31C8B390" w:rsidR="00BC275A" w:rsidRPr="00DC0DC7" w:rsidRDefault="00BC275A" w:rsidP="00BC275A">
            <w:pPr>
              <w:keepLines/>
              <w:ind w:left="23"/>
              <w:jc w:val="center"/>
            </w:pPr>
            <w:r w:rsidRPr="00BC275A">
              <w:rPr>
                <w:sz w:val="22"/>
                <w:szCs w:val="22"/>
              </w:rPr>
              <w:t>0,7</w:t>
            </w:r>
          </w:p>
        </w:tc>
        <w:tc>
          <w:tcPr>
            <w:tcW w:w="657" w:type="pct"/>
            <w:shd w:val="clear" w:color="auto" w:fill="auto"/>
            <w:vAlign w:val="center"/>
          </w:tcPr>
          <w:p w14:paraId="7F5551A9" w14:textId="7B9D6BDB" w:rsidR="00BC275A" w:rsidRPr="00DC0DC7" w:rsidRDefault="00BC275A" w:rsidP="00BC275A">
            <w:pPr>
              <w:keepLines/>
              <w:ind w:left="23"/>
              <w:jc w:val="center"/>
            </w:pPr>
            <w:r w:rsidRPr="00BC275A">
              <w:rPr>
                <w:sz w:val="22"/>
                <w:szCs w:val="22"/>
              </w:rPr>
              <w:t>0,6</w:t>
            </w:r>
          </w:p>
        </w:tc>
      </w:tr>
      <w:tr w:rsidR="008E6C89" w:rsidRPr="008E6C89" w14:paraId="1512E4CF" w14:textId="77777777" w:rsidTr="008660D9">
        <w:trPr>
          <w:cantSplit/>
          <w:trHeight w:val="496"/>
          <w:jc w:val="center"/>
        </w:trPr>
        <w:tc>
          <w:tcPr>
            <w:tcW w:w="2359" w:type="pct"/>
            <w:tcBorders>
              <w:top w:val="single" w:sz="4" w:space="0" w:color="auto"/>
              <w:left w:val="single" w:sz="4" w:space="0" w:color="auto"/>
              <w:bottom w:val="single" w:sz="4" w:space="0" w:color="auto"/>
              <w:right w:val="single" w:sz="4" w:space="0" w:color="auto"/>
            </w:tcBorders>
            <w:shd w:val="clear" w:color="auto" w:fill="auto"/>
          </w:tcPr>
          <w:p w14:paraId="0F61F15D" w14:textId="77777777" w:rsidR="008E6C89" w:rsidRPr="008E6C89" w:rsidRDefault="008E6C89" w:rsidP="008660D9">
            <w:pPr>
              <w:keepLines/>
            </w:pPr>
            <w:r w:rsidRPr="008E6C89">
              <w:rPr>
                <w:sz w:val="22"/>
                <w:szCs w:val="22"/>
              </w:rPr>
              <w:t xml:space="preserve">Доходы консолидированного бюджета, </w:t>
            </w:r>
          </w:p>
          <w:p w14:paraId="3B754611" w14:textId="77777777" w:rsidR="008E6C89" w:rsidRPr="008E6C89" w:rsidRDefault="008E6C89" w:rsidP="008660D9">
            <w:pPr>
              <w:keepLines/>
            </w:pPr>
            <w:r w:rsidRPr="008E6C89">
              <w:rPr>
                <w:sz w:val="22"/>
                <w:szCs w:val="22"/>
              </w:rPr>
              <w:t>млн рублей</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1D0DC661" w14:textId="65A76E86" w:rsidR="008E6C89" w:rsidRPr="00DC0DC7" w:rsidRDefault="00BC275A" w:rsidP="00DC0DC7">
            <w:pPr>
              <w:keepLines/>
              <w:ind w:left="23"/>
              <w:jc w:val="center"/>
            </w:pPr>
            <w:r>
              <w:rPr>
                <w:sz w:val="22"/>
                <w:szCs w:val="22"/>
              </w:rPr>
              <w:t>59 699,1</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48046AA" w14:textId="64FD1223" w:rsidR="008E6C89" w:rsidRPr="00DC0DC7" w:rsidRDefault="00970AE4" w:rsidP="00DC0DC7">
            <w:pPr>
              <w:keepLines/>
              <w:ind w:left="23"/>
              <w:jc w:val="center"/>
            </w:pPr>
            <w:r w:rsidRPr="00DC0DC7">
              <w:rPr>
                <w:sz w:val="22"/>
                <w:szCs w:val="22"/>
              </w:rPr>
              <w:t>110,6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823AFEA" w14:textId="01C6D79D" w:rsidR="008E6C89" w:rsidRPr="00DC0DC7" w:rsidRDefault="00970AE4" w:rsidP="00DC0DC7">
            <w:pPr>
              <w:keepLines/>
              <w:ind w:left="23"/>
              <w:jc w:val="center"/>
            </w:pPr>
            <w:r w:rsidRPr="00DC0DC7">
              <w:rPr>
                <w:sz w:val="22"/>
                <w:szCs w:val="22"/>
              </w:rPr>
              <w:t>120,5</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C207AC6" w14:textId="411F2E9B" w:rsidR="008E6C89" w:rsidRPr="00DC0DC7" w:rsidRDefault="00BC275A" w:rsidP="00DC0DC7">
            <w:pPr>
              <w:keepLines/>
              <w:ind w:left="23"/>
              <w:jc w:val="center"/>
            </w:pPr>
            <w:r>
              <w:rPr>
                <w:sz w:val="22"/>
                <w:szCs w:val="22"/>
              </w:rPr>
              <w:t>111,9</w:t>
            </w:r>
          </w:p>
        </w:tc>
      </w:tr>
      <w:tr w:rsidR="008E6C89" w:rsidRPr="008E6C89" w14:paraId="5939342F" w14:textId="77777777" w:rsidTr="008660D9">
        <w:trPr>
          <w:cantSplit/>
          <w:trHeight w:val="496"/>
          <w:jc w:val="center"/>
        </w:trPr>
        <w:tc>
          <w:tcPr>
            <w:tcW w:w="2359" w:type="pct"/>
            <w:tcBorders>
              <w:top w:val="single" w:sz="4" w:space="0" w:color="auto"/>
              <w:left w:val="single" w:sz="4" w:space="0" w:color="auto"/>
              <w:bottom w:val="single" w:sz="4" w:space="0" w:color="auto"/>
              <w:right w:val="single" w:sz="4" w:space="0" w:color="auto"/>
            </w:tcBorders>
            <w:shd w:val="clear" w:color="auto" w:fill="auto"/>
          </w:tcPr>
          <w:p w14:paraId="10E09BBD" w14:textId="77777777" w:rsidR="008E6C89" w:rsidRPr="008E6C89" w:rsidRDefault="008E6C89" w:rsidP="008660D9">
            <w:pPr>
              <w:keepLines/>
            </w:pPr>
            <w:r w:rsidRPr="008E6C89">
              <w:rPr>
                <w:sz w:val="22"/>
                <w:szCs w:val="22"/>
              </w:rPr>
              <w:t xml:space="preserve">Расходы консолидированного бюджета, </w:t>
            </w:r>
          </w:p>
          <w:p w14:paraId="13C36087" w14:textId="77777777" w:rsidR="008E6C89" w:rsidRPr="008E6C89" w:rsidRDefault="008E6C89" w:rsidP="008660D9">
            <w:pPr>
              <w:keepLines/>
            </w:pPr>
            <w:r w:rsidRPr="008E6C89">
              <w:rPr>
                <w:sz w:val="22"/>
                <w:szCs w:val="22"/>
              </w:rPr>
              <w:t>млн рублей</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95ADDBB" w14:textId="29D815CB" w:rsidR="008E6C89" w:rsidRPr="00DC0DC7" w:rsidRDefault="00BC275A" w:rsidP="00DC0DC7">
            <w:pPr>
              <w:keepLines/>
              <w:ind w:left="23"/>
              <w:jc w:val="center"/>
            </w:pPr>
            <w:r>
              <w:rPr>
                <w:sz w:val="22"/>
                <w:szCs w:val="22"/>
              </w:rPr>
              <w:t>52 273,2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DF91BBC" w14:textId="5BADB3A3" w:rsidR="008E6C89" w:rsidRPr="00DC0DC7" w:rsidRDefault="00970AE4" w:rsidP="00DC0DC7">
            <w:pPr>
              <w:keepLines/>
              <w:ind w:left="23"/>
              <w:jc w:val="center"/>
            </w:pPr>
            <w:r w:rsidRPr="00DC0DC7">
              <w:rPr>
                <w:sz w:val="22"/>
                <w:szCs w:val="22"/>
              </w:rPr>
              <w:t>105,9</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8A9DC1B" w14:textId="444A524A" w:rsidR="008E6C89" w:rsidRPr="00DC0DC7" w:rsidRDefault="00970AE4" w:rsidP="00DC0DC7">
            <w:pPr>
              <w:keepLines/>
              <w:ind w:left="23"/>
              <w:jc w:val="center"/>
            </w:pPr>
            <w:r w:rsidRPr="00DC0DC7">
              <w:rPr>
                <w:sz w:val="22"/>
                <w:szCs w:val="22"/>
              </w:rPr>
              <w:t>114,6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76DC55C" w14:textId="7C07F353" w:rsidR="008E6C89" w:rsidRPr="00DC0DC7" w:rsidRDefault="00B144AC" w:rsidP="00DC0DC7">
            <w:pPr>
              <w:keepLines/>
              <w:ind w:left="23"/>
              <w:jc w:val="center"/>
            </w:pPr>
            <w:r>
              <w:rPr>
                <w:sz w:val="22"/>
                <w:szCs w:val="22"/>
              </w:rPr>
              <w:t>113,5</w:t>
            </w:r>
          </w:p>
        </w:tc>
      </w:tr>
      <w:tr w:rsidR="008E6C89" w:rsidRPr="0022420E" w14:paraId="2B0DAEF1" w14:textId="77777777" w:rsidTr="008660D9">
        <w:trPr>
          <w:cantSplit/>
          <w:trHeight w:val="496"/>
          <w:jc w:val="center"/>
        </w:trPr>
        <w:tc>
          <w:tcPr>
            <w:tcW w:w="2359" w:type="pct"/>
            <w:tcBorders>
              <w:top w:val="single" w:sz="4" w:space="0" w:color="auto"/>
              <w:left w:val="single" w:sz="4" w:space="0" w:color="auto"/>
              <w:bottom w:val="single" w:sz="4" w:space="0" w:color="auto"/>
              <w:right w:val="single" w:sz="4" w:space="0" w:color="auto"/>
            </w:tcBorders>
            <w:shd w:val="clear" w:color="auto" w:fill="auto"/>
          </w:tcPr>
          <w:p w14:paraId="0293E025" w14:textId="77777777" w:rsidR="008E6C89" w:rsidRPr="008E6C89" w:rsidRDefault="008E6C89" w:rsidP="008660D9">
            <w:pPr>
              <w:keepLines/>
            </w:pPr>
            <w:r w:rsidRPr="008E6C89">
              <w:rPr>
                <w:sz w:val="22"/>
                <w:szCs w:val="22"/>
              </w:rPr>
              <w:t>Дефицит (-), профицит (+) консолидированного бюджета, млн рублей</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E0AA296" w14:textId="73F26C25" w:rsidR="008E6C89" w:rsidRPr="00DC0DC7" w:rsidRDefault="00B144AC" w:rsidP="00DC0DC7">
            <w:pPr>
              <w:keepLines/>
              <w:ind w:left="23"/>
              <w:jc w:val="center"/>
            </w:pPr>
            <w:r>
              <w:rPr>
                <w:sz w:val="22"/>
                <w:szCs w:val="22"/>
              </w:rPr>
              <w:t>+7 425,9</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790C48B5" w14:textId="31D155C6" w:rsidR="008E6C89" w:rsidRPr="00DC0DC7" w:rsidRDefault="00970AE4" w:rsidP="00DC0DC7">
            <w:pPr>
              <w:keepLines/>
              <w:ind w:left="23"/>
              <w:jc w:val="center"/>
            </w:pPr>
            <w:r w:rsidRPr="00DC0DC7">
              <w:rPr>
                <w:sz w:val="22"/>
                <w:szCs w:val="22"/>
              </w:rPr>
              <w:t>194,7</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74E2E07" w14:textId="7243B9D3" w:rsidR="008E6C89" w:rsidRPr="00DC0DC7" w:rsidRDefault="00970AE4" w:rsidP="00DC0DC7">
            <w:pPr>
              <w:keepLines/>
              <w:ind w:left="23"/>
              <w:jc w:val="center"/>
            </w:pPr>
            <w:r w:rsidRPr="00DC0DC7">
              <w:rPr>
                <w:sz w:val="22"/>
                <w:szCs w:val="22"/>
              </w:rPr>
              <w:t>178,3</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D48C07F" w14:textId="362BC3E6" w:rsidR="008E6C89" w:rsidRPr="00DC0DC7" w:rsidRDefault="00B144AC" w:rsidP="00DC0DC7">
            <w:pPr>
              <w:keepLines/>
              <w:ind w:left="23"/>
              <w:jc w:val="center"/>
            </w:pPr>
            <w:r>
              <w:rPr>
                <w:sz w:val="22"/>
                <w:szCs w:val="22"/>
              </w:rPr>
              <w:t>101,8</w:t>
            </w:r>
          </w:p>
        </w:tc>
      </w:tr>
    </w:tbl>
    <w:p w14:paraId="46FD0F1E" w14:textId="77777777" w:rsidR="008E6C89" w:rsidRPr="0022420E" w:rsidRDefault="008E6C89" w:rsidP="008E6C89">
      <w:pPr>
        <w:spacing w:before="80"/>
        <w:jc w:val="both"/>
        <w:rPr>
          <w:sz w:val="22"/>
          <w:szCs w:val="22"/>
        </w:rPr>
      </w:pPr>
      <w:r w:rsidRPr="0022420E">
        <w:rPr>
          <w:sz w:val="22"/>
          <w:szCs w:val="22"/>
          <w:vertAlign w:val="superscript"/>
        </w:rPr>
        <w:t>1)</w:t>
      </w:r>
      <w:r w:rsidRPr="0022420E">
        <w:rPr>
          <w:sz w:val="22"/>
          <w:szCs w:val="22"/>
        </w:rPr>
        <w:t xml:space="preserve"> темп роста указан в индексах промышленного производства;</w:t>
      </w:r>
    </w:p>
    <w:p w14:paraId="7539DB3F" w14:textId="77777777" w:rsidR="008E6C89" w:rsidRPr="0022420E" w:rsidRDefault="008E6C89" w:rsidP="008E6C89">
      <w:pPr>
        <w:jc w:val="both"/>
        <w:rPr>
          <w:sz w:val="22"/>
          <w:szCs w:val="22"/>
        </w:rPr>
      </w:pPr>
      <w:r w:rsidRPr="0022420E">
        <w:rPr>
          <w:sz w:val="22"/>
          <w:szCs w:val="22"/>
          <w:vertAlign w:val="superscript"/>
        </w:rPr>
        <w:t xml:space="preserve">2) </w:t>
      </w:r>
      <w:r w:rsidRPr="0022420E">
        <w:rPr>
          <w:sz w:val="22"/>
          <w:szCs w:val="22"/>
        </w:rPr>
        <w:t xml:space="preserve"> темп рост</w:t>
      </w:r>
      <w:r>
        <w:rPr>
          <w:sz w:val="22"/>
          <w:szCs w:val="22"/>
        </w:rPr>
        <w:t>а указан в сопоставимых ценах</w:t>
      </w:r>
    </w:p>
    <w:p w14:paraId="479CE890" w14:textId="77777777" w:rsidR="00DF15D6" w:rsidRPr="00606821" w:rsidRDefault="00DF15D6">
      <w:pPr>
        <w:rPr>
          <w:sz w:val="28"/>
        </w:rPr>
      </w:pPr>
    </w:p>
    <w:tbl>
      <w:tblPr>
        <w:tblW w:w="5000" w:type="pct"/>
        <w:tblLook w:val="01E0" w:firstRow="1" w:lastRow="1" w:firstColumn="1" w:lastColumn="1" w:noHBand="0" w:noVBand="0"/>
      </w:tblPr>
      <w:tblGrid>
        <w:gridCol w:w="9853"/>
      </w:tblGrid>
      <w:tr w:rsidR="00224916" w:rsidRPr="0022420E" w14:paraId="3AF89823" w14:textId="77777777" w:rsidTr="006B175D">
        <w:tc>
          <w:tcPr>
            <w:tcW w:w="5000" w:type="pct"/>
            <w:shd w:val="clear" w:color="auto" w:fill="CCCCCC"/>
          </w:tcPr>
          <w:p w14:paraId="6992ACB5" w14:textId="77777777" w:rsidR="00224916" w:rsidRPr="0022420E" w:rsidRDefault="00224916" w:rsidP="006B175D">
            <w:pPr>
              <w:ind w:firstLine="601"/>
              <w:jc w:val="both"/>
              <w:rPr>
                <w:b/>
                <w:bCs/>
                <w:sz w:val="28"/>
                <w:szCs w:val="28"/>
              </w:rPr>
            </w:pPr>
            <w:r w:rsidRPr="0022420E">
              <w:rPr>
                <w:b/>
                <w:bCs/>
                <w:sz w:val="26"/>
                <w:szCs w:val="26"/>
              </w:rPr>
              <w:br w:type="page"/>
            </w:r>
            <w:r w:rsidRPr="0022420E">
              <w:rPr>
                <w:b/>
                <w:bCs/>
                <w:sz w:val="28"/>
                <w:szCs w:val="28"/>
              </w:rPr>
              <w:t>2. ЭКОНОМИКА</w:t>
            </w:r>
          </w:p>
        </w:tc>
      </w:tr>
    </w:tbl>
    <w:p w14:paraId="6DF13E45" w14:textId="77777777" w:rsidR="00224916" w:rsidRPr="0022420E" w:rsidRDefault="00224916" w:rsidP="00224916">
      <w:pPr>
        <w:contextualSpacing/>
        <w:jc w:val="both"/>
        <w:rPr>
          <w:sz w:val="28"/>
          <w:szCs w:val="28"/>
        </w:rPr>
      </w:pPr>
    </w:p>
    <w:tbl>
      <w:tblPr>
        <w:tblW w:w="5000" w:type="pct"/>
        <w:tblLook w:val="01E0" w:firstRow="1" w:lastRow="1" w:firstColumn="1" w:lastColumn="1" w:noHBand="0" w:noVBand="0"/>
      </w:tblPr>
      <w:tblGrid>
        <w:gridCol w:w="9853"/>
      </w:tblGrid>
      <w:tr w:rsidR="00224916" w:rsidRPr="0022420E" w14:paraId="159AB532" w14:textId="77777777" w:rsidTr="006B175D">
        <w:tc>
          <w:tcPr>
            <w:tcW w:w="5000" w:type="pct"/>
            <w:shd w:val="clear" w:color="auto" w:fill="CCCCCC"/>
          </w:tcPr>
          <w:p w14:paraId="5AEEC8D0" w14:textId="77777777" w:rsidR="00224916" w:rsidRPr="0022420E" w:rsidRDefault="00224916" w:rsidP="006B175D">
            <w:pPr>
              <w:ind w:firstLine="284"/>
              <w:jc w:val="both"/>
              <w:rPr>
                <w:b/>
                <w:bCs/>
                <w:sz w:val="28"/>
                <w:szCs w:val="28"/>
              </w:rPr>
            </w:pPr>
            <w:r w:rsidRPr="0022420E">
              <w:rPr>
                <w:b/>
                <w:bCs/>
                <w:sz w:val="28"/>
                <w:szCs w:val="28"/>
              </w:rPr>
              <w:t xml:space="preserve">    2.1. Валовой региональный продукт</w:t>
            </w:r>
          </w:p>
        </w:tc>
      </w:tr>
    </w:tbl>
    <w:p w14:paraId="6B260CA3" w14:textId="77777777" w:rsidR="00224916" w:rsidRDefault="00224916"/>
    <w:p w14:paraId="2DBFC260" w14:textId="69CD34A4" w:rsidR="008660D9" w:rsidRPr="00D77395" w:rsidRDefault="008660D9" w:rsidP="008660D9">
      <w:pPr>
        <w:ind w:firstLine="708"/>
        <w:jc w:val="both"/>
        <w:rPr>
          <w:sz w:val="28"/>
          <w:szCs w:val="28"/>
        </w:rPr>
      </w:pPr>
      <w:r w:rsidRPr="00D77395">
        <w:rPr>
          <w:sz w:val="28"/>
          <w:szCs w:val="28"/>
        </w:rPr>
        <w:t>Валовой региональный продукт (далее – ВРП) Тверской области в</w:t>
      </w:r>
      <w:r w:rsidR="009A7DD4">
        <w:rPr>
          <w:sz w:val="28"/>
          <w:szCs w:val="28"/>
        </w:rPr>
        <w:t xml:space="preserve"> </w:t>
      </w:r>
      <w:r w:rsidRPr="00D77395">
        <w:rPr>
          <w:sz w:val="28"/>
          <w:szCs w:val="28"/>
        </w:rPr>
        <w:t xml:space="preserve">2021 году по отчетным данным </w:t>
      </w:r>
      <w:r w:rsidRPr="00D77395">
        <w:rPr>
          <w:rFonts w:eastAsia="Arial Unicode MS"/>
          <w:sz w:val="28"/>
          <w:szCs w:val="28"/>
        </w:rPr>
        <w:t xml:space="preserve">Территориального органа федеральной службы государственной статистики по Тверской области </w:t>
      </w:r>
      <w:r w:rsidR="00E566DF">
        <w:rPr>
          <w:rFonts w:eastAsia="Arial Unicode MS"/>
          <w:sz w:val="28"/>
          <w:szCs w:val="28"/>
        </w:rPr>
        <w:t xml:space="preserve">(далее – </w:t>
      </w:r>
      <w:proofErr w:type="spellStart"/>
      <w:r w:rsidR="00E566DF">
        <w:rPr>
          <w:rFonts w:eastAsia="Arial Unicode MS"/>
          <w:sz w:val="28"/>
          <w:szCs w:val="28"/>
        </w:rPr>
        <w:t>Тверьстат</w:t>
      </w:r>
      <w:proofErr w:type="spellEnd"/>
      <w:r w:rsidR="00E566DF">
        <w:rPr>
          <w:rFonts w:eastAsia="Arial Unicode MS"/>
          <w:sz w:val="28"/>
          <w:szCs w:val="28"/>
        </w:rPr>
        <w:t xml:space="preserve">) </w:t>
      </w:r>
      <w:r w:rsidRPr="00D77395">
        <w:rPr>
          <w:rFonts w:eastAsia="Arial Unicode MS"/>
          <w:sz w:val="28"/>
          <w:szCs w:val="28"/>
        </w:rPr>
        <w:t>составил 555,1 млрд рублей при индексе физического объема 103,0 % к предыдущему году. По ЦФО данный показатель составил 109,4 %, по России – 107,3 %.</w:t>
      </w:r>
    </w:p>
    <w:p w14:paraId="3090ABC7" w14:textId="437A2719" w:rsidR="008660D9" w:rsidRPr="00D77395" w:rsidRDefault="008660D9" w:rsidP="008660D9">
      <w:pPr>
        <w:ind w:firstLine="708"/>
        <w:jc w:val="both"/>
        <w:rPr>
          <w:rFonts w:eastAsia="Arial Unicode MS"/>
          <w:sz w:val="28"/>
          <w:szCs w:val="28"/>
        </w:rPr>
      </w:pPr>
      <w:r w:rsidRPr="00D77395">
        <w:rPr>
          <w:sz w:val="28"/>
          <w:szCs w:val="28"/>
        </w:rPr>
        <w:t>В рейтинге субъектов ЦФО по индексу физического объема ВРП Тверск</w:t>
      </w:r>
      <w:r w:rsidR="00723049">
        <w:rPr>
          <w:sz w:val="28"/>
          <w:szCs w:val="28"/>
        </w:rPr>
        <w:t>ая</w:t>
      </w:r>
      <w:r w:rsidRPr="00D77395">
        <w:rPr>
          <w:sz w:val="28"/>
          <w:szCs w:val="28"/>
        </w:rPr>
        <w:t xml:space="preserve"> област</w:t>
      </w:r>
      <w:r w:rsidR="00723049">
        <w:rPr>
          <w:sz w:val="28"/>
          <w:szCs w:val="28"/>
        </w:rPr>
        <w:t>ь</w:t>
      </w:r>
      <w:r w:rsidRPr="00D77395">
        <w:rPr>
          <w:sz w:val="28"/>
          <w:szCs w:val="28"/>
        </w:rPr>
        <w:t xml:space="preserve"> в 2021 году </w:t>
      </w:r>
      <w:r w:rsidR="00723049">
        <w:rPr>
          <w:sz w:val="28"/>
          <w:szCs w:val="28"/>
        </w:rPr>
        <w:t>занимала</w:t>
      </w:r>
      <w:r w:rsidRPr="00D77395">
        <w:rPr>
          <w:sz w:val="28"/>
          <w:szCs w:val="28"/>
        </w:rPr>
        <w:t xml:space="preserve"> 14 место, по России – 56 место. </w:t>
      </w:r>
    </w:p>
    <w:p w14:paraId="391AAF09" w14:textId="77777777" w:rsidR="008660D9" w:rsidRPr="00D77395" w:rsidRDefault="008660D9" w:rsidP="008660D9">
      <w:pPr>
        <w:ind w:firstLine="720"/>
        <w:jc w:val="both"/>
        <w:rPr>
          <w:sz w:val="28"/>
          <w:szCs w:val="28"/>
        </w:rPr>
      </w:pPr>
      <w:r w:rsidRPr="00D77395">
        <w:rPr>
          <w:sz w:val="28"/>
          <w:szCs w:val="28"/>
        </w:rPr>
        <w:t>Основная доля в формировании ВРП Тверской области в 2021 году приходится на промышленное производство – более 29 % от его общего объема. Высока также доля – около 14 % – вида деятельности «Торговля оптовая и розничная; ремонт автотранспортных средств и мотоциклов». Около 8 % ВРП области приходится на вид деятельности «Транспортировка и хранение». В пределах 5 % в структуре ВРП занимает «Сельское, лесное хозяйство, охота, рыболовство и рыбоводство», около 3 % – «Строительство».</w:t>
      </w:r>
    </w:p>
    <w:p w14:paraId="4FB9B985" w14:textId="77777777" w:rsidR="008660D9" w:rsidRPr="00D77395" w:rsidRDefault="008660D9" w:rsidP="008660D9">
      <w:pPr>
        <w:ind w:firstLine="720"/>
        <w:jc w:val="both"/>
        <w:rPr>
          <w:sz w:val="28"/>
          <w:szCs w:val="28"/>
        </w:rPr>
      </w:pPr>
      <w:r w:rsidRPr="00D77395">
        <w:rPr>
          <w:sz w:val="28"/>
          <w:szCs w:val="28"/>
        </w:rPr>
        <w:t xml:space="preserve">Объем ВРП в расчете на 1 жителя Тверской области за 2021 год составил 448,4 тыс. рублей (по ЦФО – 1 064,0 тыс. рублей, по России – 830,8 тыс. рублей), или на 15,5 % больше уровня 2020 года. Среди субъектов ЦФО по </w:t>
      </w:r>
      <w:r w:rsidRPr="00D77395">
        <w:rPr>
          <w:sz w:val="28"/>
          <w:szCs w:val="28"/>
        </w:rPr>
        <w:lastRenderedPageBreak/>
        <w:t>производству ВРП на душу населения Тверская область заняла 14 место, по России – 53 место.</w:t>
      </w:r>
    </w:p>
    <w:p w14:paraId="230F0793" w14:textId="2116F521" w:rsidR="008660D9" w:rsidRPr="00D77395" w:rsidRDefault="008660D9" w:rsidP="008660D9">
      <w:pPr>
        <w:ind w:firstLine="720"/>
        <w:jc w:val="both"/>
        <w:rPr>
          <w:sz w:val="28"/>
          <w:szCs w:val="28"/>
        </w:rPr>
      </w:pPr>
      <w:r w:rsidRPr="00D77395">
        <w:rPr>
          <w:sz w:val="28"/>
          <w:szCs w:val="28"/>
        </w:rPr>
        <w:t>ВРП Тверской области по итогам 2022 года оценивается в сумме</w:t>
      </w:r>
      <w:r w:rsidR="009A7DD4">
        <w:rPr>
          <w:sz w:val="28"/>
          <w:szCs w:val="28"/>
        </w:rPr>
        <w:t xml:space="preserve"> </w:t>
      </w:r>
      <w:r w:rsidR="006D5F8C">
        <w:rPr>
          <w:sz w:val="28"/>
          <w:szCs w:val="28"/>
        </w:rPr>
        <w:t xml:space="preserve">                  </w:t>
      </w:r>
      <w:r w:rsidRPr="00D77395">
        <w:rPr>
          <w:sz w:val="28"/>
          <w:szCs w:val="28"/>
        </w:rPr>
        <w:t>608,2 млрд рублей при индексе физического объема ВРП в размере 97,3 %. Снижение индекса связано с уменьшением объема ВРП по следующим видам экономической деятельности: «Промышленное производство», «Торговля оптовая и розничная; ремонт автотранспортных средств и мотоциклов», «Строительство», «Транспортировка и хранение» на фоне роста валовой добавленной стоимости по сельскому и лесному хозяйству.</w:t>
      </w:r>
    </w:p>
    <w:p w14:paraId="12A2473B" w14:textId="77777777" w:rsidR="008660D9" w:rsidRPr="00D77395" w:rsidRDefault="008660D9" w:rsidP="008660D9">
      <w:pPr>
        <w:ind w:firstLine="720"/>
        <w:jc w:val="both"/>
        <w:rPr>
          <w:sz w:val="28"/>
          <w:szCs w:val="28"/>
        </w:rPr>
      </w:pPr>
      <w:r w:rsidRPr="00D77395">
        <w:rPr>
          <w:sz w:val="28"/>
          <w:szCs w:val="28"/>
        </w:rPr>
        <w:t>По итогам 2023 года индекс физического объема ВРП оценивается в размере 102,8 % к уровню предыдущего года. Рост индекса обусловлен планируемым увеличением валовой добавленной стоимости по всем видам экономической деятельности.</w:t>
      </w:r>
    </w:p>
    <w:p w14:paraId="76935814" w14:textId="77777777" w:rsidR="008660D9" w:rsidRPr="00D77395" w:rsidRDefault="008660D9" w:rsidP="008660D9">
      <w:pPr>
        <w:ind w:firstLine="720"/>
        <w:jc w:val="both"/>
        <w:rPr>
          <w:sz w:val="28"/>
          <w:szCs w:val="28"/>
        </w:rPr>
      </w:pPr>
      <w:r w:rsidRPr="00D77395">
        <w:rPr>
          <w:sz w:val="28"/>
          <w:szCs w:val="28"/>
        </w:rPr>
        <w:t xml:space="preserve">При этом ожидается, что в 2022 – 2023 годах структура ВРП Тверской области кардинально не изменится. </w:t>
      </w:r>
    </w:p>
    <w:p w14:paraId="0DA6F992" w14:textId="77777777" w:rsidR="007D7573" w:rsidRPr="00D77395" w:rsidRDefault="007D7573" w:rsidP="008660D9">
      <w:pPr>
        <w:ind w:firstLine="720"/>
        <w:jc w:val="both"/>
        <w:rPr>
          <w:sz w:val="28"/>
          <w:szCs w:val="28"/>
        </w:rPr>
      </w:pPr>
      <w:r w:rsidRPr="00D77395">
        <w:rPr>
          <w:sz w:val="28"/>
          <w:szCs w:val="28"/>
        </w:rPr>
        <w:t xml:space="preserve"> </w:t>
      </w:r>
    </w:p>
    <w:p w14:paraId="59C104B8" w14:textId="77777777" w:rsidR="007D7573" w:rsidRPr="00D77395" w:rsidRDefault="007D7573" w:rsidP="007D7573">
      <w:pPr>
        <w:spacing w:before="120" w:after="120"/>
        <w:ind w:firstLine="720"/>
        <w:jc w:val="right"/>
      </w:pPr>
      <w:r w:rsidRPr="00D77395">
        <w:t>Таблица 2</w:t>
      </w:r>
    </w:p>
    <w:p w14:paraId="5CDEE6E6" w14:textId="77777777" w:rsidR="007D7573" w:rsidRPr="0073485B" w:rsidRDefault="007D7573" w:rsidP="007D7573">
      <w:pPr>
        <w:jc w:val="center"/>
        <w:rPr>
          <w:b/>
          <w:sz w:val="28"/>
          <w:szCs w:val="28"/>
        </w:rPr>
      </w:pPr>
      <w:r w:rsidRPr="0073485B">
        <w:rPr>
          <w:b/>
          <w:sz w:val="28"/>
          <w:szCs w:val="28"/>
        </w:rPr>
        <w:t>Структура валового регионального продукта</w:t>
      </w:r>
    </w:p>
    <w:p w14:paraId="6E4D0082" w14:textId="77777777" w:rsidR="008660D9" w:rsidRPr="0073485B" w:rsidRDefault="007D7573" w:rsidP="008660D9">
      <w:pPr>
        <w:spacing w:after="120"/>
        <w:jc w:val="center"/>
        <w:rPr>
          <w:b/>
          <w:sz w:val="28"/>
          <w:szCs w:val="28"/>
        </w:rPr>
      </w:pPr>
      <w:r w:rsidRPr="0073485B">
        <w:rPr>
          <w:b/>
          <w:sz w:val="28"/>
          <w:szCs w:val="28"/>
        </w:rPr>
        <w:t xml:space="preserve"> Тверской области,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1136"/>
        <w:gridCol w:w="1133"/>
        <w:gridCol w:w="1202"/>
        <w:gridCol w:w="1135"/>
        <w:gridCol w:w="993"/>
      </w:tblGrid>
      <w:tr w:rsidR="008660D9" w:rsidRPr="00D77395" w14:paraId="096A3113" w14:textId="77777777" w:rsidTr="008660D9">
        <w:trPr>
          <w:trHeight w:val="439"/>
          <w:tblHeader/>
        </w:trPr>
        <w:tc>
          <w:tcPr>
            <w:tcW w:w="2158" w:type="pct"/>
            <w:vMerge w:val="restart"/>
            <w:tcBorders>
              <w:top w:val="single" w:sz="4" w:space="0" w:color="auto"/>
              <w:left w:val="single" w:sz="4" w:space="0" w:color="auto"/>
              <w:right w:val="single" w:sz="4" w:space="0" w:color="auto"/>
            </w:tcBorders>
            <w:vAlign w:val="center"/>
          </w:tcPr>
          <w:p w14:paraId="1B197E34" w14:textId="77777777" w:rsidR="008660D9" w:rsidRPr="00D77395" w:rsidRDefault="008660D9" w:rsidP="008660D9">
            <w:pPr>
              <w:jc w:val="center"/>
              <w:rPr>
                <w:b/>
              </w:rPr>
            </w:pPr>
            <w:r w:rsidRPr="00D77395">
              <w:rPr>
                <w:b/>
              </w:rPr>
              <w:t>Вид деятельности</w:t>
            </w:r>
          </w:p>
        </w:tc>
        <w:tc>
          <w:tcPr>
            <w:tcW w:w="576" w:type="pct"/>
            <w:vMerge w:val="restart"/>
            <w:tcBorders>
              <w:top w:val="single" w:sz="4" w:space="0" w:color="auto"/>
              <w:left w:val="single" w:sz="4" w:space="0" w:color="auto"/>
              <w:right w:val="single" w:sz="4" w:space="0" w:color="auto"/>
            </w:tcBorders>
            <w:vAlign w:val="center"/>
          </w:tcPr>
          <w:p w14:paraId="3C0B57D9" w14:textId="77777777" w:rsidR="008660D9" w:rsidRPr="00D77395" w:rsidRDefault="008660D9" w:rsidP="008660D9">
            <w:pPr>
              <w:jc w:val="center"/>
              <w:rPr>
                <w:b/>
              </w:rPr>
            </w:pPr>
            <w:r w:rsidRPr="00D77395">
              <w:rPr>
                <w:b/>
              </w:rPr>
              <w:t>2021 г.</w:t>
            </w:r>
          </w:p>
          <w:p w14:paraId="1A35FA33" w14:textId="77777777" w:rsidR="008660D9" w:rsidRPr="00D77395" w:rsidRDefault="008660D9" w:rsidP="008660D9">
            <w:pPr>
              <w:jc w:val="center"/>
              <w:rPr>
                <w:b/>
              </w:rPr>
            </w:pPr>
            <w:r w:rsidRPr="00D77395">
              <w:rPr>
                <w:b/>
              </w:rPr>
              <w:t>отчет</w:t>
            </w:r>
          </w:p>
        </w:tc>
        <w:tc>
          <w:tcPr>
            <w:tcW w:w="575" w:type="pct"/>
            <w:vMerge w:val="restart"/>
            <w:tcBorders>
              <w:top w:val="single" w:sz="4" w:space="0" w:color="auto"/>
              <w:left w:val="single" w:sz="4" w:space="0" w:color="auto"/>
              <w:right w:val="single" w:sz="4" w:space="0" w:color="auto"/>
            </w:tcBorders>
            <w:vAlign w:val="center"/>
          </w:tcPr>
          <w:p w14:paraId="23CC2C41" w14:textId="77777777" w:rsidR="008660D9" w:rsidRPr="00D77395" w:rsidRDefault="008660D9" w:rsidP="008660D9">
            <w:pPr>
              <w:jc w:val="center"/>
              <w:rPr>
                <w:b/>
              </w:rPr>
            </w:pPr>
            <w:r w:rsidRPr="00D77395">
              <w:rPr>
                <w:b/>
              </w:rPr>
              <w:t>2022 г.</w:t>
            </w:r>
          </w:p>
          <w:p w14:paraId="6ACA7627" w14:textId="77777777" w:rsidR="008660D9" w:rsidRPr="00D77395" w:rsidRDefault="008660D9" w:rsidP="008660D9">
            <w:pPr>
              <w:jc w:val="center"/>
              <w:rPr>
                <w:b/>
              </w:rPr>
            </w:pPr>
            <w:r w:rsidRPr="00D77395">
              <w:rPr>
                <w:b/>
              </w:rPr>
              <w:t>оценка</w:t>
            </w:r>
          </w:p>
        </w:tc>
        <w:tc>
          <w:tcPr>
            <w:tcW w:w="610" w:type="pct"/>
            <w:vMerge w:val="restart"/>
            <w:tcBorders>
              <w:top w:val="single" w:sz="4" w:space="0" w:color="auto"/>
              <w:left w:val="single" w:sz="4" w:space="0" w:color="auto"/>
              <w:right w:val="single" w:sz="4" w:space="0" w:color="auto"/>
            </w:tcBorders>
            <w:vAlign w:val="center"/>
          </w:tcPr>
          <w:p w14:paraId="7423AD60" w14:textId="77777777" w:rsidR="008660D9" w:rsidRPr="00D77395" w:rsidRDefault="008660D9" w:rsidP="008660D9">
            <w:pPr>
              <w:jc w:val="center"/>
              <w:rPr>
                <w:b/>
              </w:rPr>
            </w:pPr>
            <w:r w:rsidRPr="00D77395">
              <w:rPr>
                <w:b/>
              </w:rPr>
              <w:t>2023 г.</w:t>
            </w:r>
          </w:p>
          <w:p w14:paraId="17BF3BC8" w14:textId="77777777" w:rsidR="008660D9" w:rsidRPr="00D77395" w:rsidRDefault="008660D9" w:rsidP="008660D9">
            <w:pPr>
              <w:jc w:val="center"/>
              <w:rPr>
                <w:b/>
              </w:rPr>
            </w:pPr>
            <w:r w:rsidRPr="00D77395">
              <w:rPr>
                <w:b/>
              </w:rPr>
              <w:t>оценка</w:t>
            </w:r>
          </w:p>
        </w:tc>
        <w:tc>
          <w:tcPr>
            <w:tcW w:w="1080" w:type="pct"/>
            <w:gridSpan w:val="2"/>
            <w:tcBorders>
              <w:top w:val="single" w:sz="4" w:space="0" w:color="auto"/>
              <w:left w:val="single" w:sz="4" w:space="0" w:color="auto"/>
              <w:bottom w:val="single" w:sz="4" w:space="0" w:color="auto"/>
              <w:right w:val="single" w:sz="4" w:space="0" w:color="auto"/>
            </w:tcBorders>
            <w:vAlign w:val="center"/>
          </w:tcPr>
          <w:p w14:paraId="1E651D88" w14:textId="77777777" w:rsidR="008660D9" w:rsidRPr="00D77395" w:rsidRDefault="008660D9" w:rsidP="008660D9">
            <w:pPr>
              <w:jc w:val="center"/>
              <w:rPr>
                <w:b/>
                <w:i/>
              </w:rPr>
            </w:pPr>
            <w:proofErr w:type="spellStart"/>
            <w:r w:rsidRPr="00D77395">
              <w:rPr>
                <w:b/>
                <w:i/>
              </w:rPr>
              <w:t>Справочно</w:t>
            </w:r>
            <w:proofErr w:type="spellEnd"/>
            <w:r w:rsidRPr="00D77395">
              <w:rPr>
                <w:b/>
                <w:i/>
              </w:rPr>
              <w:t xml:space="preserve">: структура ВРП </w:t>
            </w:r>
          </w:p>
          <w:p w14:paraId="282AB4E3" w14:textId="77777777" w:rsidR="008660D9" w:rsidRPr="00D77395" w:rsidRDefault="008660D9" w:rsidP="008660D9">
            <w:pPr>
              <w:jc w:val="center"/>
              <w:rPr>
                <w:b/>
                <w:i/>
              </w:rPr>
            </w:pPr>
            <w:r w:rsidRPr="00D77395">
              <w:rPr>
                <w:b/>
                <w:i/>
              </w:rPr>
              <w:t>за 2021 г.</w:t>
            </w:r>
          </w:p>
        </w:tc>
      </w:tr>
      <w:tr w:rsidR="008660D9" w:rsidRPr="00D77395" w14:paraId="1F085391" w14:textId="77777777" w:rsidTr="008660D9">
        <w:trPr>
          <w:tblHeader/>
        </w:trPr>
        <w:tc>
          <w:tcPr>
            <w:tcW w:w="2158" w:type="pct"/>
            <w:vMerge/>
            <w:tcBorders>
              <w:left w:val="single" w:sz="4" w:space="0" w:color="auto"/>
              <w:bottom w:val="single" w:sz="4" w:space="0" w:color="auto"/>
              <w:right w:val="single" w:sz="4" w:space="0" w:color="auto"/>
            </w:tcBorders>
          </w:tcPr>
          <w:p w14:paraId="49E959C1" w14:textId="77777777" w:rsidR="008660D9" w:rsidRPr="00D77395" w:rsidRDefault="008660D9" w:rsidP="008660D9"/>
        </w:tc>
        <w:tc>
          <w:tcPr>
            <w:tcW w:w="576" w:type="pct"/>
            <w:vMerge/>
            <w:tcBorders>
              <w:left w:val="single" w:sz="4" w:space="0" w:color="auto"/>
              <w:bottom w:val="single" w:sz="4" w:space="0" w:color="auto"/>
              <w:right w:val="single" w:sz="4" w:space="0" w:color="auto"/>
            </w:tcBorders>
            <w:vAlign w:val="bottom"/>
          </w:tcPr>
          <w:p w14:paraId="18250F44" w14:textId="77777777" w:rsidR="008660D9" w:rsidRPr="00D77395" w:rsidRDefault="008660D9" w:rsidP="008660D9">
            <w:pPr>
              <w:jc w:val="right"/>
            </w:pPr>
          </w:p>
        </w:tc>
        <w:tc>
          <w:tcPr>
            <w:tcW w:w="575" w:type="pct"/>
            <w:vMerge/>
            <w:tcBorders>
              <w:left w:val="single" w:sz="4" w:space="0" w:color="auto"/>
              <w:bottom w:val="single" w:sz="4" w:space="0" w:color="auto"/>
              <w:right w:val="single" w:sz="4" w:space="0" w:color="auto"/>
            </w:tcBorders>
            <w:vAlign w:val="bottom"/>
          </w:tcPr>
          <w:p w14:paraId="60C7687C" w14:textId="77777777" w:rsidR="008660D9" w:rsidRPr="00D77395" w:rsidRDefault="008660D9" w:rsidP="008660D9">
            <w:pPr>
              <w:jc w:val="right"/>
            </w:pPr>
          </w:p>
        </w:tc>
        <w:tc>
          <w:tcPr>
            <w:tcW w:w="610" w:type="pct"/>
            <w:vMerge/>
            <w:tcBorders>
              <w:left w:val="single" w:sz="4" w:space="0" w:color="auto"/>
              <w:bottom w:val="single" w:sz="4" w:space="0" w:color="auto"/>
              <w:right w:val="single" w:sz="4" w:space="0" w:color="auto"/>
            </w:tcBorders>
            <w:vAlign w:val="bottom"/>
          </w:tcPr>
          <w:p w14:paraId="5D005382" w14:textId="77777777" w:rsidR="008660D9" w:rsidRPr="00D77395" w:rsidRDefault="008660D9" w:rsidP="008660D9">
            <w:pPr>
              <w:jc w:val="right"/>
            </w:pPr>
          </w:p>
        </w:tc>
        <w:tc>
          <w:tcPr>
            <w:tcW w:w="576" w:type="pct"/>
            <w:tcBorders>
              <w:top w:val="single" w:sz="4" w:space="0" w:color="auto"/>
              <w:left w:val="single" w:sz="4" w:space="0" w:color="auto"/>
              <w:bottom w:val="single" w:sz="4" w:space="0" w:color="auto"/>
              <w:right w:val="single" w:sz="4" w:space="0" w:color="auto"/>
            </w:tcBorders>
            <w:vAlign w:val="center"/>
          </w:tcPr>
          <w:p w14:paraId="709082BB" w14:textId="77777777" w:rsidR="008660D9" w:rsidRPr="00D77395" w:rsidRDefault="008660D9" w:rsidP="008660D9">
            <w:pPr>
              <w:jc w:val="center"/>
              <w:rPr>
                <w:b/>
              </w:rPr>
            </w:pPr>
            <w:r w:rsidRPr="00D77395">
              <w:rPr>
                <w:b/>
              </w:rPr>
              <w:t>РФ</w:t>
            </w:r>
          </w:p>
        </w:tc>
        <w:tc>
          <w:tcPr>
            <w:tcW w:w="504" w:type="pct"/>
            <w:tcBorders>
              <w:top w:val="single" w:sz="4" w:space="0" w:color="auto"/>
              <w:left w:val="single" w:sz="4" w:space="0" w:color="auto"/>
              <w:bottom w:val="single" w:sz="4" w:space="0" w:color="auto"/>
              <w:right w:val="single" w:sz="4" w:space="0" w:color="auto"/>
            </w:tcBorders>
            <w:vAlign w:val="center"/>
          </w:tcPr>
          <w:p w14:paraId="72F43E56" w14:textId="77777777" w:rsidR="008660D9" w:rsidRPr="00D77395" w:rsidRDefault="008660D9" w:rsidP="008660D9">
            <w:pPr>
              <w:jc w:val="center"/>
              <w:rPr>
                <w:b/>
              </w:rPr>
            </w:pPr>
            <w:r w:rsidRPr="00D77395">
              <w:rPr>
                <w:b/>
              </w:rPr>
              <w:t>ЦФО</w:t>
            </w:r>
          </w:p>
        </w:tc>
      </w:tr>
      <w:tr w:rsidR="008660D9" w:rsidRPr="00D77395" w14:paraId="0308D515" w14:textId="77777777" w:rsidTr="008660D9">
        <w:tc>
          <w:tcPr>
            <w:tcW w:w="2158" w:type="pct"/>
            <w:tcBorders>
              <w:top w:val="single" w:sz="4" w:space="0" w:color="auto"/>
              <w:left w:val="single" w:sz="4" w:space="0" w:color="auto"/>
              <w:bottom w:val="single" w:sz="4" w:space="0" w:color="auto"/>
              <w:right w:val="single" w:sz="4" w:space="0" w:color="auto"/>
            </w:tcBorders>
            <w:vAlign w:val="center"/>
          </w:tcPr>
          <w:p w14:paraId="1D7AB1ED" w14:textId="77777777" w:rsidR="008660D9" w:rsidRPr="00D77395" w:rsidRDefault="008660D9" w:rsidP="008660D9">
            <w:r w:rsidRPr="00D77395">
              <w:t>Валовой региональный продукт,</w:t>
            </w:r>
          </w:p>
          <w:p w14:paraId="0708992F" w14:textId="77777777" w:rsidR="008660D9" w:rsidRPr="00D77395" w:rsidRDefault="008660D9" w:rsidP="008660D9">
            <w:r w:rsidRPr="00D77395">
              <w:t xml:space="preserve">всего </w:t>
            </w:r>
          </w:p>
        </w:tc>
        <w:tc>
          <w:tcPr>
            <w:tcW w:w="576" w:type="pct"/>
            <w:tcBorders>
              <w:top w:val="single" w:sz="4" w:space="0" w:color="auto"/>
              <w:left w:val="single" w:sz="4" w:space="0" w:color="auto"/>
              <w:bottom w:val="single" w:sz="4" w:space="0" w:color="auto"/>
              <w:right w:val="single" w:sz="4" w:space="0" w:color="auto"/>
            </w:tcBorders>
            <w:vAlign w:val="center"/>
          </w:tcPr>
          <w:p w14:paraId="6FE94982" w14:textId="77777777" w:rsidR="008660D9" w:rsidRPr="00D77395" w:rsidRDefault="008660D9" w:rsidP="008660D9">
            <w:pPr>
              <w:jc w:val="center"/>
            </w:pPr>
            <w:r w:rsidRPr="00D77395">
              <w:t>100,0</w:t>
            </w:r>
          </w:p>
        </w:tc>
        <w:tc>
          <w:tcPr>
            <w:tcW w:w="575" w:type="pct"/>
            <w:tcBorders>
              <w:top w:val="single" w:sz="4" w:space="0" w:color="auto"/>
              <w:left w:val="single" w:sz="4" w:space="0" w:color="auto"/>
              <w:bottom w:val="single" w:sz="4" w:space="0" w:color="auto"/>
              <w:right w:val="single" w:sz="4" w:space="0" w:color="auto"/>
            </w:tcBorders>
            <w:vAlign w:val="center"/>
          </w:tcPr>
          <w:p w14:paraId="63B5EB39" w14:textId="77777777" w:rsidR="008660D9" w:rsidRPr="00D77395" w:rsidRDefault="008660D9" w:rsidP="008660D9">
            <w:pPr>
              <w:jc w:val="center"/>
            </w:pPr>
            <w:r w:rsidRPr="00D77395">
              <w:t>100,0</w:t>
            </w:r>
          </w:p>
        </w:tc>
        <w:tc>
          <w:tcPr>
            <w:tcW w:w="610" w:type="pct"/>
            <w:tcBorders>
              <w:top w:val="single" w:sz="4" w:space="0" w:color="auto"/>
              <w:left w:val="single" w:sz="4" w:space="0" w:color="auto"/>
              <w:bottom w:val="single" w:sz="4" w:space="0" w:color="auto"/>
              <w:right w:val="single" w:sz="4" w:space="0" w:color="auto"/>
            </w:tcBorders>
            <w:vAlign w:val="center"/>
          </w:tcPr>
          <w:p w14:paraId="550DD23B" w14:textId="77777777" w:rsidR="008660D9" w:rsidRPr="00D77395" w:rsidRDefault="008660D9" w:rsidP="008660D9">
            <w:pPr>
              <w:jc w:val="center"/>
            </w:pPr>
            <w:r w:rsidRPr="00D77395">
              <w:t>100,0</w:t>
            </w:r>
          </w:p>
        </w:tc>
        <w:tc>
          <w:tcPr>
            <w:tcW w:w="576" w:type="pct"/>
            <w:tcBorders>
              <w:top w:val="single" w:sz="4" w:space="0" w:color="auto"/>
              <w:left w:val="single" w:sz="4" w:space="0" w:color="auto"/>
              <w:bottom w:val="single" w:sz="4" w:space="0" w:color="auto"/>
              <w:right w:val="single" w:sz="4" w:space="0" w:color="auto"/>
            </w:tcBorders>
            <w:vAlign w:val="center"/>
          </w:tcPr>
          <w:p w14:paraId="0E470A30" w14:textId="77777777" w:rsidR="008660D9" w:rsidRPr="00D77395" w:rsidRDefault="008660D9" w:rsidP="008660D9">
            <w:pPr>
              <w:jc w:val="center"/>
            </w:pPr>
            <w:r w:rsidRPr="00D77395">
              <w:t>100,0</w:t>
            </w:r>
          </w:p>
        </w:tc>
        <w:tc>
          <w:tcPr>
            <w:tcW w:w="504" w:type="pct"/>
            <w:tcBorders>
              <w:top w:val="single" w:sz="4" w:space="0" w:color="auto"/>
              <w:left w:val="single" w:sz="4" w:space="0" w:color="auto"/>
              <w:bottom w:val="single" w:sz="4" w:space="0" w:color="auto"/>
              <w:right w:val="single" w:sz="4" w:space="0" w:color="auto"/>
            </w:tcBorders>
            <w:vAlign w:val="center"/>
          </w:tcPr>
          <w:p w14:paraId="565E845D" w14:textId="77777777" w:rsidR="008660D9" w:rsidRPr="00D77395" w:rsidRDefault="008660D9" w:rsidP="008660D9">
            <w:pPr>
              <w:jc w:val="center"/>
            </w:pPr>
            <w:r w:rsidRPr="00D77395">
              <w:t>100,0</w:t>
            </w:r>
          </w:p>
        </w:tc>
      </w:tr>
      <w:tr w:rsidR="008660D9" w:rsidRPr="00D77395" w14:paraId="64CFADC8" w14:textId="77777777" w:rsidTr="008660D9">
        <w:tc>
          <w:tcPr>
            <w:tcW w:w="2158" w:type="pct"/>
            <w:tcBorders>
              <w:top w:val="single" w:sz="4" w:space="0" w:color="auto"/>
              <w:left w:val="single" w:sz="4" w:space="0" w:color="auto"/>
              <w:bottom w:val="single" w:sz="4" w:space="0" w:color="auto"/>
              <w:right w:val="single" w:sz="4" w:space="0" w:color="auto"/>
            </w:tcBorders>
            <w:vAlign w:val="center"/>
          </w:tcPr>
          <w:p w14:paraId="04E32C52" w14:textId="77777777" w:rsidR="008660D9" w:rsidRPr="00D77395" w:rsidRDefault="008660D9" w:rsidP="008660D9">
            <w:r w:rsidRPr="00D77395">
              <w:t xml:space="preserve">   в том числе:</w:t>
            </w:r>
          </w:p>
        </w:tc>
        <w:tc>
          <w:tcPr>
            <w:tcW w:w="576" w:type="pct"/>
            <w:tcBorders>
              <w:top w:val="single" w:sz="4" w:space="0" w:color="auto"/>
              <w:left w:val="single" w:sz="4" w:space="0" w:color="auto"/>
              <w:bottom w:val="single" w:sz="4" w:space="0" w:color="auto"/>
              <w:right w:val="single" w:sz="4" w:space="0" w:color="auto"/>
            </w:tcBorders>
            <w:vAlign w:val="center"/>
          </w:tcPr>
          <w:p w14:paraId="1A280748" w14:textId="77777777" w:rsidR="008660D9" w:rsidRPr="00D77395" w:rsidRDefault="008660D9" w:rsidP="008660D9">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14:paraId="0CAC1630" w14:textId="77777777" w:rsidR="008660D9" w:rsidRPr="00D77395" w:rsidRDefault="008660D9" w:rsidP="008660D9">
            <w:pPr>
              <w:jc w:val="center"/>
            </w:pPr>
          </w:p>
        </w:tc>
        <w:tc>
          <w:tcPr>
            <w:tcW w:w="610" w:type="pct"/>
            <w:tcBorders>
              <w:top w:val="single" w:sz="4" w:space="0" w:color="auto"/>
              <w:left w:val="single" w:sz="4" w:space="0" w:color="auto"/>
              <w:bottom w:val="single" w:sz="4" w:space="0" w:color="auto"/>
              <w:right w:val="single" w:sz="4" w:space="0" w:color="auto"/>
            </w:tcBorders>
            <w:vAlign w:val="center"/>
          </w:tcPr>
          <w:p w14:paraId="40DBED24" w14:textId="77777777" w:rsidR="008660D9" w:rsidRPr="00D77395" w:rsidRDefault="008660D9" w:rsidP="008660D9">
            <w:pPr>
              <w:jc w:val="center"/>
            </w:pPr>
          </w:p>
        </w:tc>
        <w:tc>
          <w:tcPr>
            <w:tcW w:w="576" w:type="pct"/>
            <w:tcBorders>
              <w:top w:val="single" w:sz="4" w:space="0" w:color="auto"/>
              <w:left w:val="single" w:sz="4" w:space="0" w:color="auto"/>
              <w:bottom w:val="single" w:sz="4" w:space="0" w:color="auto"/>
              <w:right w:val="single" w:sz="4" w:space="0" w:color="auto"/>
            </w:tcBorders>
            <w:vAlign w:val="center"/>
          </w:tcPr>
          <w:p w14:paraId="50255B07" w14:textId="77777777" w:rsidR="008660D9" w:rsidRPr="00D77395" w:rsidRDefault="008660D9" w:rsidP="008660D9">
            <w:pPr>
              <w:jc w:val="center"/>
            </w:pPr>
          </w:p>
        </w:tc>
        <w:tc>
          <w:tcPr>
            <w:tcW w:w="504" w:type="pct"/>
            <w:tcBorders>
              <w:top w:val="single" w:sz="4" w:space="0" w:color="auto"/>
              <w:left w:val="single" w:sz="4" w:space="0" w:color="auto"/>
              <w:bottom w:val="single" w:sz="4" w:space="0" w:color="auto"/>
              <w:right w:val="single" w:sz="4" w:space="0" w:color="auto"/>
            </w:tcBorders>
            <w:vAlign w:val="center"/>
          </w:tcPr>
          <w:p w14:paraId="4421EEB7" w14:textId="77777777" w:rsidR="008660D9" w:rsidRPr="00D77395" w:rsidRDefault="008660D9" w:rsidP="008660D9">
            <w:pPr>
              <w:jc w:val="center"/>
            </w:pPr>
          </w:p>
        </w:tc>
      </w:tr>
      <w:tr w:rsidR="008660D9" w:rsidRPr="00D77395" w14:paraId="2336E30D" w14:textId="77777777" w:rsidTr="008660D9">
        <w:trPr>
          <w:trHeight w:val="245"/>
        </w:trPr>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14:paraId="0E4AC08E" w14:textId="77777777" w:rsidR="008660D9" w:rsidRPr="00D77395" w:rsidRDefault="008660D9" w:rsidP="008660D9">
            <w:r w:rsidRPr="00D77395">
              <w:t>Сельское, лесное хозяйство, охота, рыболовство и рыбоводство</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4C9B477" w14:textId="77777777" w:rsidR="008660D9" w:rsidRPr="00D77395" w:rsidRDefault="008660D9" w:rsidP="008660D9">
            <w:pPr>
              <w:jc w:val="center"/>
            </w:pPr>
            <w:r w:rsidRPr="00D77395">
              <w:t>5,5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91D31DE" w14:textId="77777777" w:rsidR="008660D9" w:rsidRPr="00D77395" w:rsidRDefault="008660D9" w:rsidP="008660D9">
            <w:pPr>
              <w:jc w:val="center"/>
            </w:pPr>
            <w:r w:rsidRPr="00D77395">
              <w:t>6,1</w:t>
            </w:r>
          </w:p>
        </w:tc>
        <w:tc>
          <w:tcPr>
            <w:tcW w:w="610" w:type="pct"/>
            <w:tcBorders>
              <w:top w:val="single" w:sz="4" w:space="0" w:color="auto"/>
              <w:left w:val="nil"/>
              <w:bottom w:val="single" w:sz="4" w:space="0" w:color="auto"/>
              <w:right w:val="single" w:sz="4" w:space="0" w:color="auto"/>
            </w:tcBorders>
            <w:shd w:val="clear" w:color="auto" w:fill="auto"/>
            <w:vAlign w:val="center"/>
          </w:tcPr>
          <w:p w14:paraId="600ED60E" w14:textId="77777777" w:rsidR="008660D9" w:rsidRPr="00D77395" w:rsidRDefault="008660D9" w:rsidP="008660D9">
            <w:pPr>
              <w:jc w:val="center"/>
            </w:pPr>
            <w:r w:rsidRPr="00D77395">
              <w:t>6,2</w:t>
            </w:r>
          </w:p>
        </w:tc>
        <w:tc>
          <w:tcPr>
            <w:tcW w:w="576" w:type="pct"/>
            <w:tcBorders>
              <w:top w:val="single" w:sz="4" w:space="0" w:color="auto"/>
              <w:left w:val="single" w:sz="4" w:space="0" w:color="auto"/>
              <w:bottom w:val="single" w:sz="4" w:space="0" w:color="auto"/>
              <w:right w:val="single" w:sz="4" w:space="0" w:color="auto"/>
            </w:tcBorders>
            <w:vAlign w:val="center"/>
          </w:tcPr>
          <w:p w14:paraId="3436D112" w14:textId="77777777" w:rsidR="008660D9" w:rsidRPr="00D77395" w:rsidRDefault="008660D9" w:rsidP="008660D9">
            <w:pPr>
              <w:jc w:val="center"/>
            </w:pPr>
            <w:r w:rsidRPr="00D77395">
              <w:t>4,5</w:t>
            </w:r>
          </w:p>
        </w:tc>
        <w:tc>
          <w:tcPr>
            <w:tcW w:w="504" w:type="pct"/>
            <w:tcBorders>
              <w:top w:val="single" w:sz="4" w:space="0" w:color="auto"/>
              <w:left w:val="single" w:sz="4" w:space="0" w:color="auto"/>
              <w:bottom w:val="single" w:sz="4" w:space="0" w:color="auto"/>
              <w:right w:val="single" w:sz="4" w:space="0" w:color="auto"/>
            </w:tcBorders>
            <w:vAlign w:val="center"/>
          </w:tcPr>
          <w:p w14:paraId="35FF6E4A" w14:textId="77777777" w:rsidR="008660D9" w:rsidRPr="00D77395" w:rsidRDefault="008660D9" w:rsidP="008660D9">
            <w:pPr>
              <w:jc w:val="center"/>
            </w:pPr>
            <w:r w:rsidRPr="00D77395">
              <w:t>3,2</w:t>
            </w:r>
          </w:p>
        </w:tc>
      </w:tr>
      <w:tr w:rsidR="008660D9" w:rsidRPr="00D77395" w14:paraId="4E241859" w14:textId="77777777" w:rsidTr="008660D9">
        <w:tc>
          <w:tcPr>
            <w:tcW w:w="2158" w:type="pct"/>
            <w:tcBorders>
              <w:top w:val="nil"/>
              <w:left w:val="single" w:sz="4" w:space="0" w:color="auto"/>
              <w:bottom w:val="single" w:sz="4" w:space="0" w:color="auto"/>
              <w:right w:val="single" w:sz="4" w:space="0" w:color="auto"/>
            </w:tcBorders>
            <w:shd w:val="clear" w:color="auto" w:fill="auto"/>
            <w:vAlign w:val="center"/>
          </w:tcPr>
          <w:p w14:paraId="0BB13F38" w14:textId="77777777" w:rsidR="008660D9" w:rsidRPr="00D77395" w:rsidRDefault="008660D9" w:rsidP="008660D9">
            <w:r w:rsidRPr="00D77395">
              <w:t xml:space="preserve">Промышленное производство </w:t>
            </w:r>
          </w:p>
        </w:tc>
        <w:tc>
          <w:tcPr>
            <w:tcW w:w="576" w:type="pct"/>
            <w:tcBorders>
              <w:top w:val="nil"/>
              <w:left w:val="single" w:sz="4" w:space="0" w:color="auto"/>
              <w:bottom w:val="single" w:sz="4" w:space="0" w:color="auto"/>
              <w:right w:val="single" w:sz="4" w:space="0" w:color="auto"/>
            </w:tcBorders>
            <w:shd w:val="clear" w:color="auto" w:fill="auto"/>
            <w:vAlign w:val="center"/>
          </w:tcPr>
          <w:p w14:paraId="29D3047D" w14:textId="77777777" w:rsidR="008660D9" w:rsidRPr="00D77395" w:rsidRDefault="008660D9" w:rsidP="008660D9">
            <w:pPr>
              <w:jc w:val="center"/>
            </w:pPr>
            <w:r w:rsidRPr="00D77395">
              <w:t>29,5</w:t>
            </w:r>
          </w:p>
        </w:tc>
        <w:tc>
          <w:tcPr>
            <w:tcW w:w="575" w:type="pct"/>
            <w:tcBorders>
              <w:top w:val="nil"/>
              <w:left w:val="single" w:sz="4" w:space="0" w:color="auto"/>
              <w:bottom w:val="single" w:sz="4" w:space="0" w:color="auto"/>
              <w:right w:val="single" w:sz="4" w:space="0" w:color="auto"/>
            </w:tcBorders>
            <w:shd w:val="clear" w:color="auto" w:fill="auto"/>
            <w:vAlign w:val="center"/>
          </w:tcPr>
          <w:p w14:paraId="1F5FEB48" w14:textId="77777777" w:rsidR="008660D9" w:rsidRPr="00D77395" w:rsidRDefault="008660D9" w:rsidP="008660D9">
            <w:pPr>
              <w:jc w:val="center"/>
            </w:pPr>
            <w:r w:rsidRPr="00D77395">
              <w:t>27,6</w:t>
            </w:r>
          </w:p>
        </w:tc>
        <w:tc>
          <w:tcPr>
            <w:tcW w:w="610" w:type="pct"/>
            <w:tcBorders>
              <w:top w:val="nil"/>
              <w:left w:val="nil"/>
              <w:bottom w:val="single" w:sz="4" w:space="0" w:color="auto"/>
              <w:right w:val="single" w:sz="4" w:space="0" w:color="auto"/>
            </w:tcBorders>
            <w:shd w:val="clear" w:color="auto" w:fill="auto"/>
            <w:vAlign w:val="center"/>
          </w:tcPr>
          <w:p w14:paraId="3DD1E1A7" w14:textId="77777777" w:rsidR="008660D9" w:rsidRPr="00D77395" w:rsidRDefault="008660D9" w:rsidP="008660D9">
            <w:pPr>
              <w:jc w:val="center"/>
            </w:pPr>
            <w:r w:rsidRPr="00D77395">
              <w:t>27,6</w:t>
            </w:r>
          </w:p>
        </w:tc>
        <w:tc>
          <w:tcPr>
            <w:tcW w:w="576" w:type="pct"/>
            <w:tcBorders>
              <w:top w:val="single" w:sz="4" w:space="0" w:color="auto"/>
              <w:left w:val="single" w:sz="4" w:space="0" w:color="auto"/>
              <w:bottom w:val="single" w:sz="4" w:space="0" w:color="auto"/>
              <w:right w:val="single" w:sz="4" w:space="0" w:color="auto"/>
            </w:tcBorders>
            <w:vAlign w:val="center"/>
          </w:tcPr>
          <w:p w14:paraId="37CA9BDC" w14:textId="77777777" w:rsidR="008660D9" w:rsidRPr="00D77395" w:rsidRDefault="008660D9" w:rsidP="008660D9">
            <w:pPr>
              <w:jc w:val="center"/>
            </w:pPr>
            <w:r w:rsidRPr="00D77395">
              <w:t>34,7</w:t>
            </w:r>
          </w:p>
        </w:tc>
        <w:tc>
          <w:tcPr>
            <w:tcW w:w="504" w:type="pct"/>
            <w:tcBorders>
              <w:top w:val="single" w:sz="4" w:space="0" w:color="auto"/>
              <w:left w:val="single" w:sz="4" w:space="0" w:color="auto"/>
              <w:bottom w:val="single" w:sz="4" w:space="0" w:color="auto"/>
              <w:right w:val="single" w:sz="4" w:space="0" w:color="auto"/>
            </w:tcBorders>
            <w:vAlign w:val="center"/>
          </w:tcPr>
          <w:p w14:paraId="72CA18BE" w14:textId="77777777" w:rsidR="008660D9" w:rsidRPr="00D77395" w:rsidRDefault="008660D9" w:rsidP="008660D9">
            <w:pPr>
              <w:jc w:val="center"/>
            </w:pPr>
            <w:r w:rsidRPr="00D77395">
              <w:t>23,4</w:t>
            </w:r>
          </w:p>
        </w:tc>
      </w:tr>
      <w:tr w:rsidR="008660D9" w:rsidRPr="00D77395" w14:paraId="77D99AD8" w14:textId="77777777" w:rsidTr="008660D9">
        <w:tc>
          <w:tcPr>
            <w:tcW w:w="2158" w:type="pct"/>
            <w:tcBorders>
              <w:top w:val="nil"/>
              <w:left w:val="single" w:sz="4" w:space="0" w:color="auto"/>
              <w:bottom w:val="single" w:sz="4" w:space="0" w:color="auto"/>
              <w:right w:val="single" w:sz="4" w:space="0" w:color="auto"/>
            </w:tcBorders>
            <w:shd w:val="clear" w:color="auto" w:fill="auto"/>
            <w:vAlign w:val="center"/>
          </w:tcPr>
          <w:p w14:paraId="59C6FAC1" w14:textId="77777777" w:rsidR="008660D9" w:rsidRPr="00D77395" w:rsidRDefault="008660D9" w:rsidP="008660D9">
            <w:r w:rsidRPr="00D77395">
              <w:t xml:space="preserve">Строительство </w:t>
            </w:r>
          </w:p>
        </w:tc>
        <w:tc>
          <w:tcPr>
            <w:tcW w:w="576" w:type="pct"/>
            <w:tcBorders>
              <w:top w:val="nil"/>
              <w:left w:val="single" w:sz="4" w:space="0" w:color="auto"/>
              <w:bottom w:val="single" w:sz="4" w:space="0" w:color="auto"/>
              <w:right w:val="single" w:sz="4" w:space="0" w:color="auto"/>
            </w:tcBorders>
            <w:shd w:val="clear" w:color="auto" w:fill="auto"/>
            <w:vAlign w:val="center"/>
          </w:tcPr>
          <w:p w14:paraId="418E9195" w14:textId="77777777" w:rsidR="008660D9" w:rsidRPr="00D77395" w:rsidRDefault="008660D9" w:rsidP="008660D9">
            <w:pPr>
              <w:jc w:val="center"/>
            </w:pPr>
            <w:r w:rsidRPr="00D77395">
              <w:t>3,3</w:t>
            </w:r>
          </w:p>
        </w:tc>
        <w:tc>
          <w:tcPr>
            <w:tcW w:w="575" w:type="pct"/>
            <w:tcBorders>
              <w:top w:val="nil"/>
              <w:left w:val="single" w:sz="4" w:space="0" w:color="auto"/>
              <w:bottom w:val="single" w:sz="4" w:space="0" w:color="auto"/>
              <w:right w:val="single" w:sz="4" w:space="0" w:color="auto"/>
            </w:tcBorders>
            <w:shd w:val="clear" w:color="auto" w:fill="auto"/>
            <w:vAlign w:val="center"/>
          </w:tcPr>
          <w:p w14:paraId="1573E84F" w14:textId="77777777" w:rsidR="008660D9" w:rsidRPr="00D77395" w:rsidRDefault="008660D9" w:rsidP="008660D9">
            <w:pPr>
              <w:jc w:val="center"/>
            </w:pPr>
            <w:r w:rsidRPr="00D77395">
              <w:t>2,9</w:t>
            </w:r>
          </w:p>
        </w:tc>
        <w:tc>
          <w:tcPr>
            <w:tcW w:w="610" w:type="pct"/>
            <w:tcBorders>
              <w:top w:val="nil"/>
              <w:left w:val="nil"/>
              <w:bottom w:val="single" w:sz="4" w:space="0" w:color="auto"/>
              <w:right w:val="single" w:sz="4" w:space="0" w:color="auto"/>
            </w:tcBorders>
            <w:shd w:val="clear" w:color="auto" w:fill="auto"/>
            <w:vAlign w:val="center"/>
          </w:tcPr>
          <w:p w14:paraId="1AA3D6C0" w14:textId="77777777" w:rsidR="008660D9" w:rsidRPr="00D77395" w:rsidRDefault="008660D9" w:rsidP="008660D9">
            <w:pPr>
              <w:jc w:val="center"/>
            </w:pPr>
            <w:r w:rsidRPr="00D77395">
              <w:t>2,8</w:t>
            </w:r>
          </w:p>
        </w:tc>
        <w:tc>
          <w:tcPr>
            <w:tcW w:w="576" w:type="pct"/>
            <w:tcBorders>
              <w:top w:val="single" w:sz="4" w:space="0" w:color="auto"/>
              <w:left w:val="single" w:sz="4" w:space="0" w:color="auto"/>
              <w:bottom w:val="single" w:sz="4" w:space="0" w:color="auto"/>
              <w:right w:val="single" w:sz="4" w:space="0" w:color="auto"/>
            </w:tcBorders>
            <w:vAlign w:val="center"/>
          </w:tcPr>
          <w:p w14:paraId="1A723222" w14:textId="77777777" w:rsidR="008660D9" w:rsidRPr="00D77395" w:rsidRDefault="008660D9" w:rsidP="008660D9">
            <w:pPr>
              <w:jc w:val="center"/>
            </w:pPr>
            <w:r w:rsidRPr="00D77395">
              <w:t>5,1</w:t>
            </w:r>
          </w:p>
        </w:tc>
        <w:tc>
          <w:tcPr>
            <w:tcW w:w="504" w:type="pct"/>
            <w:tcBorders>
              <w:top w:val="single" w:sz="4" w:space="0" w:color="auto"/>
              <w:left w:val="single" w:sz="4" w:space="0" w:color="auto"/>
              <w:bottom w:val="single" w:sz="4" w:space="0" w:color="auto"/>
              <w:right w:val="single" w:sz="4" w:space="0" w:color="auto"/>
            </w:tcBorders>
            <w:vAlign w:val="center"/>
          </w:tcPr>
          <w:p w14:paraId="29FA068A" w14:textId="77777777" w:rsidR="008660D9" w:rsidRPr="00D77395" w:rsidRDefault="008660D9" w:rsidP="008660D9">
            <w:pPr>
              <w:jc w:val="center"/>
            </w:pPr>
            <w:r w:rsidRPr="00D77395">
              <w:t>4,9</w:t>
            </w:r>
          </w:p>
        </w:tc>
      </w:tr>
      <w:tr w:rsidR="008660D9" w:rsidRPr="00D77395" w14:paraId="1DEA430A" w14:textId="77777777" w:rsidTr="008660D9">
        <w:tc>
          <w:tcPr>
            <w:tcW w:w="2158" w:type="pct"/>
            <w:tcBorders>
              <w:top w:val="nil"/>
              <w:left w:val="single" w:sz="4" w:space="0" w:color="auto"/>
              <w:bottom w:val="single" w:sz="4" w:space="0" w:color="auto"/>
              <w:right w:val="single" w:sz="4" w:space="0" w:color="auto"/>
            </w:tcBorders>
            <w:shd w:val="clear" w:color="auto" w:fill="auto"/>
            <w:vAlign w:val="center"/>
          </w:tcPr>
          <w:p w14:paraId="721651F1" w14:textId="77777777" w:rsidR="008660D9" w:rsidRPr="00D77395" w:rsidRDefault="008660D9" w:rsidP="008660D9">
            <w:r w:rsidRPr="00D77395">
              <w:t xml:space="preserve">Торговля оптовая и розничная; ремонт автотранспортных средств и мотоциклов </w:t>
            </w:r>
          </w:p>
        </w:tc>
        <w:tc>
          <w:tcPr>
            <w:tcW w:w="576" w:type="pct"/>
            <w:tcBorders>
              <w:top w:val="nil"/>
              <w:left w:val="single" w:sz="4" w:space="0" w:color="auto"/>
              <w:bottom w:val="single" w:sz="4" w:space="0" w:color="auto"/>
              <w:right w:val="single" w:sz="4" w:space="0" w:color="auto"/>
            </w:tcBorders>
            <w:shd w:val="clear" w:color="auto" w:fill="auto"/>
            <w:vAlign w:val="center"/>
          </w:tcPr>
          <w:p w14:paraId="5D5285F5" w14:textId="77777777" w:rsidR="008660D9" w:rsidRPr="00D77395" w:rsidRDefault="008660D9" w:rsidP="008660D9">
            <w:pPr>
              <w:jc w:val="center"/>
            </w:pPr>
            <w:r w:rsidRPr="00D77395">
              <w:t>13,7</w:t>
            </w:r>
          </w:p>
        </w:tc>
        <w:tc>
          <w:tcPr>
            <w:tcW w:w="575" w:type="pct"/>
            <w:tcBorders>
              <w:top w:val="nil"/>
              <w:left w:val="single" w:sz="4" w:space="0" w:color="auto"/>
              <w:bottom w:val="single" w:sz="4" w:space="0" w:color="auto"/>
              <w:right w:val="single" w:sz="4" w:space="0" w:color="auto"/>
            </w:tcBorders>
            <w:shd w:val="clear" w:color="auto" w:fill="auto"/>
            <w:vAlign w:val="center"/>
          </w:tcPr>
          <w:p w14:paraId="41E9E823" w14:textId="77777777" w:rsidR="008660D9" w:rsidRPr="00D77395" w:rsidRDefault="008660D9" w:rsidP="008660D9">
            <w:pPr>
              <w:jc w:val="center"/>
            </w:pPr>
            <w:r w:rsidRPr="00D77395">
              <w:t>12,5</w:t>
            </w:r>
          </w:p>
        </w:tc>
        <w:tc>
          <w:tcPr>
            <w:tcW w:w="610" w:type="pct"/>
            <w:tcBorders>
              <w:top w:val="nil"/>
              <w:left w:val="nil"/>
              <w:bottom w:val="single" w:sz="4" w:space="0" w:color="auto"/>
              <w:right w:val="single" w:sz="4" w:space="0" w:color="auto"/>
            </w:tcBorders>
            <w:shd w:val="clear" w:color="auto" w:fill="auto"/>
            <w:vAlign w:val="center"/>
          </w:tcPr>
          <w:p w14:paraId="457B6247" w14:textId="77777777" w:rsidR="008660D9" w:rsidRPr="00D77395" w:rsidRDefault="008660D9" w:rsidP="008660D9">
            <w:pPr>
              <w:jc w:val="center"/>
            </w:pPr>
            <w:r w:rsidRPr="00D77395">
              <w:t>12,8</w:t>
            </w:r>
          </w:p>
        </w:tc>
        <w:tc>
          <w:tcPr>
            <w:tcW w:w="576" w:type="pct"/>
            <w:tcBorders>
              <w:top w:val="single" w:sz="4" w:space="0" w:color="auto"/>
              <w:left w:val="single" w:sz="4" w:space="0" w:color="auto"/>
              <w:bottom w:val="single" w:sz="4" w:space="0" w:color="auto"/>
              <w:right w:val="single" w:sz="4" w:space="0" w:color="auto"/>
            </w:tcBorders>
            <w:vAlign w:val="center"/>
          </w:tcPr>
          <w:p w14:paraId="29761649" w14:textId="77777777" w:rsidR="008660D9" w:rsidRPr="00D77395" w:rsidRDefault="008660D9" w:rsidP="008660D9">
            <w:pPr>
              <w:jc w:val="center"/>
            </w:pPr>
            <w:r w:rsidRPr="00D77395">
              <w:t>14,5</w:t>
            </w:r>
          </w:p>
        </w:tc>
        <w:tc>
          <w:tcPr>
            <w:tcW w:w="504" w:type="pct"/>
            <w:tcBorders>
              <w:top w:val="single" w:sz="4" w:space="0" w:color="auto"/>
              <w:left w:val="single" w:sz="4" w:space="0" w:color="auto"/>
              <w:bottom w:val="single" w:sz="4" w:space="0" w:color="auto"/>
              <w:right w:val="single" w:sz="4" w:space="0" w:color="auto"/>
            </w:tcBorders>
            <w:vAlign w:val="center"/>
          </w:tcPr>
          <w:p w14:paraId="3241B5DA" w14:textId="77777777" w:rsidR="008660D9" w:rsidRPr="00D77395" w:rsidRDefault="008660D9" w:rsidP="008660D9">
            <w:pPr>
              <w:jc w:val="center"/>
            </w:pPr>
            <w:r w:rsidRPr="00D77395">
              <w:t>17,5</w:t>
            </w:r>
          </w:p>
        </w:tc>
      </w:tr>
      <w:tr w:rsidR="008660D9" w:rsidRPr="00D77395" w14:paraId="54D1AE38" w14:textId="77777777" w:rsidTr="008660D9">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14:paraId="3F1A9E1D" w14:textId="77777777" w:rsidR="008660D9" w:rsidRPr="00D77395" w:rsidRDefault="008660D9" w:rsidP="008660D9">
            <w:r w:rsidRPr="00D77395">
              <w:t xml:space="preserve">Транспортировка и хранение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B30A34F" w14:textId="77777777" w:rsidR="008660D9" w:rsidRPr="00D77395" w:rsidRDefault="008660D9" w:rsidP="008660D9">
            <w:pPr>
              <w:jc w:val="center"/>
            </w:pPr>
            <w:r w:rsidRPr="00D77395">
              <w:t>7,7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3F619AB" w14:textId="77777777" w:rsidR="008660D9" w:rsidRPr="00D77395" w:rsidRDefault="008660D9" w:rsidP="008660D9">
            <w:pPr>
              <w:jc w:val="center"/>
            </w:pPr>
            <w:r w:rsidRPr="00D77395">
              <w:t>7,7</w:t>
            </w:r>
          </w:p>
        </w:tc>
        <w:tc>
          <w:tcPr>
            <w:tcW w:w="610" w:type="pct"/>
            <w:tcBorders>
              <w:top w:val="single" w:sz="4" w:space="0" w:color="auto"/>
              <w:left w:val="nil"/>
              <w:bottom w:val="single" w:sz="4" w:space="0" w:color="auto"/>
              <w:right w:val="single" w:sz="4" w:space="0" w:color="auto"/>
            </w:tcBorders>
            <w:shd w:val="clear" w:color="auto" w:fill="auto"/>
            <w:vAlign w:val="center"/>
          </w:tcPr>
          <w:p w14:paraId="63437449" w14:textId="77777777" w:rsidR="008660D9" w:rsidRPr="00D77395" w:rsidRDefault="008660D9" w:rsidP="008660D9">
            <w:pPr>
              <w:jc w:val="center"/>
            </w:pPr>
            <w:r w:rsidRPr="00D77395">
              <w:t>7,7</w:t>
            </w:r>
          </w:p>
        </w:tc>
        <w:tc>
          <w:tcPr>
            <w:tcW w:w="576" w:type="pct"/>
            <w:tcBorders>
              <w:top w:val="single" w:sz="4" w:space="0" w:color="auto"/>
              <w:left w:val="single" w:sz="4" w:space="0" w:color="auto"/>
              <w:bottom w:val="single" w:sz="4" w:space="0" w:color="auto"/>
              <w:right w:val="single" w:sz="4" w:space="0" w:color="auto"/>
            </w:tcBorders>
            <w:vAlign w:val="center"/>
          </w:tcPr>
          <w:p w14:paraId="2DD0F315" w14:textId="77777777" w:rsidR="008660D9" w:rsidRPr="00D77395" w:rsidRDefault="008660D9" w:rsidP="008660D9">
            <w:pPr>
              <w:jc w:val="center"/>
            </w:pPr>
            <w:r w:rsidRPr="00D77395">
              <w:t>6,5</w:t>
            </w:r>
          </w:p>
        </w:tc>
        <w:tc>
          <w:tcPr>
            <w:tcW w:w="504" w:type="pct"/>
            <w:tcBorders>
              <w:top w:val="single" w:sz="4" w:space="0" w:color="auto"/>
              <w:left w:val="single" w:sz="4" w:space="0" w:color="auto"/>
              <w:bottom w:val="single" w:sz="4" w:space="0" w:color="auto"/>
              <w:right w:val="single" w:sz="4" w:space="0" w:color="auto"/>
            </w:tcBorders>
            <w:vAlign w:val="center"/>
          </w:tcPr>
          <w:p w14:paraId="440A28F2" w14:textId="77777777" w:rsidR="008660D9" w:rsidRPr="00D77395" w:rsidRDefault="008660D9" w:rsidP="008660D9">
            <w:pPr>
              <w:jc w:val="center"/>
            </w:pPr>
            <w:r w:rsidRPr="00D77395">
              <w:t>6,1</w:t>
            </w:r>
          </w:p>
        </w:tc>
      </w:tr>
      <w:tr w:rsidR="008660D9" w:rsidRPr="00D77395" w14:paraId="6CB4A9B2" w14:textId="77777777" w:rsidTr="008660D9">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14:paraId="0B15802D" w14:textId="77777777" w:rsidR="008660D9" w:rsidRPr="00D77395" w:rsidRDefault="008660D9" w:rsidP="008660D9">
            <w:r w:rsidRPr="00D77395">
              <w:t xml:space="preserve">Деятельность гостиниц и предприятий общественного питания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2E2EC0E" w14:textId="77777777" w:rsidR="008660D9" w:rsidRPr="00D77395" w:rsidRDefault="008660D9" w:rsidP="008660D9">
            <w:pPr>
              <w:jc w:val="center"/>
            </w:pPr>
            <w:r w:rsidRPr="00D77395">
              <w:t>1,3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686A748" w14:textId="77777777" w:rsidR="008660D9" w:rsidRPr="00D77395" w:rsidRDefault="008660D9" w:rsidP="008660D9">
            <w:pPr>
              <w:jc w:val="center"/>
            </w:pPr>
            <w:r w:rsidRPr="00D77395">
              <w:t>1,4</w:t>
            </w:r>
          </w:p>
        </w:tc>
        <w:tc>
          <w:tcPr>
            <w:tcW w:w="610" w:type="pct"/>
            <w:tcBorders>
              <w:top w:val="single" w:sz="4" w:space="0" w:color="auto"/>
              <w:left w:val="nil"/>
              <w:bottom w:val="single" w:sz="4" w:space="0" w:color="auto"/>
              <w:right w:val="single" w:sz="4" w:space="0" w:color="auto"/>
            </w:tcBorders>
            <w:shd w:val="clear" w:color="auto" w:fill="auto"/>
            <w:vAlign w:val="center"/>
          </w:tcPr>
          <w:p w14:paraId="56CC58F6" w14:textId="77777777" w:rsidR="008660D9" w:rsidRPr="00D77395" w:rsidRDefault="008660D9" w:rsidP="008660D9">
            <w:pPr>
              <w:jc w:val="center"/>
            </w:pPr>
            <w:r w:rsidRPr="00D77395">
              <w:t>1,4</w:t>
            </w:r>
          </w:p>
        </w:tc>
        <w:tc>
          <w:tcPr>
            <w:tcW w:w="576" w:type="pct"/>
            <w:tcBorders>
              <w:top w:val="single" w:sz="4" w:space="0" w:color="auto"/>
              <w:left w:val="single" w:sz="4" w:space="0" w:color="auto"/>
              <w:bottom w:val="single" w:sz="4" w:space="0" w:color="auto"/>
              <w:right w:val="single" w:sz="4" w:space="0" w:color="auto"/>
            </w:tcBorders>
            <w:vAlign w:val="center"/>
          </w:tcPr>
          <w:p w14:paraId="787DAD1B" w14:textId="77777777" w:rsidR="008660D9" w:rsidRPr="00D77395" w:rsidRDefault="008660D9" w:rsidP="008660D9">
            <w:pPr>
              <w:jc w:val="center"/>
            </w:pPr>
            <w:r w:rsidRPr="00D77395">
              <w:t>0,9</w:t>
            </w:r>
          </w:p>
        </w:tc>
        <w:tc>
          <w:tcPr>
            <w:tcW w:w="504" w:type="pct"/>
            <w:tcBorders>
              <w:top w:val="single" w:sz="4" w:space="0" w:color="auto"/>
              <w:left w:val="single" w:sz="4" w:space="0" w:color="auto"/>
              <w:bottom w:val="single" w:sz="4" w:space="0" w:color="auto"/>
              <w:right w:val="single" w:sz="4" w:space="0" w:color="auto"/>
            </w:tcBorders>
            <w:vAlign w:val="center"/>
          </w:tcPr>
          <w:p w14:paraId="0866D98D" w14:textId="77777777" w:rsidR="008660D9" w:rsidRPr="00D77395" w:rsidRDefault="008660D9" w:rsidP="008660D9">
            <w:pPr>
              <w:jc w:val="center"/>
            </w:pPr>
            <w:r w:rsidRPr="00D77395">
              <w:t>0,9</w:t>
            </w:r>
          </w:p>
        </w:tc>
      </w:tr>
      <w:tr w:rsidR="008660D9" w:rsidRPr="00D77395" w14:paraId="1A6CDBFB" w14:textId="77777777" w:rsidTr="008660D9">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14:paraId="69DF09B2" w14:textId="77777777" w:rsidR="008660D9" w:rsidRPr="00D77395" w:rsidRDefault="008660D9" w:rsidP="008660D9">
            <w:r w:rsidRPr="00D77395">
              <w:t xml:space="preserve">Деятельность в области информации и связи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C83F191" w14:textId="77777777" w:rsidR="008660D9" w:rsidRPr="00D77395" w:rsidRDefault="008660D9" w:rsidP="008660D9">
            <w:pPr>
              <w:jc w:val="center"/>
            </w:pPr>
            <w:r w:rsidRPr="00D77395">
              <w:t>2,2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CD723D6" w14:textId="77777777" w:rsidR="008660D9" w:rsidRPr="00D77395" w:rsidRDefault="008660D9" w:rsidP="008660D9">
            <w:pPr>
              <w:jc w:val="center"/>
            </w:pPr>
            <w:r w:rsidRPr="00D77395">
              <w:t>х</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4486B29E" w14:textId="77777777" w:rsidR="008660D9" w:rsidRPr="00D77395" w:rsidRDefault="008660D9" w:rsidP="008660D9">
            <w:pPr>
              <w:jc w:val="center"/>
            </w:pPr>
            <w:r w:rsidRPr="00D77395">
              <w:t>х</w:t>
            </w:r>
          </w:p>
        </w:tc>
        <w:tc>
          <w:tcPr>
            <w:tcW w:w="576" w:type="pct"/>
            <w:tcBorders>
              <w:top w:val="single" w:sz="4" w:space="0" w:color="auto"/>
              <w:left w:val="single" w:sz="4" w:space="0" w:color="auto"/>
              <w:bottom w:val="single" w:sz="4" w:space="0" w:color="auto"/>
              <w:right w:val="single" w:sz="4" w:space="0" w:color="auto"/>
            </w:tcBorders>
            <w:vAlign w:val="center"/>
          </w:tcPr>
          <w:p w14:paraId="7E7F241F" w14:textId="77777777" w:rsidR="008660D9" w:rsidRPr="00D77395" w:rsidRDefault="008660D9" w:rsidP="008660D9">
            <w:pPr>
              <w:jc w:val="center"/>
            </w:pPr>
            <w:r w:rsidRPr="00D77395">
              <w:t>3,2</w:t>
            </w:r>
          </w:p>
        </w:tc>
        <w:tc>
          <w:tcPr>
            <w:tcW w:w="504" w:type="pct"/>
            <w:tcBorders>
              <w:top w:val="single" w:sz="4" w:space="0" w:color="auto"/>
              <w:left w:val="single" w:sz="4" w:space="0" w:color="auto"/>
              <w:bottom w:val="single" w:sz="4" w:space="0" w:color="auto"/>
              <w:right w:val="single" w:sz="4" w:space="0" w:color="auto"/>
            </w:tcBorders>
            <w:vAlign w:val="center"/>
          </w:tcPr>
          <w:p w14:paraId="6E99B976" w14:textId="77777777" w:rsidR="008660D9" w:rsidRPr="00D77395" w:rsidRDefault="008660D9" w:rsidP="008660D9">
            <w:pPr>
              <w:jc w:val="center"/>
            </w:pPr>
            <w:r w:rsidRPr="00D77395">
              <w:t>5,7</w:t>
            </w:r>
          </w:p>
        </w:tc>
      </w:tr>
      <w:tr w:rsidR="008660D9" w:rsidRPr="00D77395" w14:paraId="5E048D8B" w14:textId="77777777" w:rsidTr="008660D9">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14:paraId="5D3FE640" w14:textId="77777777" w:rsidR="008660D9" w:rsidRPr="00D77395" w:rsidRDefault="008660D9" w:rsidP="008660D9">
            <w:r w:rsidRPr="00D77395">
              <w:t xml:space="preserve">Деятельность финансовая и страховая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7711CAF" w14:textId="77777777" w:rsidR="008660D9" w:rsidRPr="00D77395" w:rsidRDefault="008660D9" w:rsidP="008660D9">
            <w:pPr>
              <w:jc w:val="center"/>
            </w:pPr>
            <w:r w:rsidRPr="00D77395">
              <w:t>0,3</w:t>
            </w:r>
          </w:p>
        </w:tc>
        <w:tc>
          <w:tcPr>
            <w:tcW w:w="575" w:type="pct"/>
            <w:tcBorders>
              <w:top w:val="single" w:sz="4" w:space="0" w:color="auto"/>
              <w:left w:val="single" w:sz="4" w:space="0" w:color="auto"/>
              <w:bottom w:val="single" w:sz="4" w:space="0" w:color="auto"/>
              <w:right w:val="single" w:sz="4" w:space="0" w:color="auto"/>
            </w:tcBorders>
            <w:vAlign w:val="center"/>
          </w:tcPr>
          <w:p w14:paraId="496653F1" w14:textId="77777777" w:rsidR="008660D9" w:rsidRPr="00D77395" w:rsidRDefault="008660D9" w:rsidP="008660D9">
            <w:pPr>
              <w:jc w:val="center"/>
            </w:pPr>
            <w:r w:rsidRPr="00D77395">
              <w:t>х</w:t>
            </w:r>
          </w:p>
        </w:tc>
        <w:tc>
          <w:tcPr>
            <w:tcW w:w="610" w:type="pct"/>
            <w:tcBorders>
              <w:top w:val="single" w:sz="4" w:space="0" w:color="auto"/>
              <w:left w:val="single" w:sz="4" w:space="0" w:color="auto"/>
              <w:bottom w:val="single" w:sz="4" w:space="0" w:color="auto"/>
              <w:right w:val="single" w:sz="4" w:space="0" w:color="auto"/>
            </w:tcBorders>
            <w:vAlign w:val="center"/>
          </w:tcPr>
          <w:p w14:paraId="75AF33D1" w14:textId="77777777" w:rsidR="008660D9" w:rsidRPr="00D77395" w:rsidRDefault="008660D9" w:rsidP="008660D9">
            <w:pPr>
              <w:jc w:val="center"/>
            </w:pPr>
            <w:r w:rsidRPr="00D77395">
              <w:t>х</w:t>
            </w:r>
          </w:p>
        </w:tc>
        <w:tc>
          <w:tcPr>
            <w:tcW w:w="576" w:type="pct"/>
            <w:tcBorders>
              <w:top w:val="single" w:sz="4" w:space="0" w:color="auto"/>
              <w:left w:val="single" w:sz="4" w:space="0" w:color="auto"/>
              <w:bottom w:val="single" w:sz="4" w:space="0" w:color="auto"/>
              <w:right w:val="single" w:sz="4" w:space="0" w:color="auto"/>
            </w:tcBorders>
            <w:vAlign w:val="center"/>
          </w:tcPr>
          <w:p w14:paraId="5D63CF03" w14:textId="77777777" w:rsidR="008660D9" w:rsidRPr="00D77395" w:rsidRDefault="008660D9" w:rsidP="008660D9">
            <w:pPr>
              <w:jc w:val="center"/>
            </w:pPr>
            <w:r w:rsidRPr="00D77395">
              <w:t>0,6</w:t>
            </w:r>
          </w:p>
        </w:tc>
        <w:tc>
          <w:tcPr>
            <w:tcW w:w="504" w:type="pct"/>
            <w:tcBorders>
              <w:top w:val="single" w:sz="4" w:space="0" w:color="auto"/>
              <w:left w:val="single" w:sz="4" w:space="0" w:color="auto"/>
              <w:bottom w:val="single" w:sz="4" w:space="0" w:color="auto"/>
              <w:right w:val="single" w:sz="4" w:space="0" w:color="auto"/>
            </w:tcBorders>
            <w:vAlign w:val="center"/>
          </w:tcPr>
          <w:p w14:paraId="59098A1E" w14:textId="77777777" w:rsidR="008660D9" w:rsidRPr="00D77395" w:rsidRDefault="008660D9" w:rsidP="008660D9">
            <w:pPr>
              <w:jc w:val="center"/>
            </w:pPr>
            <w:r w:rsidRPr="00D77395">
              <w:t>1,2</w:t>
            </w:r>
          </w:p>
        </w:tc>
      </w:tr>
      <w:tr w:rsidR="008660D9" w:rsidRPr="00D77395" w14:paraId="0A99F165" w14:textId="77777777" w:rsidTr="008660D9">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14:paraId="6FB6F5DE" w14:textId="77777777" w:rsidR="008660D9" w:rsidRPr="00D77395" w:rsidRDefault="008660D9" w:rsidP="008660D9">
            <w:r w:rsidRPr="00D77395">
              <w:t xml:space="preserve">Деятельность по операциям с недвижимым имуществом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90346D3" w14:textId="77777777" w:rsidR="008660D9" w:rsidRPr="00D77395" w:rsidRDefault="008660D9" w:rsidP="008660D9">
            <w:pPr>
              <w:jc w:val="center"/>
            </w:pPr>
            <w:r w:rsidRPr="00D77395">
              <w:t>14,0</w:t>
            </w:r>
          </w:p>
        </w:tc>
        <w:tc>
          <w:tcPr>
            <w:tcW w:w="575" w:type="pct"/>
            <w:tcBorders>
              <w:top w:val="single" w:sz="4" w:space="0" w:color="auto"/>
              <w:left w:val="single" w:sz="4" w:space="0" w:color="auto"/>
              <w:bottom w:val="single" w:sz="4" w:space="0" w:color="auto"/>
              <w:right w:val="single" w:sz="4" w:space="0" w:color="auto"/>
            </w:tcBorders>
            <w:vAlign w:val="center"/>
          </w:tcPr>
          <w:p w14:paraId="6DC0EC2F" w14:textId="77777777" w:rsidR="008660D9" w:rsidRPr="00D77395" w:rsidRDefault="008660D9" w:rsidP="008660D9">
            <w:pPr>
              <w:jc w:val="center"/>
            </w:pPr>
            <w:r w:rsidRPr="00D77395">
              <w:t>х</w:t>
            </w:r>
          </w:p>
        </w:tc>
        <w:tc>
          <w:tcPr>
            <w:tcW w:w="610" w:type="pct"/>
            <w:tcBorders>
              <w:top w:val="single" w:sz="4" w:space="0" w:color="auto"/>
              <w:left w:val="single" w:sz="4" w:space="0" w:color="auto"/>
              <w:bottom w:val="single" w:sz="4" w:space="0" w:color="auto"/>
              <w:right w:val="single" w:sz="4" w:space="0" w:color="auto"/>
            </w:tcBorders>
            <w:vAlign w:val="center"/>
          </w:tcPr>
          <w:p w14:paraId="1D31B79E" w14:textId="77777777" w:rsidR="008660D9" w:rsidRPr="00D77395" w:rsidRDefault="008660D9" w:rsidP="008660D9">
            <w:pPr>
              <w:jc w:val="center"/>
            </w:pPr>
            <w:r w:rsidRPr="00D77395">
              <w:t>х</w:t>
            </w:r>
          </w:p>
        </w:tc>
        <w:tc>
          <w:tcPr>
            <w:tcW w:w="576" w:type="pct"/>
            <w:tcBorders>
              <w:top w:val="single" w:sz="4" w:space="0" w:color="auto"/>
              <w:left w:val="single" w:sz="4" w:space="0" w:color="auto"/>
              <w:bottom w:val="single" w:sz="4" w:space="0" w:color="auto"/>
              <w:right w:val="single" w:sz="4" w:space="0" w:color="auto"/>
            </w:tcBorders>
            <w:vAlign w:val="center"/>
          </w:tcPr>
          <w:p w14:paraId="175DFBA6" w14:textId="77777777" w:rsidR="008660D9" w:rsidRPr="00D77395" w:rsidRDefault="008660D9" w:rsidP="008660D9">
            <w:pPr>
              <w:jc w:val="center"/>
            </w:pPr>
            <w:r w:rsidRPr="00D77395">
              <w:t>10,5</w:t>
            </w:r>
          </w:p>
        </w:tc>
        <w:tc>
          <w:tcPr>
            <w:tcW w:w="504" w:type="pct"/>
            <w:tcBorders>
              <w:top w:val="single" w:sz="4" w:space="0" w:color="auto"/>
              <w:left w:val="single" w:sz="4" w:space="0" w:color="auto"/>
              <w:bottom w:val="single" w:sz="4" w:space="0" w:color="auto"/>
              <w:right w:val="single" w:sz="4" w:space="0" w:color="auto"/>
            </w:tcBorders>
            <w:vAlign w:val="center"/>
          </w:tcPr>
          <w:p w14:paraId="0B8BBB37" w14:textId="77777777" w:rsidR="008660D9" w:rsidRPr="00D77395" w:rsidRDefault="008660D9" w:rsidP="008660D9">
            <w:pPr>
              <w:jc w:val="center"/>
            </w:pPr>
            <w:r w:rsidRPr="00D77395">
              <w:t>13,5</w:t>
            </w:r>
          </w:p>
        </w:tc>
      </w:tr>
      <w:tr w:rsidR="008660D9" w:rsidRPr="00D77395" w14:paraId="702A5A9F" w14:textId="77777777" w:rsidTr="008660D9">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14:paraId="4ECE5CF3" w14:textId="77777777" w:rsidR="008660D9" w:rsidRPr="00D77395" w:rsidRDefault="008660D9" w:rsidP="008660D9">
            <w:r w:rsidRPr="00D77395">
              <w:t xml:space="preserve">Деятельность профессиональная, научная и техническая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DD0A507" w14:textId="77777777" w:rsidR="008660D9" w:rsidRPr="00D77395" w:rsidRDefault="008660D9" w:rsidP="008660D9">
            <w:pPr>
              <w:jc w:val="center"/>
            </w:pPr>
            <w:r w:rsidRPr="00D77395">
              <w:t>2,6</w:t>
            </w:r>
          </w:p>
        </w:tc>
        <w:tc>
          <w:tcPr>
            <w:tcW w:w="575" w:type="pct"/>
            <w:tcBorders>
              <w:top w:val="single" w:sz="4" w:space="0" w:color="auto"/>
              <w:left w:val="single" w:sz="4" w:space="0" w:color="auto"/>
              <w:bottom w:val="single" w:sz="4" w:space="0" w:color="auto"/>
              <w:right w:val="single" w:sz="4" w:space="0" w:color="auto"/>
            </w:tcBorders>
            <w:vAlign w:val="center"/>
          </w:tcPr>
          <w:p w14:paraId="2857D3B6" w14:textId="77777777" w:rsidR="008660D9" w:rsidRPr="00D77395" w:rsidRDefault="008660D9" w:rsidP="008660D9">
            <w:pPr>
              <w:jc w:val="center"/>
            </w:pPr>
            <w:r w:rsidRPr="00D77395">
              <w:t>х</w:t>
            </w:r>
          </w:p>
        </w:tc>
        <w:tc>
          <w:tcPr>
            <w:tcW w:w="610" w:type="pct"/>
            <w:tcBorders>
              <w:top w:val="single" w:sz="4" w:space="0" w:color="auto"/>
              <w:left w:val="single" w:sz="4" w:space="0" w:color="auto"/>
              <w:bottom w:val="single" w:sz="4" w:space="0" w:color="auto"/>
              <w:right w:val="single" w:sz="4" w:space="0" w:color="auto"/>
            </w:tcBorders>
            <w:vAlign w:val="center"/>
          </w:tcPr>
          <w:p w14:paraId="4C61C29C" w14:textId="77777777" w:rsidR="008660D9" w:rsidRPr="00D77395" w:rsidRDefault="008660D9" w:rsidP="008660D9">
            <w:pPr>
              <w:jc w:val="center"/>
            </w:pPr>
            <w:r w:rsidRPr="00D77395">
              <w:t>х</w:t>
            </w:r>
          </w:p>
        </w:tc>
        <w:tc>
          <w:tcPr>
            <w:tcW w:w="576" w:type="pct"/>
            <w:tcBorders>
              <w:top w:val="single" w:sz="4" w:space="0" w:color="auto"/>
              <w:left w:val="single" w:sz="4" w:space="0" w:color="auto"/>
              <w:bottom w:val="single" w:sz="4" w:space="0" w:color="auto"/>
              <w:right w:val="single" w:sz="4" w:space="0" w:color="auto"/>
            </w:tcBorders>
            <w:vAlign w:val="center"/>
          </w:tcPr>
          <w:p w14:paraId="5D73BE2D" w14:textId="77777777" w:rsidR="008660D9" w:rsidRPr="00D77395" w:rsidRDefault="008660D9" w:rsidP="008660D9">
            <w:pPr>
              <w:jc w:val="center"/>
            </w:pPr>
            <w:r w:rsidRPr="00D77395">
              <w:t>4,3</w:t>
            </w:r>
          </w:p>
        </w:tc>
        <w:tc>
          <w:tcPr>
            <w:tcW w:w="504" w:type="pct"/>
            <w:tcBorders>
              <w:top w:val="single" w:sz="4" w:space="0" w:color="auto"/>
              <w:left w:val="single" w:sz="4" w:space="0" w:color="auto"/>
              <w:bottom w:val="single" w:sz="4" w:space="0" w:color="auto"/>
              <w:right w:val="single" w:sz="4" w:space="0" w:color="auto"/>
            </w:tcBorders>
            <w:vAlign w:val="center"/>
          </w:tcPr>
          <w:p w14:paraId="3C53A694" w14:textId="77777777" w:rsidR="008660D9" w:rsidRPr="00D77395" w:rsidRDefault="008660D9" w:rsidP="008660D9">
            <w:pPr>
              <w:jc w:val="center"/>
            </w:pPr>
            <w:r w:rsidRPr="00D77395">
              <w:t>7,2</w:t>
            </w:r>
          </w:p>
        </w:tc>
      </w:tr>
      <w:tr w:rsidR="008660D9" w:rsidRPr="00D77395" w14:paraId="2BDA4C9E" w14:textId="77777777" w:rsidTr="008660D9">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14:paraId="23E38451" w14:textId="77777777" w:rsidR="008660D9" w:rsidRPr="00D77395" w:rsidRDefault="008660D9" w:rsidP="008660D9">
            <w:r w:rsidRPr="00D77395">
              <w:t xml:space="preserve">Деятельность административная и сопутствующие дополнительные услуги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A57E952" w14:textId="77777777" w:rsidR="008660D9" w:rsidRPr="00D77395" w:rsidRDefault="008660D9" w:rsidP="008660D9">
            <w:pPr>
              <w:jc w:val="center"/>
            </w:pPr>
            <w:r w:rsidRPr="00D77395">
              <w:t>3,0</w:t>
            </w:r>
          </w:p>
        </w:tc>
        <w:tc>
          <w:tcPr>
            <w:tcW w:w="575" w:type="pct"/>
            <w:tcBorders>
              <w:top w:val="single" w:sz="4" w:space="0" w:color="auto"/>
              <w:left w:val="single" w:sz="4" w:space="0" w:color="auto"/>
              <w:bottom w:val="single" w:sz="4" w:space="0" w:color="auto"/>
              <w:right w:val="single" w:sz="4" w:space="0" w:color="auto"/>
            </w:tcBorders>
            <w:vAlign w:val="center"/>
          </w:tcPr>
          <w:p w14:paraId="499EDD15" w14:textId="77777777" w:rsidR="008660D9" w:rsidRPr="00D77395" w:rsidRDefault="008660D9" w:rsidP="008660D9">
            <w:pPr>
              <w:jc w:val="center"/>
            </w:pPr>
            <w:r w:rsidRPr="00D77395">
              <w:t>х</w:t>
            </w:r>
          </w:p>
        </w:tc>
        <w:tc>
          <w:tcPr>
            <w:tcW w:w="610" w:type="pct"/>
            <w:tcBorders>
              <w:top w:val="single" w:sz="4" w:space="0" w:color="auto"/>
              <w:left w:val="single" w:sz="4" w:space="0" w:color="auto"/>
              <w:bottom w:val="single" w:sz="4" w:space="0" w:color="auto"/>
              <w:right w:val="single" w:sz="4" w:space="0" w:color="auto"/>
            </w:tcBorders>
            <w:vAlign w:val="center"/>
          </w:tcPr>
          <w:p w14:paraId="6E9456DA" w14:textId="77777777" w:rsidR="008660D9" w:rsidRPr="00D77395" w:rsidRDefault="008660D9" w:rsidP="008660D9">
            <w:pPr>
              <w:jc w:val="center"/>
            </w:pPr>
            <w:r w:rsidRPr="00D77395">
              <w:t>х</w:t>
            </w:r>
          </w:p>
        </w:tc>
        <w:tc>
          <w:tcPr>
            <w:tcW w:w="576" w:type="pct"/>
            <w:tcBorders>
              <w:top w:val="single" w:sz="4" w:space="0" w:color="auto"/>
              <w:left w:val="single" w:sz="4" w:space="0" w:color="auto"/>
              <w:bottom w:val="single" w:sz="4" w:space="0" w:color="auto"/>
              <w:right w:val="single" w:sz="4" w:space="0" w:color="auto"/>
            </w:tcBorders>
            <w:vAlign w:val="center"/>
          </w:tcPr>
          <w:p w14:paraId="4BD4DC6F" w14:textId="77777777" w:rsidR="008660D9" w:rsidRPr="00D77395" w:rsidRDefault="008660D9" w:rsidP="008660D9">
            <w:pPr>
              <w:jc w:val="center"/>
            </w:pPr>
            <w:r w:rsidRPr="00D77395">
              <w:t>2,3</w:t>
            </w:r>
          </w:p>
        </w:tc>
        <w:tc>
          <w:tcPr>
            <w:tcW w:w="504" w:type="pct"/>
            <w:tcBorders>
              <w:top w:val="single" w:sz="4" w:space="0" w:color="auto"/>
              <w:left w:val="single" w:sz="4" w:space="0" w:color="auto"/>
              <w:bottom w:val="single" w:sz="4" w:space="0" w:color="auto"/>
              <w:right w:val="single" w:sz="4" w:space="0" w:color="auto"/>
            </w:tcBorders>
            <w:vAlign w:val="center"/>
          </w:tcPr>
          <w:p w14:paraId="40197640" w14:textId="77777777" w:rsidR="008660D9" w:rsidRPr="00D77395" w:rsidRDefault="008660D9" w:rsidP="008660D9">
            <w:pPr>
              <w:jc w:val="center"/>
            </w:pPr>
            <w:r w:rsidRPr="00D77395">
              <w:t>3,2</w:t>
            </w:r>
          </w:p>
        </w:tc>
      </w:tr>
      <w:tr w:rsidR="008660D9" w:rsidRPr="00D77395" w14:paraId="5EBE58B3" w14:textId="77777777" w:rsidTr="008660D9">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14:paraId="70BA1B4B" w14:textId="77777777" w:rsidR="008660D9" w:rsidRPr="00D77395" w:rsidRDefault="008660D9" w:rsidP="008660D9">
            <w:r w:rsidRPr="00D77395">
              <w:t xml:space="preserve">Государственное управление и обеспечение военной безопасности; </w:t>
            </w:r>
            <w:r w:rsidRPr="00D77395">
              <w:lastRenderedPageBreak/>
              <w:t xml:space="preserve">социальное обеспечение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EB5FA8B" w14:textId="77777777" w:rsidR="008660D9" w:rsidRPr="00D77395" w:rsidRDefault="008660D9" w:rsidP="008660D9">
            <w:pPr>
              <w:jc w:val="center"/>
            </w:pPr>
            <w:r w:rsidRPr="00D77395">
              <w:lastRenderedPageBreak/>
              <w:t>6,9</w:t>
            </w:r>
          </w:p>
        </w:tc>
        <w:tc>
          <w:tcPr>
            <w:tcW w:w="575" w:type="pct"/>
            <w:tcBorders>
              <w:top w:val="single" w:sz="4" w:space="0" w:color="auto"/>
              <w:left w:val="single" w:sz="4" w:space="0" w:color="auto"/>
              <w:bottom w:val="single" w:sz="4" w:space="0" w:color="auto"/>
              <w:right w:val="single" w:sz="4" w:space="0" w:color="auto"/>
            </w:tcBorders>
            <w:vAlign w:val="center"/>
          </w:tcPr>
          <w:p w14:paraId="1659685C" w14:textId="77777777" w:rsidR="008660D9" w:rsidRPr="00D77395" w:rsidRDefault="008660D9" w:rsidP="008660D9">
            <w:pPr>
              <w:jc w:val="center"/>
            </w:pPr>
            <w:r w:rsidRPr="00D77395">
              <w:t>х</w:t>
            </w:r>
          </w:p>
        </w:tc>
        <w:tc>
          <w:tcPr>
            <w:tcW w:w="610" w:type="pct"/>
            <w:tcBorders>
              <w:top w:val="single" w:sz="4" w:space="0" w:color="auto"/>
              <w:left w:val="single" w:sz="4" w:space="0" w:color="auto"/>
              <w:bottom w:val="single" w:sz="4" w:space="0" w:color="auto"/>
              <w:right w:val="single" w:sz="4" w:space="0" w:color="auto"/>
            </w:tcBorders>
            <w:vAlign w:val="center"/>
          </w:tcPr>
          <w:p w14:paraId="7F055E4B" w14:textId="77777777" w:rsidR="008660D9" w:rsidRPr="00D77395" w:rsidRDefault="008660D9" w:rsidP="008660D9">
            <w:pPr>
              <w:jc w:val="center"/>
            </w:pPr>
            <w:r w:rsidRPr="00D77395">
              <w:t>х</w:t>
            </w:r>
          </w:p>
        </w:tc>
        <w:tc>
          <w:tcPr>
            <w:tcW w:w="576" w:type="pct"/>
            <w:tcBorders>
              <w:top w:val="single" w:sz="4" w:space="0" w:color="auto"/>
              <w:left w:val="single" w:sz="4" w:space="0" w:color="auto"/>
              <w:bottom w:val="single" w:sz="4" w:space="0" w:color="auto"/>
              <w:right w:val="single" w:sz="4" w:space="0" w:color="auto"/>
            </w:tcBorders>
            <w:vAlign w:val="center"/>
          </w:tcPr>
          <w:p w14:paraId="0BFF7163" w14:textId="77777777" w:rsidR="008660D9" w:rsidRPr="00D77395" w:rsidRDefault="008660D9" w:rsidP="008660D9">
            <w:pPr>
              <w:jc w:val="center"/>
            </w:pPr>
            <w:r w:rsidRPr="00D77395">
              <w:t>5,0</w:t>
            </w:r>
          </w:p>
        </w:tc>
        <w:tc>
          <w:tcPr>
            <w:tcW w:w="504" w:type="pct"/>
            <w:tcBorders>
              <w:top w:val="single" w:sz="4" w:space="0" w:color="auto"/>
              <w:left w:val="single" w:sz="4" w:space="0" w:color="auto"/>
              <w:bottom w:val="single" w:sz="4" w:space="0" w:color="auto"/>
              <w:right w:val="single" w:sz="4" w:space="0" w:color="auto"/>
            </w:tcBorders>
            <w:vAlign w:val="center"/>
          </w:tcPr>
          <w:p w14:paraId="61ADAC78" w14:textId="77777777" w:rsidR="008660D9" w:rsidRPr="00D77395" w:rsidRDefault="008660D9" w:rsidP="008660D9">
            <w:pPr>
              <w:jc w:val="center"/>
            </w:pPr>
            <w:r w:rsidRPr="00D77395">
              <w:t>5,3</w:t>
            </w:r>
          </w:p>
        </w:tc>
      </w:tr>
      <w:tr w:rsidR="008660D9" w:rsidRPr="00D77395" w14:paraId="3BB15C25" w14:textId="77777777" w:rsidTr="008660D9">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14:paraId="475DB474" w14:textId="77777777" w:rsidR="008660D9" w:rsidRPr="00D77395" w:rsidRDefault="008660D9" w:rsidP="008660D9">
            <w:r w:rsidRPr="00D77395">
              <w:t xml:space="preserve">Образование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0E08F6B" w14:textId="77777777" w:rsidR="008660D9" w:rsidRPr="00D77395" w:rsidRDefault="008660D9" w:rsidP="008660D9">
            <w:pPr>
              <w:jc w:val="center"/>
            </w:pPr>
            <w:r w:rsidRPr="00D77395">
              <w:t>3,5</w:t>
            </w:r>
          </w:p>
        </w:tc>
        <w:tc>
          <w:tcPr>
            <w:tcW w:w="575" w:type="pct"/>
            <w:tcBorders>
              <w:top w:val="single" w:sz="4" w:space="0" w:color="auto"/>
              <w:left w:val="single" w:sz="4" w:space="0" w:color="auto"/>
              <w:bottom w:val="single" w:sz="4" w:space="0" w:color="auto"/>
              <w:right w:val="single" w:sz="4" w:space="0" w:color="auto"/>
            </w:tcBorders>
            <w:vAlign w:val="center"/>
          </w:tcPr>
          <w:p w14:paraId="71EAEE6F" w14:textId="77777777" w:rsidR="008660D9" w:rsidRPr="00D77395" w:rsidRDefault="008660D9" w:rsidP="008660D9">
            <w:pPr>
              <w:jc w:val="center"/>
            </w:pPr>
            <w:r w:rsidRPr="00D77395">
              <w:t>х</w:t>
            </w:r>
          </w:p>
        </w:tc>
        <w:tc>
          <w:tcPr>
            <w:tcW w:w="610" w:type="pct"/>
            <w:tcBorders>
              <w:top w:val="single" w:sz="4" w:space="0" w:color="auto"/>
              <w:left w:val="single" w:sz="4" w:space="0" w:color="auto"/>
              <w:bottom w:val="single" w:sz="4" w:space="0" w:color="auto"/>
              <w:right w:val="single" w:sz="4" w:space="0" w:color="auto"/>
            </w:tcBorders>
            <w:vAlign w:val="center"/>
          </w:tcPr>
          <w:p w14:paraId="5CCA0E2F" w14:textId="77777777" w:rsidR="008660D9" w:rsidRPr="00D77395" w:rsidRDefault="008660D9" w:rsidP="008660D9">
            <w:pPr>
              <w:jc w:val="center"/>
            </w:pPr>
            <w:r w:rsidRPr="00D77395">
              <w:t>х</w:t>
            </w:r>
          </w:p>
        </w:tc>
        <w:tc>
          <w:tcPr>
            <w:tcW w:w="576" w:type="pct"/>
            <w:tcBorders>
              <w:top w:val="single" w:sz="4" w:space="0" w:color="auto"/>
              <w:left w:val="single" w:sz="4" w:space="0" w:color="auto"/>
              <w:bottom w:val="single" w:sz="4" w:space="0" w:color="auto"/>
              <w:right w:val="single" w:sz="4" w:space="0" w:color="auto"/>
            </w:tcBorders>
            <w:vAlign w:val="center"/>
          </w:tcPr>
          <w:p w14:paraId="4E8F16A3" w14:textId="77777777" w:rsidR="008660D9" w:rsidRPr="00D77395" w:rsidRDefault="008660D9" w:rsidP="008660D9">
            <w:pPr>
              <w:jc w:val="center"/>
            </w:pPr>
            <w:r w:rsidRPr="00D77395">
              <w:t>2,7</w:t>
            </w:r>
          </w:p>
        </w:tc>
        <w:tc>
          <w:tcPr>
            <w:tcW w:w="504" w:type="pct"/>
            <w:tcBorders>
              <w:top w:val="single" w:sz="4" w:space="0" w:color="auto"/>
              <w:left w:val="single" w:sz="4" w:space="0" w:color="auto"/>
              <w:bottom w:val="single" w:sz="4" w:space="0" w:color="auto"/>
              <w:right w:val="single" w:sz="4" w:space="0" w:color="auto"/>
            </w:tcBorders>
            <w:vAlign w:val="center"/>
          </w:tcPr>
          <w:p w14:paraId="626444D4" w14:textId="77777777" w:rsidR="008660D9" w:rsidRPr="00D77395" w:rsidRDefault="008660D9" w:rsidP="008660D9">
            <w:pPr>
              <w:jc w:val="center"/>
            </w:pPr>
            <w:r w:rsidRPr="00D77395">
              <w:t>2,5</w:t>
            </w:r>
          </w:p>
        </w:tc>
      </w:tr>
      <w:tr w:rsidR="008660D9" w:rsidRPr="00D77395" w14:paraId="542550D6" w14:textId="77777777" w:rsidTr="008660D9">
        <w:tc>
          <w:tcPr>
            <w:tcW w:w="2158" w:type="pct"/>
            <w:tcBorders>
              <w:top w:val="nil"/>
              <w:left w:val="single" w:sz="4" w:space="0" w:color="auto"/>
              <w:bottom w:val="single" w:sz="4" w:space="0" w:color="auto"/>
              <w:right w:val="single" w:sz="4" w:space="0" w:color="auto"/>
            </w:tcBorders>
            <w:shd w:val="clear" w:color="auto" w:fill="auto"/>
            <w:vAlign w:val="center"/>
          </w:tcPr>
          <w:p w14:paraId="1E28DD32" w14:textId="77777777" w:rsidR="008660D9" w:rsidRPr="00D77395" w:rsidRDefault="008660D9" w:rsidP="008660D9">
            <w:r w:rsidRPr="00D77395">
              <w:t xml:space="preserve">Деятельность в области здравоохранения и социальных услуг </w:t>
            </w:r>
          </w:p>
        </w:tc>
        <w:tc>
          <w:tcPr>
            <w:tcW w:w="576" w:type="pct"/>
            <w:tcBorders>
              <w:top w:val="nil"/>
              <w:left w:val="single" w:sz="4" w:space="0" w:color="auto"/>
              <w:bottom w:val="single" w:sz="4" w:space="0" w:color="auto"/>
              <w:right w:val="single" w:sz="4" w:space="0" w:color="auto"/>
            </w:tcBorders>
            <w:shd w:val="clear" w:color="auto" w:fill="auto"/>
            <w:vAlign w:val="center"/>
          </w:tcPr>
          <w:p w14:paraId="20BA9444" w14:textId="77777777" w:rsidR="008660D9" w:rsidRPr="00D77395" w:rsidRDefault="008660D9" w:rsidP="008660D9">
            <w:pPr>
              <w:jc w:val="center"/>
            </w:pPr>
            <w:r w:rsidRPr="00D77395">
              <w:t>5,1</w:t>
            </w:r>
          </w:p>
        </w:tc>
        <w:tc>
          <w:tcPr>
            <w:tcW w:w="575" w:type="pct"/>
            <w:tcBorders>
              <w:top w:val="single" w:sz="4" w:space="0" w:color="auto"/>
              <w:left w:val="single" w:sz="4" w:space="0" w:color="auto"/>
              <w:bottom w:val="single" w:sz="4" w:space="0" w:color="auto"/>
              <w:right w:val="single" w:sz="4" w:space="0" w:color="auto"/>
            </w:tcBorders>
            <w:vAlign w:val="center"/>
          </w:tcPr>
          <w:p w14:paraId="30D6CB06" w14:textId="77777777" w:rsidR="008660D9" w:rsidRPr="00D77395" w:rsidRDefault="008660D9" w:rsidP="008660D9">
            <w:pPr>
              <w:jc w:val="center"/>
            </w:pPr>
            <w:r w:rsidRPr="00D77395">
              <w:t>х</w:t>
            </w:r>
          </w:p>
        </w:tc>
        <w:tc>
          <w:tcPr>
            <w:tcW w:w="610" w:type="pct"/>
            <w:tcBorders>
              <w:top w:val="single" w:sz="4" w:space="0" w:color="auto"/>
              <w:left w:val="single" w:sz="4" w:space="0" w:color="auto"/>
              <w:bottom w:val="single" w:sz="4" w:space="0" w:color="auto"/>
              <w:right w:val="single" w:sz="4" w:space="0" w:color="auto"/>
            </w:tcBorders>
            <w:vAlign w:val="center"/>
          </w:tcPr>
          <w:p w14:paraId="3B37623F" w14:textId="77777777" w:rsidR="008660D9" w:rsidRPr="00D77395" w:rsidRDefault="008660D9" w:rsidP="008660D9">
            <w:pPr>
              <w:jc w:val="center"/>
            </w:pPr>
            <w:r w:rsidRPr="00D77395">
              <w:t>х</w:t>
            </w:r>
          </w:p>
        </w:tc>
        <w:tc>
          <w:tcPr>
            <w:tcW w:w="576" w:type="pct"/>
            <w:tcBorders>
              <w:top w:val="single" w:sz="4" w:space="0" w:color="auto"/>
              <w:left w:val="single" w:sz="4" w:space="0" w:color="auto"/>
              <w:bottom w:val="single" w:sz="4" w:space="0" w:color="auto"/>
              <w:right w:val="single" w:sz="4" w:space="0" w:color="auto"/>
            </w:tcBorders>
            <w:vAlign w:val="center"/>
          </w:tcPr>
          <w:p w14:paraId="56C0E626" w14:textId="77777777" w:rsidR="008660D9" w:rsidRPr="00D77395" w:rsidRDefault="008660D9" w:rsidP="008660D9">
            <w:pPr>
              <w:jc w:val="center"/>
            </w:pPr>
            <w:r w:rsidRPr="00D77395">
              <w:t>3,8</w:t>
            </w:r>
          </w:p>
        </w:tc>
        <w:tc>
          <w:tcPr>
            <w:tcW w:w="504" w:type="pct"/>
            <w:tcBorders>
              <w:top w:val="single" w:sz="4" w:space="0" w:color="auto"/>
              <w:left w:val="single" w:sz="4" w:space="0" w:color="auto"/>
              <w:bottom w:val="single" w:sz="4" w:space="0" w:color="auto"/>
              <w:right w:val="single" w:sz="4" w:space="0" w:color="auto"/>
            </w:tcBorders>
            <w:vAlign w:val="center"/>
          </w:tcPr>
          <w:p w14:paraId="414A22C9" w14:textId="77777777" w:rsidR="008660D9" w:rsidRPr="00D77395" w:rsidRDefault="008660D9" w:rsidP="008660D9">
            <w:pPr>
              <w:jc w:val="center"/>
            </w:pPr>
            <w:r w:rsidRPr="00D77395">
              <w:t>3,6</w:t>
            </w:r>
          </w:p>
        </w:tc>
      </w:tr>
      <w:tr w:rsidR="008660D9" w:rsidRPr="00D77395" w14:paraId="0836F0BC" w14:textId="77777777" w:rsidTr="008660D9">
        <w:tc>
          <w:tcPr>
            <w:tcW w:w="2158" w:type="pct"/>
            <w:tcBorders>
              <w:top w:val="nil"/>
              <w:left w:val="single" w:sz="4" w:space="0" w:color="auto"/>
              <w:bottom w:val="single" w:sz="4" w:space="0" w:color="auto"/>
              <w:right w:val="single" w:sz="4" w:space="0" w:color="auto"/>
            </w:tcBorders>
            <w:shd w:val="clear" w:color="auto" w:fill="auto"/>
            <w:vAlign w:val="center"/>
          </w:tcPr>
          <w:p w14:paraId="369AF716" w14:textId="77777777" w:rsidR="008660D9" w:rsidRPr="00D77395" w:rsidRDefault="008660D9" w:rsidP="008660D9">
            <w:r w:rsidRPr="00D77395">
              <w:t xml:space="preserve">Деятельность в области культуры, спорта, организации досуга и развлечений </w:t>
            </w:r>
          </w:p>
        </w:tc>
        <w:tc>
          <w:tcPr>
            <w:tcW w:w="576" w:type="pct"/>
            <w:tcBorders>
              <w:top w:val="nil"/>
              <w:left w:val="single" w:sz="4" w:space="0" w:color="auto"/>
              <w:bottom w:val="single" w:sz="4" w:space="0" w:color="auto"/>
              <w:right w:val="single" w:sz="4" w:space="0" w:color="auto"/>
            </w:tcBorders>
            <w:shd w:val="clear" w:color="auto" w:fill="auto"/>
            <w:vAlign w:val="center"/>
          </w:tcPr>
          <w:p w14:paraId="7205DC8F" w14:textId="77777777" w:rsidR="008660D9" w:rsidRPr="00D77395" w:rsidRDefault="008660D9" w:rsidP="008660D9">
            <w:pPr>
              <w:jc w:val="center"/>
            </w:pPr>
            <w:r w:rsidRPr="00D77395">
              <w:t>0,9</w:t>
            </w:r>
          </w:p>
        </w:tc>
        <w:tc>
          <w:tcPr>
            <w:tcW w:w="575" w:type="pct"/>
            <w:tcBorders>
              <w:top w:val="single" w:sz="4" w:space="0" w:color="auto"/>
              <w:left w:val="single" w:sz="4" w:space="0" w:color="auto"/>
              <w:bottom w:val="single" w:sz="4" w:space="0" w:color="auto"/>
              <w:right w:val="single" w:sz="4" w:space="0" w:color="auto"/>
            </w:tcBorders>
            <w:vAlign w:val="center"/>
          </w:tcPr>
          <w:p w14:paraId="65EB446C" w14:textId="77777777" w:rsidR="008660D9" w:rsidRPr="00D77395" w:rsidRDefault="008660D9" w:rsidP="008660D9">
            <w:pPr>
              <w:jc w:val="center"/>
            </w:pPr>
            <w:r w:rsidRPr="00D77395">
              <w:t>х</w:t>
            </w:r>
          </w:p>
        </w:tc>
        <w:tc>
          <w:tcPr>
            <w:tcW w:w="610" w:type="pct"/>
            <w:tcBorders>
              <w:top w:val="single" w:sz="4" w:space="0" w:color="auto"/>
              <w:left w:val="single" w:sz="4" w:space="0" w:color="auto"/>
              <w:bottom w:val="single" w:sz="4" w:space="0" w:color="auto"/>
              <w:right w:val="single" w:sz="4" w:space="0" w:color="auto"/>
            </w:tcBorders>
            <w:vAlign w:val="center"/>
          </w:tcPr>
          <w:p w14:paraId="0DACC16C" w14:textId="77777777" w:rsidR="008660D9" w:rsidRPr="00D77395" w:rsidRDefault="008660D9" w:rsidP="008660D9">
            <w:pPr>
              <w:jc w:val="center"/>
            </w:pPr>
            <w:r w:rsidRPr="00D77395">
              <w:t>х</w:t>
            </w:r>
          </w:p>
        </w:tc>
        <w:tc>
          <w:tcPr>
            <w:tcW w:w="576" w:type="pct"/>
            <w:tcBorders>
              <w:top w:val="single" w:sz="4" w:space="0" w:color="auto"/>
              <w:left w:val="single" w:sz="4" w:space="0" w:color="auto"/>
              <w:bottom w:val="single" w:sz="4" w:space="0" w:color="auto"/>
              <w:right w:val="single" w:sz="4" w:space="0" w:color="auto"/>
            </w:tcBorders>
            <w:vAlign w:val="center"/>
          </w:tcPr>
          <w:p w14:paraId="37850C13" w14:textId="77777777" w:rsidR="008660D9" w:rsidRPr="00D77395" w:rsidRDefault="008660D9" w:rsidP="008660D9">
            <w:pPr>
              <w:jc w:val="center"/>
            </w:pPr>
            <w:r w:rsidRPr="00D77395">
              <w:t>0,9</w:t>
            </w:r>
          </w:p>
        </w:tc>
        <w:tc>
          <w:tcPr>
            <w:tcW w:w="504" w:type="pct"/>
            <w:tcBorders>
              <w:top w:val="single" w:sz="4" w:space="0" w:color="auto"/>
              <w:left w:val="single" w:sz="4" w:space="0" w:color="auto"/>
              <w:bottom w:val="single" w:sz="4" w:space="0" w:color="auto"/>
              <w:right w:val="single" w:sz="4" w:space="0" w:color="auto"/>
            </w:tcBorders>
            <w:vAlign w:val="center"/>
          </w:tcPr>
          <w:p w14:paraId="062D0574" w14:textId="77777777" w:rsidR="008660D9" w:rsidRPr="00D77395" w:rsidRDefault="008660D9" w:rsidP="008660D9">
            <w:pPr>
              <w:jc w:val="center"/>
            </w:pPr>
            <w:r w:rsidRPr="00D77395">
              <w:t>1,1</w:t>
            </w:r>
          </w:p>
        </w:tc>
      </w:tr>
      <w:tr w:rsidR="008660D9" w:rsidRPr="00040D71" w14:paraId="29E00AFD" w14:textId="77777777" w:rsidTr="008660D9">
        <w:tc>
          <w:tcPr>
            <w:tcW w:w="2158" w:type="pct"/>
            <w:tcBorders>
              <w:top w:val="nil"/>
              <w:left w:val="single" w:sz="4" w:space="0" w:color="auto"/>
              <w:bottom w:val="single" w:sz="4" w:space="0" w:color="auto"/>
              <w:right w:val="single" w:sz="4" w:space="0" w:color="auto"/>
            </w:tcBorders>
            <w:shd w:val="clear" w:color="auto" w:fill="auto"/>
            <w:vAlign w:val="center"/>
          </w:tcPr>
          <w:p w14:paraId="3EBE1B9D" w14:textId="77777777" w:rsidR="008660D9" w:rsidRPr="00D77395" w:rsidRDefault="008660D9" w:rsidP="008660D9">
            <w:r w:rsidRPr="00D77395">
              <w:t xml:space="preserve">Предоставление прочих видов услуг </w:t>
            </w:r>
          </w:p>
        </w:tc>
        <w:tc>
          <w:tcPr>
            <w:tcW w:w="576" w:type="pct"/>
            <w:tcBorders>
              <w:top w:val="nil"/>
              <w:left w:val="single" w:sz="4" w:space="0" w:color="auto"/>
              <w:bottom w:val="single" w:sz="4" w:space="0" w:color="auto"/>
              <w:right w:val="single" w:sz="4" w:space="0" w:color="auto"/>
            </w:tcBorders>
            <w:shd w:val="clear" w:color="auto" w:fill="auto"/>
            <w:vAlign w:val="center"/>
          </w:tcPr>
          <w:p w14:paraId="1E361C2C" w14:textId="77777777" w:rsidR="008660D9" w:rsidRPr="00D77395" w:rsidRDefault="008660D9" w:rsidP="008660D9">
            <w:pPr>
              <w:jc w:val="center"/>
            </w:pPr>
            <w:r w:rsidRPr="00D77395">
              <w:t>0,5</w:t>
            </w:r>
          </w:p>
        </w:tc>
        <w:tc>
          <w:tcPr>
            <w:tcW w:w="575" w:type="pct"/>
            <w:tcBorders>
              <w:top w:val="single" w:sz="4" w:space="0" w:color="auto"/>
              <w:left w:val="single" w:sz="4" w:space="0" w:color="auto"/>
              <w:bottom w:val="single" w:sz="4" w:space="0" w:color="auto"/>
              <w:right w:val="single" w:sz="4" w:space="0" w:color="auto"/>
            </w:tcBorders>
            <w:vAlign w:val="center"/>
          </w:tcPr>
          <w:p w14:paraId="1CE37810" w14:textId="77777777" w:rsidR="008660D9" w:rsidRPr="00D77395" w:rsidRDefault="008660D9" w:rsidP="008660D9">
            <w:pPr>
              <w:jc w:val="center"/>
            </w:pPr>
            <w:r w:rsidRPr="00D77395">
              <w:t>41,8</w:t>
            </w:r>
          </w:p>
        </w:tc>
        <w:tc>
          <w:tcPr>
            <w:tcW w:w="610" w:type="pct"/>
            <w:tcBorders>
              <w:top w:val="single" w:sz="4" w:space="0" w:color="auto"/>
              <w:left w:val="single" w:sz="4" w:space="0" w:color="auto"/>
              <w:bottom w:val="single" w:sz="4" w:space="0" w:color="auto"/>
              <w:right w:val="single" w:sz="4" w:space="0" w:color="auto"/>
            </w:tcBorders>
            <w:vAlign w:val="center"/>
          </w:tcPr>
          <w:p w14:paraId="5D81BA81" w14:textId="77777777" w:rsidR="008660D9" w:rsidRPr="00D77395" w:rsidRDefault="008660D9" w:rsidP="008660D9">
            <w:pPr>
              <w:jc w:val="center"/>
            </w:pPr>
            <w:r w:rsidRPr="00D77395">
              <w:t>41,5</w:t>
            </w:r>
          </w:p>
        </w:tc>
        <w:tc>
          <w:tcPr>
            <w:tcW w:w="576" w:type="pct"/>
            <w:tcBorders>
              <w:top w:val="single" w:sz="4" w:space="0" w:color="auto"/>
              <w:left w:val="single" w:sz="4" w:space="0" w:color="auto"/>
              <w:bottom w:val="single" w:sz="4" w:space="0" w:color="auto"/>
              <w:right w:val="single" w:sz="4" w:space="0" w:color="auto"/>
            </w:tcBorders>
            <w:vAlign w:val="center"/>
          </w:tcPr>
          <w:p w14:paraId="54DCC5A6" w14:textId="77777777" w:rsidR="008660D9" w:rsidRPr="00D77395" w:rsidRDefault="008660D9" w:rsidP="008660D9">
            <w:pPr>
              <w:jc w:val="center"/>
            </w:pPr>
            <w:r w:rsidRPr="00D77395">
              <w:t>0,5</w:t>
            </w:r>
          </w:p>
        </w:tc>
        <w:tc>
          <w:tcPr>
            <w:tcW w:w="504" w:type="pct"/>
            <w:tcBorders>
              <w:top w:val="single" w:sz="4" w:space="0" w:color="auto"/>
              <w:left w:val="single" w:sz="4" w:space="0" w:color="auto"/>
              <w:bottom w:val="single" w:sz="4" w:space="0" w:color="auto"/>
              <w:right w:val="single" w:sz="4" w:space="0" w:color="auto"/>
            </w:tcBorders>
            <w:vAlign w:val="center"/>
          </w:tcPr>
          <w:p w14:paraId="34974287" w14:textId="77777777" w:rsidR="008660D9" w:rsidRPr="00A76E1C" w:rsidRDefault="008660D9" w:rsidP="008660D9">
            <w:pPr>
              <w:jc w:val="center"/>
            </w:pPr>
            <w:r w:rsidRPr="00D77395">
              <w:t>0,7</w:t>
            </w:r>
          </w:p>
        </w:tc>
      </w:tr>
    </w:tbl>
    <w:p w14:paraId="13124C80" w14:textId="77777777" w:rsidR="007D7573" w:rsidRPr="001D5CC9" w:rsidRDefault="007D7573" w:rsidP="007D7573">
      <w:pPr>
        <w:rPr>
          <w:sz w:val="28"/>
        </w:rPr>
      </w:pPr>
    </w:p>
    <w:tbl>
      <w:tblPr>
        <w:tblW w:w="5000" w:type="pct"/>
        <w:shd w:val="clear" w:color="auto" w:fill="D9D9D9" w:themeFill="background1" w:themeFillShade="D9"/>
        <w:tblLook w:val="01E0" w:firstRow="1" w:lastRow="1" w:firstColumn="1" w:lastColumn="1" w:noHBand="0" w:noVBand="0"/>
      </w:tblPr>
      <w:tblGrid>
        <w:gridCol w:w="9853"/>
      </w:tblGrid>
      <w:tr w:rsidR="00BD1326" w:rsidRPr="0022420E" w14:paraId="63F3CB78" w14:textId="77777777" w:rsidTr="007D73E9">
        <w:tc>
          <w:tcPr>
            <w:tcW w:w="5000" w:type="pct"/>
            <w:shd w:val="clear" w:color="auto" w:fill="D9D9D9" w:themeFill="background1" w:themeFillShade="D9"/>
          </w:tcPr>
          <w:p w14:paraId="400D9401" w14:textId="77777777" w:rsidR="00BD1326" w:rsidRPr="0022420E" w:rsidRDefault="00BD1326" w:rsidP="006B175D">
            <w:pPr>
              <w:ind w:left="601"/>
              <w:jc w:val="both"/>
              <w:rPr>
                <w:b/>
                <w:bCs/>
                <w:sz w:val="26"/>
                <w:szCs w:val="26"/>
              </w:rPr>
            </w:pPr>
            <w:r w:rsidRPr="0022420E">
              <w:rPr>
                <w:b/>
                <w:bCs/>
                <w:sz w:val="28"/>
                <w:szCs w:val="28"/>
              </w:rPr>
              <w:t>2.2. Промышленное производство</w:t>
            </w:r>
          </w:p>
        </w:tc>
      </w:tr>
    </w:tbl>
    <w:p w14:paraId="1AD1A405" w14:textId="77777777" w:rsidR="00BD1326" w:rsidRPr="0022420E" w:rsidRDefault="00BD1326" w:rsidP="00BD1326">
      <w:pPr>
        <w:suppressAutoHyphens/>
        <w:ind w:firstLine="720"/>
        <w:jc w:val="both"/>
        <w:rPr>
          <w:rFonts w:eastAsia="Arial Unicode MS"/>
          <w:bCs/>
          <w:sz w:val="28"/>
          <w:szCs w:val="16"/>
        </w:rPr>
      </w:pPr>
    </w:p>
    <w:p w14:paraId="778E1D18" w14:textId="77777777" w:rsidR="0029315E" w:rsidRPr="00C55267" w:rsidRDefault="0029315E" w:rsidP="0029315E">
      <w:pPr>
        <w:suppressAutoHyphens/>
        <w:ind w:firstLine="720"/>
        <w:jc w:val="both"/>
        <w:rPr>
          <w:bCs/>
          <w:sz w:val="28"/>
          <w:szCs w:val="28"/>
        </w:rPr>
      </w:pPr>
      <w:r w:rsidRPr="00C55267">
        <w:rPr>
          <w:rFonts w:eastAsia="Arial Unicode MS"/>
          <w:bCs/>
          <w:sz w:val="28"/>
          <w:szCs w:val="28"/>
        </w:rPr>
        <w:t>По итогам работы за январь-июнь 202</w:t>
      </w:r>
      <w:r>
        <w:rPr>
          <w:rFonts w:eastAsia="Arial Unicode MS"/>
          <w:bCs/>
          <w:sz w:val="28"/>
          <w:szCs w:val="28"/>
        </w:rPr>
        <w:t>3</w:t>
      </w:r>
      <w:r w:rsidRPr="00C55267">
        <w:rPr>
          <w:rFonts w:eastAsia="Arial Unicode MS"/>
          <w:bCs/>
          <w:sz w:val="28"/>
          <w:szCs w:val="28"/>
        </w:rPr>
        <w:t xml:space="preserve"> года промышленными предприятиями Тверской области отгружено товарной продукции </w:t>
      </w:r>
      <w:r w:rsidRPr="00C55267">
        <w:rPr>
          <w:bCs/>
          <w:sz w:val="28"/>
          <w:szCs w:val="28"/>
        </w:rPr>
        <w:t>на сумму 2</w:t>
      </w:r>
      <w:r>
        <w:rPr>
          <w:bCs/>
          <w:sz w:val="28"/>
          <w:szCs w:val="28"/>
        </w:rPr>
        <w:t>85</w:t>
      </w:r>
      <w:r w:rsidRPr="00C55267">
        <w:rPr>
          <w:bCs/>
          <w:sz w:val="28"/>
          <w:szCs w:val="28"/>
        </w:rPr>
        <w:t>,</w:t>
      </w:r>
      <w:r>
        <w:rPr>
          <w:bCs/>
          <w:sz w:val="28"/>
          <w:szCs w:val="28"/>
        </w:rPr>
        <w:t>8</w:t>
      </w:r>
      <w:r w:rsidRPr="00C55267">
        <w:rPr>
          <w:bCs/>
          <w:sz w:val="28"/>
          <w:szCs w:val="28"/>
        </w:rPr>
        <w:t> млрд рублей, что в действующих ценах составляет 11</w:t>
      </w:r>
      <w:r>
        <w:rPr>
          <w:bCs/>
          <w:sz w:val="28"/>
          <w:szCs w:val="28"/>
        </w:rPr>
        <w:t>7</w:t>
      </w:r>
      <w:r w:rsidRPr="00C55267">
        <w:rPr>
          <w:bCs/>
          <w:sz w:val="28"/>
          <w:szCs w:val="28"/>
        </w:rPr>
        <w:t>,6 % к январю-июню 202</w:t>
      </w:r>
      <w:r>
        <w:rPr>
          <w:bCs/>
          <w:sz w:val="28"/>
          <w:szCs w:val="28"/>
        </w:rPr>
        <w:t>2</w:t>
      </w:r>
      <w:r w:rsidRPr="00C55267">
        <w:rPr>
          <w:bCs/>
          <w:sz w:val="28"/>
          <w:szCs w:val="28"/>
        </w:rPr>
        <w:t xml:space="preserve"> года.</w:t>
      </w:r>
    </w:p>
    <w:p w14:paraId="21FF1449" w14:textId="77777777" w:rsidR="0029315E" w:rsidRDefault="0029315E" w:rsidP="0029315E">
      <w:pPr>
        <w:ind w:firstLine="720"/>
        <w:jc w:val="both"/>
        <w:rPr>
          <w:rFonts w:eastAsia="Arial Unicode MS"/>
          <w:bCs/>
          <w:sz w:val="28"/>
          <w:szCs w:val="28"/>
        </w:rPr>
      </w:pPr>
      <w:r w:rsidRPr="00C55267">
        <w:rPr>
          <w:rFonts w:eastAsia="Arial Unicode MS"/>
          <w:bCs/>
          <w:sz w:val="28"/>
          <w:szCs w:val="28"/>
        </w:rPr>
        <w:t>Индекс промышленного производства (далее – ИПП) к соответствующему периоду 202</w:t>
      </w:r>
      <w:r>
        <w:rPr>
          <w:rFonts w:eastAsia="Arial Unicode MS"/>
          <w:bCs/>
          <w:sz w:val="28"/>
          <w:szCs w:val="28"/>
        </w:rPr>
        <w:t>2</w:t>
      </w:r>
      <w:r w:rsidRPr="00C55267">
        <w:rPr>
          <w:rFonts w:eastAsia="Arial Unicode MS"/>
          <w:bCs/>
          <w:sz w:val="28"/>
          <w:szCs w:val="28"/>
        </w:rPr>
        <w:t xml:space="preserve"> года по четырем видам экономической деятельности – «Добыча полезных ископаемых» (В), «Обрабатывающие производства» (С), «Обеспечение электрической энергией, газом и паром; кондиционирование воздуха» (</w:t>
      </w:r>
      <w:r w:rsidRPr="00C55267">
        <w:rPr>
          <w:rFonts w:eastAsia="Arial Unicode MS"/>
          <w:bCs/>
          <w:sz w:val="28"/>
          <w:szCs w:val="28"/>
          <w:lang w:val="en-US"/>
        </w:rPr>
        <w:t>D</w:t>
      </w:r>
      <w:r w:rsidRPr="00C55267">
        <w:rPr>
          <w:rFonts w:eastAsia="Arial Unicode MS"/>
          <w:bCs/>
          <w:sz w:val="28"/>
          <w:szCs w:val="28"/>
        </w:rPr>
        <w:t xml:space="preserve">), «Водоснабжение; водоотведение, организация сбора и утилизации отходов, деятельность по ликвидации загрязнений» (Е) – составил </w:t>
      </w:r>
      <w:r>
        <w:rPr>
          <w:rFonts w:eastAsia="Arial Unicode MS"/>
          <w:bCs/>
          <w:sz w:val="28"/>
          <w:szCs w:val="28"/>
        </w:rPr>
        <w:t>114</w:t>
      </w:r>
      <w:r w:rsidRPr="00C55267">
        <w:rPr>
          <w:rFonts w:eastAsia="Arial Unicode MS"/>
          <w:bCs/>
          <w:sz w:val="28"/>
          <w:szCs w:val="28"/>
        </w:rPr>
        <w:t>,</w:t>
      </w:r>
      <w:r>
        <w:rPr>
          <w:rFonts w:eastAsia="Arial Unicode MS"/>
          <w:bCs/>
          <w:sz w:val="28"/>
          <w:szCs w:val="28"/>
        </w:rPr>
        <w:t>9</w:t>
      </w:r>
      <w:r w:rsidRPr="00C55267">
        <w:rPr>
          <w:rFonts w:eastAsia="Arial Unicode MS"/>
          <w:bCs/>
          <w:sz w:val="28"/>
          <w:szCs w:val="28"/>
        </w:rPr>
        <w:t> %.</w:t>
      </w:r>
    </w:p>
    <w:p w14:paraId="51BA0405" w14:textId="77777777" w:rsidR="0029315E" w:rsidRDefault="0029315E" w:rsidP="007E27DE">
      <w:pPr>
        <w:ind w:firstLine="720"/>
        <w:jc w:val="both"/>
        <w:rPr>
          <w:rFonts w:eastAsia="Arial Unicode MS"/>
          <w:bCs/>
          <w:sz w:val="28"/>
          <w:szCs w:val="28"/>
        </w:rPr>
      </w:pPr>
    </w:p>
    <w:p w14:paraId="683902F0" w14:textId="77777777" w:rsidR="007E27DE" w:rsidRPr="00C55267" w:rsidRDefault="007E27DE" w:rsidP="007E27DE">
      <w:pPr>
        <w:spacing w:before="120" w:after="120"/>
        <w:ind w:firstLine="720"/>
        <w:jc w:val="right"/>
      </w:pPr>
      <w:r w:rsidRPr="00C55267">
        <w:t>Таблица 3</w:t>
      </w:r>
    </w:p>
    <w:p w14:paraId="28B8276B" w14:textId="157D3257" w:rsidR="007E27DE" w:rsidRPr="00684CFB" w:rsidRDefault="007E27DE" w:rsidP="007E27DE">
      <w:pPr>
        <w:jc w:val="center"/>
        <w:rPr>
          <w:b/>
          <w:bCs/>
          <w:sz w:val="28"/>
          <w:szCs w:val="28"/>
        </w:rPr>
      </w:pPr>
      <w:r w:rsidRPr="00684CFB">
        <w:rPr>
          <w:b/>
          <w:bCs/>
          <w:sz w:val="28"/>
          <w:szCs w:val="28"/>
        </w:rPr>
        <w:t xml:space="preserve">Итоги работы промышленного производства Тверской области </w:t>
      </w:r>
    </w:p>
    <w:p w14:paraId="3BCCF309" w14:textId="77777777" w:rsidR="0029315E" w:rsidRPr="00684CFB" w:rsidRDefault="007E27DE" w:rsidP="007E27DE">
      <w:pPr>
        <w:spacing w:after="160"/>
        <w:jc w:val="center"/>
        <w:rPr>
          <w:b/>
          <w:bCs/>
          <w:sz w:val="28"/>
          <w:szCs w:val="28"/>
        </w:rPr>
      </w:pPr>
      <w:r w:rsidRPr="00684CFB">
        <w:rPr>
          <w:b/>
          <w:sz w:val="28"/>
          <w:szCs w:val="28"/>
        </w:rPr>
        <w:t>за I полугодие 202</w:t>
      </w:r>
      <w:r w:rsidR="0029315E" w:rsidRPr="00684CFB">
        <w:rPr>
          <w:b/>
          <w:sz w:val="28"/>
          <w:szCs w:val="28"/>
        </w:rPr>
        <w:t>3</w:t>
      </w:r>
      <w:r w:rsidRPr="00684CFB">
        <w:rPr>
          <w:b/>
          <w:sz w:val="28"/>
          <w:szCs w:val="28"/>
        </w:rPr>
        <w:t xml:space="preserve"> года</w:t>
      </w:r>
      <w:r w:rsidRPr="00684CFB">
        <w:rPr>
          <w:b/>
          <w:bCs/>
          <w:sz w:val="28"/>
          <w:szCs w:val="28"/>
        </w:rPr>
        <w:t xml:space="preserve"> </w:t>
      </w:r>
    </w:p>
    <w:tbl>
      <w:tblPr>
        <w:tblW w:w="5000" w:type="pct"/>
        <w:tblLook w:val="0020" w:firstRow="1" w:lastRow="0" w:firstColumn="0" w:lastColumn="0" w:noHBand="0" w:noVBand="0"/>
      </w:tblPr>
      <w:tblGrid>
        <w:gridCol w:w="1024"/>
        <w:gridCol w:w="4030"/>
        <w:gridCol w:w="1699"/>
        <w:gridCol w:w="1021"/>
        <w:gridCol w:w="1178"/>
        <w:gridCol w:w="901"/>
      </w:tblGrid>
      <w:tr w:rsidR="0029315E" w:rsidRPr="00C55267" w14:paraId="6ECC7BBB" w14:textId="77777777" w:rsidTr="0029315E">
        <w:trPr>
          <w:trHeight w:val="561"/>
          <w:tblHeader/>
        </w:trPr>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553AEB" w14:textId="30356BCE" w:rsidR="0029315E" w:rsidRPr="00C55267" w:rsidRDefault="001C1D80" w:rsidP="0029315E">
            <w:pPr>
              <w:ind w:left="-93" w:right="-108"/>
              <w:jc w:val="center"/>
              <w:rPr>
                <w:b/>
                <w:sz w:val="21"/>
                <w:szCs w:val="21"/>
              </w:rPr>
            </w:pPr>
            <w:r>
              <w:rPr>
                <w:b/>
                <w:sz w:val="21"/>
                <w:szCs w:val="21"/>
              </w:rPr>
              <w:t>Р</w:t>
            </w:r>
            <w:r w:rsidR="0029315E" w:rsidRPr="00C55267">
              <w:rPr>
                <w:b/>
                <w:sz w:val="21"/>
                <w:szCs w:val="21"/>
              </w:rPr>
              <w:t>аздел, класс ОКВЭД2</w:t>
            </w:r>
          </w:p>
        </w:tc>
        <w:tc>
          <w:tcPr>
            <w:tcW w:w="20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243E1" w14:textId="77777777" w:rsidR="0029315E" w:rsidRPr="00C55267" w:rsidRDefault="0029315E" w:rsidP="0029315E">
            <w:pPr>
              <w:jc w:val="center"/>
              <w:rPr>
                <w:b/>
                <w:sz w:val="21"/>
                <w:szCs w:val="21"/>
              </w:rPr>
            </w:pPr>
            <w:r w:rsidRPr="00C55267">
              <w:rPr>
                <w:b/>
                <w:sz w:val="21"/>
                <w:szCs w:val="21"/>
              </w:rPr>
              <w:t>Наименование</w:t>
            </w:r>
          </w:p>
          <w:p w14:paraId="1CB2E7E8" w14:textId="77777777" w:rsidR="0029315E" w:rsidRPr="00C55267" w:rsidRDefault="0029315E" w:rsidP="0029315E">
            <w:pPr>
              <w:jc w:val="center"/>
              <w:rPr>
                <w:b/>
                <w:sz w:val="21"/>
                <w:szCs w:val="21"/>
              </w:rPr>
            </w:pPr>
            <w:r w:rsidRPr="00C55267">
              <w:rPr>
                <w:b/>
                <w:sz w:val="21"/>
                <w:szCs w:val="21"/>
              </w:rPr>
              <w:t xml:space="preserve"> видов деятельности</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7689B" w14:textId="77777777" w:rsidR="0029315E" w:rsidRPr="00C55267" w:rsidRDefault="0029315E" w:rsidP="0029315E">
            <w:pPr>
              <w:jc w:val="center"/>
              <w:rPr>
                <w:b/>
                <w:bCs/>
                <w:sz w:val="21"/>
                <w:szCs w:val="21"/>
              </w:rPr>
            </w:pPr>
            <w:r w:rsidRPr="00C55267">
              <w:rPr>
                <w:b/>
                <w:bCs/>
                <w:sz w:val="21"/>
                <w:szCs w:val="21"/>
              </w:rPr>
              <w:t>Объем отгруженных товаров собственного производства, выполненных работ и услуг по видам деятельности</w:t>
            </w:r>
          </w:p>
          <w:p w14:paraId="7DF4B40F" w14:textId="77777777" w:rsidR="0029315E" w:rsidRPr="00C55267" w:rsidRDefault="0029315E" w:rsidP="0029315E">
            <w:pPr>
              <w:jc w:val="center"/>
              <w:rPr>
                <w:b/>
                <w:bCs/>
                <w:sz w:val="21"/>
                <w:szCs w:val="21"/>
              </w:rPr>
            </w:pPr>
            <w:r w:rsidRPr="00C55267">
              <w:rPr>
                <w:b/>
                <w:bCs/>
                <w:sz w:val="21"/>
                <w:szCs w:val="21"/>
              </w:rPr>
              <w:t>за январь-июнь 202</w:t>
            </w:r>
            <w:r>
              <w:rPr>
                <w:b/>
                <w:bCs/>
                <w:sz w:val="21"/>
                <w:szCs w:val="21"/>
              </w:rPr>
              <w:t>3</w:t>
            </w:r>
            <w:r w:rsidRPr="00C55267">
              <w:rPr>
                <w:b/>
                <w:bCs/>
                <w:sz w:val="21"/>
                <w:szCs w:val="21"/>
              </w:rPr>
              <w:t xml:space="preserve">г., </w:t>
            </w:r>
          </w:p>
          <w:p w14:paraId="2FAC94AB" w14:textId="77777777" w:rsidR="0029315E" w:rsidRPr="00C55267" w:rsidRDefault="0029315E" w:rsidP="0029315E">
            <w:pPr>
              <w:jc w:val="center"/>
              <w:rPr>
                <w:b/>
                <w:sz w:val="21"/>
                <w:szCs w:val="21"/>
              </w:rPr>
            </w:pPr>
            <w:r w:rsidRPr="00C55267">
              <w:rPr>
                <w:b/>
                <w:bCs/>
                <w:sz w:val="21"/>
                <w:szCs w:val="21"/>
              </w:rPr>
              <w:t>млн рублей</w:t>
            </w:r>
          </w:p>
        </w:tc>
        <w:tc>
          <w:tcPr>
            <w:tcW w:w="1573" w:type="pct"/>
            <w:gridSpan w:val="3"/>
            <w:tcBorders>
              <w:top w:val="single" w:sz="4" w:space="0" w:color="auto"/>
              <w:left w:val="nil"/>
              <w:bottom w:val="single" w:sz="4" w:space="0" w:color="auto"/>
              <w:right w:val="single" w:sz="4" w:space="0" w:color="auto"/>
            </w:tcBorders>
            <w:shd w:val="clear" w:color="auto" w:fill="auto"/>
            <w:vAlign w:val="center"/>
          </w:tcPr>
          <w:p w14:paraId="0AD02949" w14:textId="77777777" w:rsidR="0029315E" w:rsidRPr="00C55267" w:rsidRDefault="0029315E" w:rsidP="0029315E">
            <w:pPr>
              <w:jc w:val="center"/>
              <w:rPr>
                <w:b/>
                <w:bCs/>
                <w:sz w:val="21"/>
                <w:szCs w:val="21"/>
              </w:rPr>
            </w:pPr>
            <w:r w:rsidRPr="00C55267">
              <w:rPr>
                <w:b/>
                <w:bCs/>
                <w:sz w:val="21"/>
                <w:szCs w:val="21"/>
              </w:rPr>
              <w:t>Индекс производства, %</w:t>
            </w:r>
          </w:p>
        </w:tc>
      </w:tr>
      <w:tr w:rsidR="0029315E" w:rsidRPr="00C55267" w14:paraId="3C8B1819" w14:textId="77777777" w:rsidTr="0029315E">
        <w:trPr>
          <w:trHeight w:val="708"/>
          <w:tblHeader/>
        </w:trPr>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B3A733" w14:textId="77777777" w:rsidR="0029315E" w:rsidRPr="00C55267" w:rsidRDefault="0029315E" w:rsidP="0029315E">
            <w:pPr>
              <w:rPr>
                <w:b/>
                <w:bCs/>
                <w:sz w:val="21"/>
                <w:szCs w:val="21"/>
              </w:rPr>
            </w:pPr>
          </w:p>
        </w:tc>
        <w:tc>
          <w:tcPr>
            <w:tcW w:w="20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222984" w14:textId="77777777" w:rsidR="0029315E" w:rsidRPr="00C55267" w:rsidRDefault="0029315E" w:rsidP="0029315E">
            <w:pPr>
              <w:rPr>
                <w:b/>
                <w:bCs/>
                <w:sz w:val="21"/>
                <w:szCs w:val="21"/>
              </w:rPr>
            </w:pPr>
          </w:p>
        </w:tc>
        <w:tc>
          <w:tcPr>
            <w:tcW w:w="862" w:type="pct"/>
            <w:vMerge/>
            <w:tcBorders>
              <w:top w:val="single" w:sz="4" w:space="0" w:color="000000"/>
              <w:left w:val="single" w:sz="4" w:space="0" w:color="auto"/>
              <w:bottom w:val="single" w:sz="4" w:space="0" w:color="auto"/>
              <w:right w:val="single" w:sz="4" w:space="0" w:color="auto"/>
            </w:tcBorders>
            <w:shd w:val="clear" w:color="auto" w:fill="auto"/>
            <w:vAlign w:val="center"/>
          </w:tcPr>
          <w:p w14:paraId="619F8C8F" w14:textId="77777777" w:rsidR="0029315E" w:rsidRPr="00C55267" w:rsidRDefault="0029315E" w:rsidP="0029315E">
            <w:pPr>
              <w:rPr>
                <w:b/>
                <w:bCs/>
                <w:sz w:val="21"/>
                <w:szCs w:val="21"/>
              </w:rPr>
            </w:pPr>
          </w:p>
        </w:tc>
        <w:tc>
          <w:tcPr>
            <w:tcW w:w="518" w:type="pct"/>
            <w:tcBorders>
              <w:top w:val="single" w:sz="4" w:space="0" w:color="auto"/>
              <w:left w:val="nil"/>
              <w:bottom w:val="single" w:sz="4" w:space="0" w:color="auto"/>
              <w:right w:val="single" w:sz="4" w:space="0" w:color="auto"/>
            </w:tcBorders>
            <w:shd w:val="clear" w:color="auto" w:fill="auto"/>
            <w:vAlign w:val="center"/>
          </w:tcPr>
          <w:p w14:paraId="40E04176" w14:textId="77777777" w:rsidR="0029315E" w:rsidRPr="00C55267" w:rsidRDefault="0029315E" w:rsidP="0029315E">
            <w:pPr>
              <w:ind w:left="-108" w:right="-108"/>
              <w:jc w:val="center"/>
              <w:rPr>
                <w:b/>
                <w:bCs/>
                <w:sz w:val="21"/>
                <w:szCs w:val="21"/>
              </w:rPr>
            </w:pPr>
            <w:r w:rsidRPr="00C55267">
              <w:rPr>
                <w:b/>
                <w:bCs/>
                <w:sz w:val="21"/>
                <w:szCs w:val="21"/>
              </w:rPr>
              <w:t xml:space="preserve">Январь-июнь </w:t>
            </w:r>
          </w:p>
          <w:p w14:paraId="763C1AD7" w14:textId="77777777" w:rsidR="0029315E" w:rsidRPr="00C55267" w:rsidRDefault="0029315E" w:rsidP="0029315E">
            <w:pPr>
              <w:ind w:left="-108" w:right="-108"/>
              <w:jc w:val="center"/>
              <w:rPr>
                <w:b/>
                <w:bCs/>
                <w:sz w:val="21"/>
                <w:szCs w:val="21"/>
              </w:rPr>
            </w:pPr>
            <w:r w:rsidRPr="00C55267">
              <w:rPr>
                <w:b/>
                <w:bCs/>
                <w:sz w:val="21"/>
                <w:szCs w:val="21"/>
              </w:rPr>
              <w:t>202</w:t>
            </w:r>
            <w:r>
              <w:rPr>
                <w:b/>
                <w:bCs/>
                <w:sz w:val="21"/>
                <w:szCs w:val="21"/>
              </w:rPr>
              <w:t>3</w:t>
            </w:r>
            <w:r w:rsidRPr="00C55267">
              <w:rPr>
                <w:b/>
                <w:bCs/>
                <w:sz w:val="21"/>
                <w:szCs w:val="21"/>
              </w:rPr>
              <w:t xml:space="preserve"> г. к январю-июню </w:t>
            </w:r>
          </w:p>
          <w:p w14:paraId="7ADE952D" w14:textId="77777777" w:rsidR="0029315E" w:rsidRPr="00C55267" w:rsidRDefault="0029315E" w:rsidP="0029315E">
            <w:pPr>
              <w:jc w:val="center"/>
              <w:rPr>
                <w:b/>
                <w:bCs/>
                <w:sz w:val="21"/>
                <w:szCs w:val="21"/>
              </w:rPr>
            </w:pPr>
            <w:r>
              <w:rPr>
                <w:b/>
                <w:bCs/>
                <w:sz w:val="21"/>
                <w:szCs w:val="21"/>
              </w:rPr>
              <w:t>2022</w:t>
            </w:r>
            <w:r w:rsidRPr="00C55267">
              <w:rPr>
                <w:b/>
                <w:bCs/>
                <w:sz w:val="21"/>
                <w:szCs w:val="21"/>
              </w:rPr>
              <w:t xml:space="preserve"> г.</w:t>
            </w:r>
          </w:p>
        </w:tc>
        <w:tc>
          <w:tcPr>
            <w:tcW w:w="598" w:type="pct"/>
            <w:tcBorders>
              <w:top w:val="single" w:sz="4" w:space="0" w:color="auto"/>
              <w:left w:val="nil"/>
              <w:bottom w:val="single" w:sz="4" w:space="0" w:color="auto"/>
              <w:right w:val="single" w:sz="4" w:space="0" w:color="auto"/>
            </w:tcBorders>
            <w:shd w:val="clear" w:color="auto" w:fill="auto"/>
            <w:vAlign w:val="center"/>
          </w:tcPr>
          <w:p w14:paraId="480DCEEA" w14:textId="77777777" w:rsidR="0029315E" w:rsidRPr="00C55267" w:rsidRDefault="0029315E" w:rsidP="0029315E">
            <w:pPr>
              <w:jc w:val="center"/>
              <w:rPr>
                <w:b/>
                <w:bCs/>
                <w:sz w:val="21"/>
                <w:szCs w:val="21"/>
              </w:rPr>
            </w:pPr>
            <w:r w:rsidRPr="00C55267">
              <w:rPr>
                <w:b/>
                <w:bCs/>
                <w:sz w:val="21"/>
                <w:szCs w:val="21"/>
              </w:rPr>
              <w:t>Июнь 202</w:t>
            </w:r>
            <w:r>
              <w:rPr>
                <w:b/>
                <w:bCs/>
                <w:sz w:val="21"/>
                <w:szCs w:val="21"/>
              </w:rPr>
              <w:t>3</w:t>
            </w:r>
            <w:r w:rsidRPr="00C55267">
              <w:rPr>
                <w:b/>
                <w:bCs/>
                <w:sz w:val="21"/>
                <w:szCs w:val="21"/>
              </w:rPr>
              <w:t xml:space="preserve"> г. к маю </w:t>
            </w:r>
          </w:p>
          <w:p w14:paraId="54C7D2AE" w14:textId="77777777" w:rsidR="0029315E" w:rsidRPr="00C55267" w:rsidRDefault="0029315E" w:rsidP="0029315E">
            <w:pPr>
              <w:jc w:val="center"/>
              <w:rPr>
                <w:b/>
                <w:bCs/>
                <w:sz w:val="21"/>
                <w:szCs w:val="21"/>
              </w:rPr>
            </w:pPr>
            <w:r w:rsidRPr="00C55267">
              <w:rPr>
                <w:b/>
                <w:bCs/>
                <w:sz w:val="21"/>
                <w:szCs w:val="21"/>
              </w:rPr>
              <w:t>202</w:t>
            </w:r>
            <w:r>
              <w:rPr>
                <w:b/>
                <w:bCs/>
                <w:sz w:val="21"/>
                <w:szCs w:val="21"/>
              </w:rPr>
              <w:t>3</w:t>
            </w:r>
            <w:r w:rsidRPr="00C55267">
              <w:rPr>
                <w:b/>
                <w:bCs/>
                <w:sz w:val="21"/>
                <w:szCs w:val="21"/>
              </w:rPr>
              <w:t xml:space="preserve"> г.</w:t>
            </w:r>
          </w:p>
        </w:tc>
        <w:tc>
          <w:tcPr>
            <w:tcW w:w="457" w:type="pct"/>
            <w:tcBorders>
              <w:top w:val="nil"/>
              <w:left w:val="nil"/>
              <w:bottom w:val="single" w:sz="4" w:space="0" w:color="auto"/>
              <w:right w:val="single" w:sz="4" w:space="0" w:color="auto"/>
            </w:tcBorders>
            <w:shd w:val="clear" w:color="auto" w:fill="auto"/>
            <w:vAlign w:val="center"/>
          </w:tcPr>
          <w:p w14:paraId="10EA37BA" w14:textId="77777777" w:rsidR="0029315E" w:rsidRPr="00C55267" w:rsidRDefault="0029315E" w:rsidP="0029315E">
            <w:pPr>
              <w:jc w:val="center"/>
              <w:rPr>
                <w:b/>
                <w:bCs/>
                <w:sz w:val="21"/>
                <w:szCs w:val="21"/>
              </w:rPr>
            </w:pPr>
            <w:r w:rsidRPr="00C55267">
              <w:rPr>
                <w:b/>
                <w:bCs/>
                <w:sz w:val="21"/>
                <w:szCs w:val="21"/>
              </w:rPr>
              <w:t>Июнь 202</w:t>
            </w:r>
            <w:r>
              <w:rPr>
                <w:b/>
                <w:bCs/>
                <w:sz w:val="21"/>
                <w:szCs w:val="21"/>
              </w:rPr>
              <w:t>3</w:t>
            </w:r>
            <w:r w:rsidRPr="00C55267">
              <w:rPr>
                <w:b/>
                <w:bCs/>
                <w:sz w:val="21"/>
                <w:szCs w:val="21"/>
              </w:rPr>
              <w:t xml:space="preserve"> г. к июню</w:t>
            </w:r>
          </w:p>
          <w:p w14:paraId="04689E3C" w14:textId="77777777" w:rsidR="0029315E" w:rsidRPr="00C55267" w:rsidRDefault="0029315E" w:rsidP="0029315E">
            <w:pPr>
              <w:jc w:val="center"/>
              <w:rPr>
                <w:b/>
                <w:bCs/>
                <w:sz w:val="21"/>
                <w:szCs w:val="21"/>
              </w:rPr>
            </w:pPr>
            <w:r w:rsidRPr="00C55267">
              <w:rPr>
                <w:b/>
                <w:bCs/>
                <w:sz w:val="21"/>
                <w:szCs w:val="21"/>
              </w:rPr>
              <w:t>202</w:t>
            </w:r>
            <w:r>
              <w:rPr>
                <w:b/>
                <w:bCs/>
                <w:sz w:val="21"/>
                <w:szCs w:val="21"/>
              </w:rPr>
              <w:t>2</w:t>
            </w:r>
            <w:r w:rsidRPr="00C55267">
              <w:rPr>
                <w:b/>
                <w:bCs/>
                <w:sz w:val="21"/>
                <w:szCs w:val="21"/>
              </w:rPr>
              <w:t xml:space="preserve"> г.</w:t>
            </w:r>
          </w:p>
        </w:tc>
      </w:tr>
      <w:tr w:rsidR="0029315E" w:rsidRPr="00C55267" w14:paraId="50341E4D" w14:textId="77777777" w:rsidTr="0029315E">
        <w:trPr>
          <w:trHeight w:val="256"/>
        </w:trPr>
        <w:tc>
          <w:tcPr>
            <w:tcW w:w="520" w:type="pct"/>
            <w:tcBorders>
              <w:top w:val="nil"/>
              <w:left w:val="single" w:sz="4" w:space="0" w:color="auto"/>
              <w:bottom w:val="single" w:sz="4" w:space="0" w:color="auto"/>
              <w:right w:val="single" w:sz="4" w:space="0" w:color="auto"/>
            </w:tcBorders>
            <w:shd w:val="clear" w:color="auto" w:fill="auto"/>
            <w:noWrap/>
            <w:vAlign w:val="center"/>
          </w:tcPr>
          <w:p w14:paraId="3F2848AE" w14:textId="77777777" w:rsidR="0029315E" w:rsidRPr="00087E4F" w:rsidRDefault="0029315E" w:rsidP="0029315E">
            <w:pPr>
              <w:ind w:left="-93" w:right="-108"/>
              <w:jc w:val="center"/>
              <w:rPr>
                <w:b/>
                <w:bCs/>
              </w:rPr>
            </w:pPr>
            <w:r w:rsidRPr="00087E4F">
              <w:t>В</w:t>
            </w:r>
            <w:r w:rsidRPr="00087E4F">
              <w:rPr>
                <w:lang w:val="en-US"/>
              </w:rPr>
              <w:t>CDE</w:t>
            </w:r>
          </w:p>
        </w:tc>
        <w:tc>
          <w:tcPr>
            <w:tcW w:w="2045" w:type="pct"/>
            <w:tcBorders>
              <w:top w:val="nil"/>
              <w:left w:val="nil"/>
              <w:bottom w:val="single" w:sz="4" w:space="0" w:color="auto"/>
              <w:right w:val="single" w:sz="4" w:space="0" w:color="auto"/>
            </w:tcBorders>
            <w:shd w:val="clear" w:color="auto" w:fill="auto"/>
            <w:noWrap/>
            <w:vAlign w:val="bottom"/>
          </w:tcPr>
          <w:p w14:paraId="07790DA3" w14:textId="77777777" w:rsidR="0029315E" w:rsidRPr="00087E4F" w:rsidRDefault="0029315E" w:rsidP="0029315E">
            <w:pPr>
              <w:rPr>
                <w:b/>
                <w:bCs/>
                <w:i/>
              </w:rPr>
            </w:pPr>
            <w:r w:rsidRPr="00087E4F">
              <w:rPr>
                <w:b/>
                <w:bCs/>
                <w:i/>
              </w:rPr>
              <w:t>Российская Федерация</w:t>
            </w:r>
          </w:p>
        </w:tc>
        <w:tc>
          <w:tcPr>
            <w:tcW w:w="862" w:type="pct"/>
            <w:tcBorders>
              <w:top w:val="nil"/>
              <w:left w:val="nil"/>
              <w:bottom w:val="single" w:sz="4" w:space="0" w:color="auto"/>
              <w:right w:val="single" w:sz="4" w:space="0" w:color="auto"/>
            </w:tcBorders>
            <w:shd w:val="clear" w:color="auto" w:fill="auto"/>
            <w:noWrap/>
            <w:vAlign w:val="center"/>
          </w:tcPr>
          <w:p w14:paraId="4A0CD233" w14:textId="77777777" w:rsidR="0029315E" w:rsidRPr="00577D3A" w:rsidRDefault="0029315E" w:rsidP="0029315E">
            <w:pPr>
              <w:jc w:val="center"/>
              <w:rPr>
                <w:b/>
                <w:bCs/>
              </w:rPr>
            </w:pPr>
            <w:r w:rsidRPr="00577D3A">
              <w:rPr>
                <w:b/>
                <w:bCs/>
              </w:rPr>
              <w:t>-</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68E8B9E7" w14:textId="77777777" w:rsidR="0029315E" w:rsidRPr="00577D3A" w:rsidRDefault="0029315E" w:rsidP="0029315E">
            <w:pPr>
              <w:jc w:val="center"/>
              <w:rPr>
                <w:b/>
                <w:bCs/>
                <w:i/>
              </w:rPr>
            </w:pPr>
            <w:r w:rsidRPr="00577D3A">
              <w:rPr>
                <w:b/>
                <w:bCs/>
                <w:i/>
              </w:rPr>
              <w:t>102,6</w:t>
            </w:r>
          </w:p>
        </w:tc>
        <w:tc>
          <w:tcPr>
            <w:tcW w:w="598" w:type="pct"/>
            <w:tcBorders>
              <w:top w:val="single" w:sz="4" w:space="0" w:color="auto"/>
              <w:left w:val="nil"/>
              <w:bottom w:val="single" w:sz="4" w:space="0" w:color="auto"/>
              <w:right w:val="single" w:sz="4" w:space="0" w:color="auto"/>
            </w:tcBorders>
            <w:shd w:val="clear" w:color="auto" w:fill="auto"/>
            <w:vAlign w:val="center"/>
          </w:tcPr>
          <w:p w14:paraId="4330C8C8" w14:textId="77777777" w:rsidR="0029315E" w:rsidRPr="00577D3A" w:rsidRDefault="0029315E" w:rsidP="0029315E">
            <w:pPr>
              <w:jc w:val="center"/>
              <w:rPr>
                <w:b/>
                <w:bCs/>
                <w:i/>
              </w:rPr>
            </w:pPr>
            <w:r w:rsidRPr="00577D3A">
              <w:rPr>
                <w:b/>
                <w:bCs/>
                <w:i/>
              </w:rPr>
              <w:t>101,5</w:t>
            </w:r>
          </w:p>
        </w:tc>
        <w:tc>
          <w:tcPr>
            <w:tcW w:w="457" w:type="pct"/>
            <w:tcBorders>
              <w:top w:val="nil"/>
              <w:left w:val="nil"/>
              <w:bottom w:val="single" w:sz="4" w:space="0" w:color="auto"/>
              <w:right w:val="single" w:sz="4" w:space="0" w:color="auto"/>
            </w:tcBorders>
            <w:shd w:val="clear" w:color="auto" w:fill="auto"/>
            <w:noWrap/>
            <w:vAlign w:val="center"/>
          </w:tcPr>
          <w:p w14:paraId="41936FC8" w14:textId="77777777" w:rsidR="0029315E" w:rsidRPr="00577D3A" w:rsidRDefault="0029315E" w:rsidP="0029315E">
            <w:pPr>
              <w:jc w:val="center"/>
              <w:rPr>
                <w:b/>
                <w:bCs/>
                <w:i/>
              </w:rPr>
            </w:pPr>
            <w:r w:rsidRPr="00577D3A">
              <w:rPr>
                <w:b/>
                <w:bCs/>
                <w:i/>
              </w:rPr>
              <w:t>106,5</w:t>
            </w:r>
          </w:p>
        </w:tc>
      </w:tr>
      <w:tr w:rsidR="0029315E" w:rsidRPr="00C55267" w14:paraId="7D0C5084" w14:textId="77777777" w:rsidTr="0029315E">
        <w:trPr>
          <w:trHeight w:val="256"/>
        </w:trPr>
        <w:tc>
          <w:tcPr>
            <w:tcW w:w="520" w:type="pct"/>
            <w:tcBorders>
              <w:top w:val="nil"/>
              <w:left w:val="single" w:sz="4" w:space="0" w:color="auto"/>
              <w:bottom w:val="single" w:sz="4" w:space="0" w:color="auto"/>
              <w:right w:val="single" w:sz="4" w:space="0" w:color="auto"/>
            </w:tcBorders>
            <w:shd w:val="clear" w:color="auto" w:fill="auto"/>
            <w:noWrap/>
            <w:vAlign w:val="center"/>
          </w:tcPr>
          <w:p w14:paraId="7A7B5738" w14:textId="77777777" w:rsidR="0029315E" w:rsidRPr="00087E4F" w:rsidRDefault="0029315E" w:rsidP="0029315E">
            <w:pPr>
              <w:ind w:left="-93" w:right="-108"/>
              <w:jc w:val="center"/>
            </w:pPr>
            <w:r w:rsidRPr="00087E4F">
              <w:t>ВCDE</w:t>
            </w:r>
          </w:p>
        </w:tc>
        <w:tc>
          <w:tcPr>
            <w:tcW w:w="2045" w:type="pct"/>
            <w:tcBorders>
              <w:top w:val="nil"/>
              <w:left w:val="nil"/>
              <w:bottom w:val="single" w:sz="4" w:space="0" w:color="auto"/>
              <w:right w:val="single" w:sz="4" w:space="0" w:color="auto"/>
            </w:tcBorders>
            <w:shd w:val="clear" w:color="auto" w:fill="auto"/>
            <w:noWrap/>
            <w:vAlign w:val="bottom"/>
          </w:tcPr>
          <w:p w14:paraId="68CE0B15" w14:textId="77777777" w:rsidR="0029315E" w:rsidRPr="00087E4F" w:rsidRDefault="0029315E" w:rsidP="0029315E">
            <w:pPr>
              <w:rPr>
                <w:b/>
                <w:bCs/>
                <w:i/>
              </w:rPr>
            </w:pPr>
            <w:r w:rsidRPr="00087E4F">
              <w:rPr>
                <w:b/>
                <w:bCs/>
                <w:i/>
              </w:rPr>
              <w:t>Центральный федеральный округ</w:t>
            </w:r>
          </w:p>
        </w:tc>
        <w:tc>
          <w:tcPr>
            <w:tcW w:w="862" w:type="pct"/>
            <w:tcBorders>
              <w:top w:val="nil"/>
              <w:left w:val="nil"/>
              <w:bottom w:val="single" w:sz="4" w:space="0" w:color="auto"/>
              <w:right w:val="single" w:sz="4" w:space="0" w:color="auto"/>
            </w:tcBorders>
            <w:shd w:val="clear" w:color="auto" w:fill="auto"/>
            <w:noWrap/>
            <w:vAlign w:val="center"/>
          </w:tcPr>
          <w:p w14:paraId="438C1BB1" w14:textId="77777777" w:rsidR="0029315E" w:rsidRPr="00577D3A" w:rsidRDefault="0029315E" w:rsidP="0029315E">
            <w:pPr>
              <w:jc w:val="center"/>
              <w:rPr>
                <w:b/>
                <w:bCs/>
              </w:rPr>
            </w:pPr>
            <w:r w:rsidRPr="00577D3A">
              <w:rPr>
                <w:b/>
                <w:bCs/>
              </w:rPr>
              <w:t>-</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710F20D3" w14:textId="77777777" w:rsidR="0029315E" w:rsidRPr="00577D3A" w:rsidRDefault="0029315E" w:rsidP="0029315E">
            <w:pPr>
              <w:jc w:val="center"/>
              <w:rPr>
                <w:b/>
                <w:bCs/>
                <w:i/>
              </w:rPr>
            </w:pPr>
            <w:r w:rsidRPr="00577D3A">
              <w:rPr>
                <w:b/>
                <w:bCs/>
                <w:i/>
              </w:rPr>
              <w:t>108,8</w:t>
            </w:r>
          </w:p>
        </w:tc>
        <w:tc>
          <w:tcPr>
            <w:tcW w:w="598" w:type="pct"/>
            <w:tcBorders>
              <w:top w:val="single" w:sz="4" w:space="0" w:color="auto"/>
              <w:left w:val="nil"/>
              <w:bottom w:val="single" w:sz="4" w:space="0" w:color="auto"/>
              <w:right w:val="single" w:sz="4" w:space="0" w:color="auto"/>
            </w:tcBorders>
            <w:shd w:val="clear" w:color="auto" w:fill="auto"/>
            <w:vAlign w:val="center"/>
          </w:tcPr>
          <w:p w14:paraId="6C6B4273" w14:textId="77777777" w:rsidR="0029315E" w:rsidRPr="00577D3A" w:rsidRDefault="0029315E" w:rsidP="0029315E">
            <w:pPr>
              <w:jc w:val="center"/>
              <w:rPr>
                <w:b/>
                <w:bCs/>
                <w:i/>
              </w:rPr>
            </w:pPr>
            <w:r w:rsidRPr="00577D3A">
              <w:rPr>
                <w:b/>
                <w:bCs/>
                <w:i/>
              </w:rPr>
              <w:t>103,0</w:t>
            </w:r>
          </w:p>
        </w:tc>
        <w:tc>
          <w:tcPr>
            <w:tcW w:w="457" w:type="pct"/>
            <w:tcBorders>
              <w:top w:val="nil"/>
              <w:left w:val="nil"/>
              <w:bottom w:val="single" w:sz="4" w:space="0" w:color="auto"/>
              <w:right w:val="single" w:sz="4" w:space="0" w:color="auto"/>
            </w:tcBorders>
            <w:shd w:val="clear" w:color="auto" w:fill="auto"/>
            <w:noWrap/>
            <w:vAlign w:val="center"/>
          </w:tcPr>
          <w:p w14:paraId="69E12318" w14:textId="77777777" w:rsidR="0029315E" w:rsidRPr="00577D3A" w:rsidRDefault="0029315E" w:rsidP="0029315E">
            <w:pPr>
              <w:jc w:val="center"/>
              <w:rPr>
                <w:b/>
                <w:bCs/>
                <w:i/>
              </w:rPr>
            </w:pPr>
            <w:r w:rsidRPr="00577D3A">
              <w:rPr>
                <w:b/>
                <w:bCs/>
                <w:i/>
              </w:rPr>
              <w:t>113,2</w:t>
            </w:r>
          </w:p>
        </w:tc>
      </w:tr>
      <w:tr w:rsidR="0029315E" w:rsidRPr="00C55267" w14:paraId="022CE6DC" w14:textId="77777777" w:rsidTr="0029315E">
        <w:trPr>
          <w:trHeight w:val="256"/>
        </w:trPr>
        <w:tc>
          <w:tcPr>
            <w:tcW w:w="520" w:type="pct"/>
            <w:tcBorders>
              <w:top w:val="nil"/>
              <w:left w:val="single" w:sz="4" w:space="0" w:color="auto"/>
              <w:bottom w:val="single" w:sz="4" w:space="0" w:color="auto"/>
              <w:right w:val="single" w:sz="4" w:space="0" w:color="auto"/>
            </w:tcBorders>
            <w:shd w:val="clear" w:color="auto" w:fill="auto"/>
            <w:noWrap/>
            <w:vAlign w:val="center"/>
          </w:tcPr>
          <w:p w14:paraId="5C79E15F" w14:textId="77777777" w:rsidR="0029315E" w:rsidRPr="00C55267" w:rsidRDefault="0029315E" w:rsidP="0029315E">
            <w:pPr>
              <w:ind w:left="-93" w:right="-108"/>
              <w:jc w:val="center"/>
              <w:rPr>
                <w:b/>
                <w:bCs/>
              </w:rPr>
            </w:pPr>
            <w:r w:rsidRPr="00C55267">
              <w:t>В</w:t>
            </w:r>
            <w:r w:rsidRPr="00C55267">
              <w:rPr>
                <w:lang w:val="en-US"/>
              </w:rPr>
              <w:t>CDE</w:t>
            </w:r>
          </w:p>
        </w:tc>
        <w:tc>
          <w:tcPr>
            <w:tcW w:w="2045" w:type="pct"/>
            <w:tcBorders>
              <w:top w:val="nil"/>
              <w:left w:val="nil"/>
              <w:bottom w:val="single" w:sz="4" w:space="0" w:color="auto"/>
              <w:right w:val="single" w:sz="4" w:space="0" w:color="auto"/>
            </w:tcBorders>
            <w:shd w:val="clear" w:color="auto" w:fill="auto"/>
            <w:noWrap/>
            <w:vAlign w:val="center"/>
          </w:tcPr>
          <w:p w14:paraId="4AC7D872" w14:textId="77777777" w:rsidR="0029315E" w:rsidRPr="00C55267" w:rsidRDefault="0029315E" w:rsidP="0029315E">
            <w:pPr>
              <w:rPr>
                <w:b/>
                <w:bCs/>
              </w:rPr>
            </w:pPr>
            <w:r w:rsidRPr="00C55267">
              <w:rPr>
                <w:b/>
                <w:bCs/>
              </w:rPr>
              <w:t>Тверская область - всего</w:t>
            </w:r>
          </w:p>
        </w:tc>
        <w:tc>
          <w:tcPr>
            <w:tcW w:w="862" w:type="pct"/>
            <w:tcBorders>
              <w:top w:val="nil"/>
              <w:left w:val="nil"/>
              <w:bottom w:val="single" w:sz="4" w:space="0" w:color="auto"/>
              <w:right w:val="single" w:sz="4" w:space="0" w:color="auto"/>
            </w:tcBorders>
            <w:shd w:val="clear" w:color="auto" w:fill="auto"/>
            <w:noWrap/>
            <w:vAlign w:val="center"/>
          </w:tcPr>
          <w:p w14:paraId="6FC76C92" w14:textId="77777777" w:rsidR="0029315E" w:rsidRPr="00331A55" w:rsidRDefault="0029315E" w:rsidP="0029315E">
            <w:pPr>
              <w:ind w:right="98"/>
              <w:jc w:val="center"/>
              <w:rPr>
                <w:b/>
              </w:rPr>
            </w:pPr>
            <w:r w:rsidRPr="00331A55">
              <w:rPr>
                <w:b/>
                <w:bCs/>
                <w:szCs w:val="18"/>
              </w:rPr>
              <w:t>285 761,6</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509D111A" w14:textId="77777777" w:rsidR="0029315E" w:rsidRPr="00331A55" w:rsidRDefault="0029315E" w:rsidP="0029315E">
            <w:pPr>
              <w:ind w:right="98"/>
              <w:jc w:val="center"/>
              <w:rPr>
                <w:b/>
                <w:bCs/>
              </w:rPr>
            </w:pPr>
            <w:r w:rsidRPr="00331A55">
              <w:rPr>
                <w:b/>
                <w:bCs/>
                <w:szCs w:val="18"/>
              </w:rPr>
              <w:t>114,9</w:t>
            </w:r>
          </w:p>
        </w:tc>
        <w:tc>
          <w:tcPr>
            <w:tcW w:w="598" w:type="pct"/>
            <w:tcBorders>
              <w:top w:val="single" w:sz="4" w:space="0" w:color="auto"/>
              <w:left w:val="nil"/>
              <w:bottom w:val="single" w:sz="4" w:space="0" w:color="auto"/>
              <w:right w:val="single" w:sz="4" w:space="0" w:color="auto"/>
            </w:tcBorders>
            <w:shd w:val="clear" w:color="auto" w:fill="auto"/>
            <w:vAlign w:val="center"/>
          </w:tcPr>
          <w:p w14:paraId="34A5FA39" w14:textId="77777777" w:rsidR="0029315E" w:rsidRPr="00331A55" w:rsidRDefault="0029315E" w:rsidP="0029315E">
            <w:pPr>
              <w:ind w:right="98"/>
              <w:jc w:val="center"/>
              <w:rPr>
                <w:b/>
                <w:bCs/>
              </w:rPr>
            </w:pPr>
            <w:r w:rsidRPr="00331A55">
              <w:rPr>
                <w:b/>
                <w:bCs/>
                <w:szCs w:val="18"/>
              </w:rPr>
              <w:t>98,0</w:t>
            </w:r>
          </w:p>
        </w:tc>
        <w:tc>
          <w:tcPr>
            <w:tcW w:w="457" w:type="pct"/>
            <w:tcBorders>
              <w:top w:val="nil"/>
              <w:left w:val="nil"/>
              <w:bottom w:val="single" w:sz="4" w:space="0" w:color="auto"/>
              <w:right w:val="single" w:sz="4" w:space="0" w:color="auto"/>
            </w:tcBorders>
            <w:shd w:val="clear" w:color="auto" w:fill="auto"/>
            <w:noWrap/>
            <w:vAlign w:val="center"/>
          </w:tcPr>
          <w:p w14:paraId="5E7D2623" w14:textId="77777777" w:rsidR="0029315E" w:rsidRPr="00331A55" w:rsidRDefault="0029315E" w:rsidP="0029315E">
            <w:pPr>
              <w:ind w:right="98"/>
              <w:jc w:val="center"/>
              <w:rPr>
                <w:b/>
                <w:bCs/>
              </w:rPr>
            </w:pPr>
            <w:r w:rsidRPr="00331A55">
              <w:rPr>
                <w:b/>
                <w:bCs/>
                <w:szCs w:val="18"/>
              </w:rPr>
              <w:t>112,1</w:t>
            </w:r>
          </w:p>
        </w:tc>
      </w:tr>
      <w:tr w:rsidR="0029315E" w:rsidRPr="00C55267" w14:paraId="06E8C2FA" w14:textId="77777777" w:rsidTr="0029315E">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0FA126BE" w14:textId="77777777" w:rsidR="0029315E" w:rsidRPr="00C55267" w:rsidRDefault="0029315E" w:rsidP="0029315E">
            <w:pPr>
              <w:jc w:val="center"/>
              <w:rPr>
                <w:b/>
                <w:bCs/>
              </w:rPr>
            </w:pPr>
            <w:r w:rsidRPr="00C55267">
              <w:rPr>
                <w:b/>
                <w:bCs/>
              </w:rPr>
              <w:t>B</w:t>
            </w:r>
          </w:p>
        </w:tc>
        <w:tc>
          <w:tcPr>
            <w:tcW w:w="2045" w:type="pct"/>
            <w:tcBorders>
              <w:top w:val="single" w:sz="4" w:space="0" w:color="auto"/>
              <w:left w:val="nil"/>
              <w:bottom w:val="single" w:sz="4" w:space="0" w:color="auto"/>
              <w:right w:val="single" w:sz="4" w:space="0" w:color="auto"/>
            </w:tcBorders>
            <w:shd w:val="clear" w:color="auto" w:fill="auto"/>
            <w:vAlign w:val="center"/>
          </w:tcPr>
          <w:p w14:paraId="34580FEF" w14:textId="77777777" w:rsidR="0029315E" w:rsidRPr="00C55267" w:rsidRDefault="0029315E" w:rsidP="0029315E">
            <w:pPr>
              <w:rPr>
                <w:b/>
                <w:bCs/>
              </w:rPr>
            </w:pPr>
            <w:r w:rsidRPr="00C55267">
              <w:rPr>
                <w:b/>
                <w:bCs/>
              </w:rPr>
              <w:t>Добыча полезных ископаемых</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31680430" w14:textId="77777777" w:rsidR="0029315E" w:rsidRPr="00331A55" w:rsidRDefault="0029315E" w:rsidP="0029315E">
            <w:pPr>
              <w:ind w:right="98"/>
              <w:jc w:val="center"/>
              <w:rPr>
                <w:b/>
              </w:rPr>
            </w:pPr>
            <w:r w:rsidRPr="00331A55">
              <w:rPr>
                <w:b/>
                <w:bCs/>
                <w:szCs w:val="18"/>
              </w:rPr>
              <w:t>869,2</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7E758066" w14:textId="77777777" w:rsidR="0029315E" w:rsidRPr="00331A55" w:rsidRDefault="0029315E" w:rsidP="0029315E">
            <w:pPr>
              <w:ind w:right="98"/>
              <w:jc w:val="center"/>
              <w:rPr>
                <w:b/>
                <w:bCs/>
              </w:rPr>
            </w:pPr>
            <w:r w:rsidRPr="00331A55">
              <w:rPr>
                <w:b/>
                <w:bCs/>
                <w:szCs w:val="18"/>
              </w:rPr>
              <w:t>172,9</w:t>
            </w:r>
          </w:p>
        </w:tc>
        <w:tc>
          <w:tcPr>
            <w:tcW w:w="598" w:type="pct"/>
            <w:tcBorders>
              <w:top w:val="single" w:sz="4" w:space="0" w:color="auto"/>
              <w:left w:val="nil"/>
              <w:bottom w:val="single" w:sz="4" w:space="0" w:color="auto"/>
              <w:right w:val="single" w:sz="4" w:space="0" w:color="auto"/>
            </w:tcBorders>
            <w:shd w:val="clear" w:color="auto" w:fill="auto"/>
            <w:vAlign w:val="center"/>
          </w:tcPr>
          <w:p w14:paraId="7CCBB686" w14:textId="77777777" w:rsidR="0029315E" w:rsidRPr="00331A55" w:rsidRDefault="0029315E" w:rsidP="0029315E">
            <w:pPr>
              <w:ind w:right="98"/>
              <w:jc w:val="center"/>
              <w:rPr>
                <w:b/>
                <w:bCs/>
              </w:rPr>
            </w:pPr>
            <w:r w:rsidRPr="00331A55">
              <w:rPr>
                <w:b/>
                <w:bCs/>
                <w:szCs w:val="18"/>
              </w:rPr>
              <w:t>84,3</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2E261B0E" w14:textId="77777777" w:rsidR="0029315E" w:rsidRPr="00331A55" w:rsidRDefault="0029315E" w:rsidP="0029315E">
            <w:pPr>
              <w:ind w:right="98"/>
              <w:jc w:val="center"/>
              <w:rPr>
                <w:b/>
                <w:bCs/>
              </w:rPr>
            </w:pPr>
            <w:r w:rsidRPr="00331A55">
              <w:rPr>
                <w:b/>
                <w:bCs/>
                <w:szCs w:val="18"/>
              </w:rPr>
              <w:t>155,5</w:t>
            </w:r>
          </w:p>
        </w:tc>
      </w:tr>
      <w:tr w:rsidR="0029315E" w:rsidRPr="00C55267" w14:paraId="3A1AB811" w14:textId="77777777" w:rsidTr="0029315E">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2A8CB0F6" w14:textId="77777777" w:rsidR="0029315E" w:rsidRPr="00C55267" w:rsidRDefault="0029315E" w:rsidP="0029315E">
            <w:pPr>
              <w:jc w:val="center"/>
              <w:rPr>
                <w:b/>
                <w:bCs/>
              </w:rPr>
            </w:pPr>
            <w:r w:rsidRPr="00C55267">
              <w:rPr>
                <w:b/>
                <w:bCs/>
              </w:rPr>
              <w:t>C</w:t>
            </w:r>
          </w:p>
        </w:tc>
        <w:tc>
          <w:tcPr>
            <w:tcW w:w="2045" w:type="pct"/>
            <w:tcBorders>
              <w:top w:val="single" w:sz="4" w:space="0" w:color="auto"/>
              <w:left w:val="nil"/>
              <w:bottom w:val="single" w:sz="4" w:space="0" w:color="auto"/>
              <w:right w:val="single" w:sz="4" w:space="0" w:color="auto"/>
            </w:tcBorders>
            <w:shd w:val="clear" w:color="auto" w:fill="auto"/>
            <w:vAlign w:val="center"/>
          </w:tcPr>
          <w:p w14:paraId="726D936C" w14:textId="77777777" w:rsidR="0029315E" w:rsidRPr="00C55267" w:rsidRDefault="0029315E" w:rsidP="0029315E">
            <w:r w:rsidRPr="00C55267">
              <w:rPr>
                <w:b/>
                <w:bCs/>
              </w:rPr>
              <w:t>Обрабатывающие производства</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70BD9011" w14:textId="77777777" w:rsidR="0029315E" w:rsidRPr="00331A55" w:rsidRDefault="0029315E" w:rsidP="0029315E">
            <w:pPr>
              <w:ind w:right="98"/>
              <w:jc w:val="center"/>
              <w:rPr>
                <w:b/>
              </w:rPr>
            </w:pPr>
            <w:r w:rsidRPr="00331A55">
              <w:rPr>
                <w:b/>
                <w:bCs/>
                <w:szCs w:val="18"/>
              </w:rPr>
              <w:t>215 704,1</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334CC381" w14:textId="77777777" w:rsidR="0029315E" w:rsidRPr="00331A55" w:rsidRDefault="0029315E" w:rsidP="0029315E">
            <w:pPr>
              <w:ind w:right="98"/>
              <w:jc w:val="center"/>
              <w:rPr>
                <w:b/>
                <w:bCs/>
              </w:rPr>
            </w:pPr>
            <w:r w:rsidRPr="00331A55">
              <w:rPr>
                <w:b/>
                <w:bCs/>
                <w:szCs w:val="18"/>
              </w:rPr>
              <w:t>123,4</w:t>
            </w:r>
          </w:p>
        </w:tc>
        <w:tc>
          <w:tcPr>
            <w:tcW w:w="598" w:type="pct"/>
            <w:tcBorders>
              <w:top w:val="single" w:sz="4" w:space="0" w:color="auto"/>
              <w:left w:val="nil"/>
              <w:bottom w:val="single" w:sz="4" w:space="0" w:color="auto"/>
              <w:right w:val="single" w:sz="4" w:space="0" w:color="auto"/>
            </w:tcBorders>
            <w:shd w:val="clear" w:color="auto" w:fill="auto"/>
            <w:vAlign w:val="center"/>
          </w:tcPr>
          <w:p w14:paraId="22F4F1EC" w14:textId="77777777" w:rsidR="0029315E" w:rsidRPr="00331A55" w:rsidRDefault="0029315E" w:rsidP="0029315E">
            <w:pPr>
              <w:ind w:right="98"/>
              <w:jc w:val="center"/>
              <w:rPr>
                <w:b/>
                <w:bCs/>
              </w:rPr>
            </w:pPr>
            <w:r w:rsidRPr="00331A55">
              <w:rPr>
                <w:b/>
                <w:bCs/>
                <w:szCs w:val="18"/>
              </w:rPr>
              <w:t>100,4</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29F1BE35" w14:textId="77777777" w:rsidR="0029315E" w:rsidRPr="00331A55" w:rsidRDefault="0029315E" w:rsidP="0029315E">
            <w:pPr>
              <w:ind w:right="98"/>
              <w:jc w:val="center"/>
              <w:rPr>
                <w:b/>
                <w:bCs/>
              </w:rPr>
            </w:pPr>
            <w:r w:rsidRPr="00331A55">
              <w:rPr>
                <w:b/>
                <w:bCs/>
                <w:szCs w:val="18"/>
              </w:rPr>
              <w:t>121,4</w:t>
            </w:r>
          </w:p>
        </w:tc>
      </w:tr>
      <w:tr w:rsidR="0029315E" w:rsidRPr="00C55267" w14:paraId="5A36200F" w14:textId="77777777" w:rsidTr="0029315E">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2E144296" w14:textId="77777777" w:rsidR="0029315E" w:rsidRPr="00C55267" w:rsidRDefault="0029315E" w:rsidP="0029315E">
            <w:pPr>
              <w:jc w:val="center"/>
            </w:pPr>
            <w:r w:rsidRPr="00C55267">
              <w:t>10</w:t>
            </w:r>
          </w:p>
        </w:tc>
        <w:tc>
          <w:tcPr>
            <w:tcW w:w="2045" w:type="pct"/>
            <w:tcBorders>
              <w:top w:val="single" w:sz="4" w:space="0" w:color="auto"/>
              <w:left w:val="nil"/>
              <w:bottom w:val="single" w:sz="4" w:space="0" w:color="auto"/>
              <w:right w:val="single" w:sz="4" w:space="0" w:color="auto"/>
            </w:tcBorders>
            <w:shd w:val="clear" w:color="auto" w:fill="auto"/>
            <w:vAlign w:val="center"/>
          </w:tcPr>
          <w:p w14:paraId="5A4B493C" w14:textId="77777777" w:rsidR="0029315E" w:rsidRPr="00C55267" w:rsidRDefault="0029315E" w:rsidP="0029315E">
            <w:r w:rsidRPr="00C55267">
              <w:t>Производство пищевых продуктов</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15456D59" w14:textId="77777777" w:rsidR="0029315E" w:rsidRPr="00331A55" w:rsidRDefault="0029315E" w:rsidP="0029315E">
            <w:pPr>
              <w:ind w:right="98"/>
              <w:jc w:val="center"/>
            </w:pPr>
            <w:r w:rsidRPr="00331A55">
              <w:rPr>
                <w:szCs w:val="18"/>
              </w:rPr>
              <w:t>40 987,5</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2380AE0D" w14:textId="77777777" w:rsidR="0029315E" w:rsidRPr="00331A55" w:rsidRDefault="0029315E" w:rsidP="0029315E">
            <w:pPr>
              <w:ind w:right="98"/>
              <w:jc w:val="center"/>
              <w:rPr>
                <w:bCs/>
              </w:rPr>
            </w:pPr>
            <w:r w:rsidRPr="00331A55">
              <w:rPr>
                <w:szCs w:val="18"/>
              </w:rPr>
              <w:t>122,7</w:t>
            </w:r>
          </w:p>
        </w:tc>
        <w:tc>
          <w:tcPr>
            <w:tcW w:w="598" w:type="pct"/>
            <w:tcBorders>
              <w:top w:val="single" w:sz="4" w:space="0" w:color="auto"/>
              <w:left w:val="nil"/>
              <w:bottom w:val="single" w:sz="4" w:space="0" w:color="auto"/>
              <w:right w:val="single" w:sz="4" w:space="0" w:color="auto"/>
            </w:tcBorders>
            <w:shd w:val="clear" w:color="auto" w:fill="auto"/>
            <w:vAlign w:val="center"/>
          </w:tcPr>
          <w:p w14:paraId="1AA1DD7A" w14:textId="77777777" w:rsidR="0029315E" w:rsidRPr="00331A55" w:rsidRDefault="0029315E" w:rsidP="0029315E">
            <w:pPr>
              <w:ind w:right="98"/>
              <w:jc w:val="center"/>
              <w:rPr>
                <w:bCs/>
              </w:rPr>
            </w:pPr>
            <w:r w:rsidRPr="00331A55">
              <w:rPr>
                <w:szCs w:val="18"/>
              </w:rPr>
              <w:t>99,8</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4EBA4000" w14:textId="77777777" w:rsidR="0029315E" w:rsidRPr="00331A55" w:rsidRDefault="0029315E" w:rsidP="0029315E">
            <w:pPr>
              <w:ind w:right="98"/>
              <w:jc w:val="center"/>
              <w:rPr>
                <w:bCs/>
              </w:rPr>
            </w:pPr>
            <w:r w:rsidRPr="00331A55">
              <w:rPr>
                <w:szCs w:val="18"/>
              </w:rPr>
              <w:t>127,0</w:t>
            </w:r>
          </w:p>
        </w:tc>
      </w:tr>
      <w:tr w:rsidR="0029315E" w:rsidRPr="00C55267" w14:paraId="22F19588" w14:textId="77777777" w:rsidTr="0029315E">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6978B40B" w14:textId="77777777" w:rsidR="0029315E" w:rsidRPr="00C55267" w:rsidRDefault="0029315E" w:rsidP="0029315E">
            <w:pPr>
              <w:jc w:val="center"/>
            </w:pPr>
            <w:r w:rsidRPr="00C55267">
              <w:t>11</w:t>
            </w:r>
          </w:p>
        </w:tc>
        <w:tc>
          <w:tcPr>
            <w:tcW w:w="2045" w:type="pct"/>
            <w:tcBorders>
              <w:top w:val="single" w:sz="4" w:space="0" w:color="auto"/>
              <w:left w:val="nil"/>
              <w:bottom w:val="single" w:sz="4" w:space="0" w:color="auto"/>
              <w:right w:val="single" w:sz="4" w:space="0" w:color="auto"/>
            </w:tcBorders>
            <w:shd w:val="clear" w:color="auto" w:fill="auto"/>
            <w:vAlign w:val="center"/>
          </w:tcPr>
          <w:p w14:paraId="569FE69B" w14:textId="77777777" w:rsidR="0029315E" w:rsidRPr="00C55267" w:rsidRDefault="0029315E" w:rsidP="0029315E">
            <w:r w:rsidRPr="00C55267">
              <w:t>Производство напитков</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4F5EB5A1" w14:textId="77777777" w:rsidR="0029315E" w:rsidRPr="00331A55" w:rsidRDefault="0029315E" w:rsidP="0029315E">
            <w:pPr>
              <w:ind w:right="98"/>
              <w:jc w:val="center"/>
            </w:pPr>
            <w:r w:rsidRPr="00331A55">
              <w:rPr>
                <w:szCs w:val="18"/>
              </w:rPr>
              <w:t>5 428,9</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7F6ABBD9" w14:textId="77777777" w:rsidR="0029315E" w:rsidRPr="00331A55" w:rsidRDefault="0029315E" w:rsidP="0029315E">
            <w:pPr>
              <w:ind w:right="98"/>
              <w:jc w:val="center"/>
              <w:rPr>
                <w:bCs/>
              </w:rPr>
            </w:pPr>
            <w:r w:rsidRPr="00331A55">
              <w:rPr>
                <w:szCs w:val="18"/>
              </w:rPr>
              <w:t>141,1</w:t>
            </w:r>
          </w:p>
        </w:tc>
        <w:tc>
          <w:tcPr>
            <w:tcW w:w="598" w:type="pct"/>
            <w:tcBorders>
              <w:top w:val="single" w:sz="4" w:space="0" w:color="auto"/>
              <w:left w:val="nil"/>
              <w:bottom w:val="single" w:sz="4" w:space="0" w:color="auto"/>
              <w:right w:val="single" w:sz="4" w:space="0" w:color="auto"/>
            </w:tcBorders>
            <w:shd w:val="clear" w:color="auto" w:fill="auto"/>
            <w:vAlign w:val="center"/>
          </w:tcPr>
          <w:p w14:paraId="3CB57648" w14:textId="77777777" w:rsidR="0029315E" w:rsidRPr="00331A55" w:rsidRDefault="0029315E" w:rsidP="0029315E">
            <w:pPr>
              <w:ind w:right="98"/>
              <w:jc w:val="center"/>
              <w:rPr>
                <w:bCs/>
              </w:rPr>
            </w:pPr>
            <w:r w:rsidRPr="00331A55">
              <w:rPr>
                <w:szCs w:val="18"/>
              </w:rPr>
              <w:t>100,4</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18878B24" w14:textId="77777777" w:rsidR="0029315E" w:rsidRPr="00331A55" w:rsidRDefault="0029315E" w:rsidP="0029315E">
            <w:pPr>
              <w:ind w:right="98"/>
              <w:jc w:val="center"/>
              <w:rPr>
                <w:bCs/>
              </w:rPr>
            </w:pPr>
            <w:r w:rsidRPr="00331A55">
              <w:rPr>
                <w:szCs w:val="18"/>
              </w:rPr>
              <w:t>103,8</w:t>
            </w:r>
          </w:p>
        </w:tc>
      </w:tr>
      <w:tr w:rsidR="0029315E" w:rsidRPr="00C55267" w14:paraId="5FDF3121" w14:textId="77777777" w:rsidTr="0029315E">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290257C0" w14:textId="77777777" w:rsidR="0029315E" w:rsidRPr="00C55267" w:rsidRDefault="0029315E" w:rsidP="0029315E">
            <w:pPr>
              <w:jc w:val="center"/>
            </w:pPr>
            <w:r w:rsidRPr="00C55267">
              <w:lastRenderedPageBreak/>
              <w:t>13</w:t>
            </w:r>
          </w:p>
        </w:tc>
        <w:tc>
          <w:tcPr>
            <w:tcW w:w="2045" w:type="pct"/>
            <w:tcBorders>
              <w:top w:val="single" w:sz="4" w:space="0" w:color="auto"/>
              <w:left w:val="nil"/>
              <w:bottom w:val="single" w:sz="4" w:space="0" w:color="auto"/>
              <w:right w:val="single" w:sz="4" w:space="0" w:color="auto"/>
            </w:tcBorders>
            <w:shd w:val="clear" w:color="auto" w:fill="auto"/>
            <w:vAlign w:val="center"/>
          </w:tcPr>
          <w:p w14:paraId="59ED3651" w14:textId="77777777" w:rsidR="0029315E" w:rsidRPr="00C55267" w:rsidRDefault="0029315E" w:rsidP="0029315E">
            <w:r w:rsidRPr="00C55267">
              <w:t>Производство текстильных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ABE5" w14:textId="77777777" w:rsidR="0029315E" w:rsidRPr="00331A55" w:rsidRDefault="0029315E" w:rsidP="0029315E">
            <w:pPr>
              <w:ind w:right="98"/>
              <w:jc w:val="center"/>
            </w:pPr>
            <w:r w:rsidRPr="00331A55">
              <w:rPr>
                <w:szCs w:val="18"/>
              </w:rPr>
              <w:t>4 328,2</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474AA" w14:textId="77777777" w:rsidR="0029315E" w:rsidRPr="00331A55" w:rsidRDefault="0029315E" w:rsidP="0029315E">
            <w:pPr>
              <w:ind w:right="98"/>
              <w:jc w:val="center"/>
              <w:rPr>
                <w:bCs/>
              </w:rPr>
            </w:pPr>
            <w:r w:rsidRPr="00331A55">
              <w:rPr>
                <w:szCs w:val="18"/>
              </w:rPr>
              <w:t>94,7</w:t>
            </w:r>
          </w:p>
        </w:tc>
        <w:tc>
          <w:tcPr>
            <w:tcW w:w="598" w:type="pct"/>
            <w:tcBorders>
              <w:top w:val="single" w:sz="4" w:space="0" w:color="auto"/>
              <w:left w:val="nil"/>
              <w:bottom w:val="single" w:sz="4" w:space="0" w:color="auto"/>
              <w:right w:val="single" w:sz="4" w:space="0" w:color="auto"/>
            </w:tcBorders>
            <w:shd w:val="clear" w:color="auto" w:fill="auto"/>
            <w:vAlign w:val="center"/>
          </w:tcPr>
          <w:p w14:paraId="100C7CFF" w14:textId="77777777" w:rsidR="0029315E" w:rsidRPr="00331A55" w:rsidRDefault="0029315E" w:rsidP="0029315E">
            <w:pPr>
              <w:ind w:right="98"/>
              <w:jc w:val="center"/>
              <w:rPr>
                <w:bCs/>
              </w:rPr>
            </w:pPr>
            <w:r w:rsidRPr="00331A55">
              <w:rPr>
                <w:szCs w:val="18"/>
              </w:rPr>
              <w:t>107,0</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4A23F0F1" w14:textId="77777777" w:rsidR="0029315E" w:rsidRPr="00331A55" w:rsidRDefault="0029315E" w:rsidP="0029315E">
            <w:pPr>
              <w:ind w:right="98"/>
              <w:jc w:val="center"/>
              <w:rPr>
                <w:bCs/>
              </w:rPr>
            </w:pPr>
            <w:r w:rsidRPr="00331A55">
              <w:rPr>
                <w:szCs w:val="18"/>
              </w:rPr>
              <w:t>111,1</w:t>
            </w:r>
          </w:p>
        </w:tc>
      </w:tr>
      <w:tr w:rsidR="0029315E" w:rsidRPr="00C55267" w14:paraId="685C14AF" w14:textId="77777777" w:rsidTr="0029315E">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106CA831" w14:textId="77777777" w:rsidR="0029315E" w:rsidRPr="00C55267" w:rsidRDefault="0029315E" w:rsidP="0029315E">
            <w:pPr>
              <w:jc w:val="center"/>
            </w:pPr>
            <w:r w:rsidRPr="00C55267">
              <w:t>14</w:t>
            </w:r>
          </w:p>
        </w:tc>
        <w:tc>
          <w:tcPr>
            <w:tcW w:w="2045" w:type="pct"/>
            <w:tcBorders>
              <w:top w:val="single" w:sz="4" w:space="0" w:color="auto"/>
              <w:left w:val="nil"/>
              <w:bottom w:val="single" w:sz="4" w:space="0" w:color="auto"/>
              <w:right w:val="single" w:sz="4" w:space="0" w:color="auto"/>
            </w:tcBorders>
            <w:shd w:val="clear" w:color="auto" w:fill="auto"/>
            <w:vAlign w:val="center"/>
          </w:tcPr>
          <w:p w14:paraId="337D142D" w14:textId="77777777" w:rsidR="0029315E" w:rsidRPr="00C55267" w:rsidRDefault="0029315E" w:rsidP="0029315E">
            <w:r w:rsidRPr="00C55267">
              <w:t>Производство одежды</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BDAE9" w14:textId="77777777" w:rsidR="0029315E" w:rsidRPr="00331A55" w:rsidRDefault="0029315E" w:rsidP="0029315E">
            <w:pPr>
              <w:ind w:right="98"/>
              <w:jc w:val="center"/>
            </w:pPr>
            <w:r w:rsidRPr="00331A55">
              <w:rPr>
                <w:szCs w:val="18"/>
              </w:rPr>
              <w:t>1 861,7</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8A1150" w14:textId="77777777" w:rsidR="0029315E" w:rsidRPr="00331A55" w:rsidRDefault="0029315E" w:rsidP="0029315E">
            <w:pPr>
              <w:ind w:right="98"/>
              <w:jc w:val="center"/>
              <w:rPr>
                <w:bCs/>
              </w:rPr>
            </w:pPr>
            <w:r w:rsidRPr="00331A55">
              <w:rPr>
                <w:szCs w:val="18"/>
              </w:rPr>
              <w:t>93,0</w:t>
            </w:r>
          </w:p>
        </w:tc>
        <w:tc>
          <w:tcPr>
            <w:tcW w:w="598" w:type="pct"/>
            <w:tcBorders>
              <w:top w:val="single" w:sz="4" w:space="0" w:color="auto"/>
              <w:left w:val="nil"/>
              <w:bottom w:val="single" w:sz="4" w:space="0" w:color="auto"/>
              <w:right w:val="single" w:sz="4" w:space="0" w:color="auto"/>
            </w:tcBorders>
            <w:shd w:val="clear" w:color="auto" w:fill="auto"/>
            <w:vAlign w:val="center"/>
          </w:tcPr>
          <w:p w14:paraId="6DC6D66B" w14:textId="77777777" w:rsidR="0029315E" w:rsidRPr="00331A55" w:rsidRDefault="0029315E" w:rsidP="0029315E">
            <w:pPr>
              <w:ind w:right="98"/>
              <w:jc w:val="center"/>
              <w:rPr>
                <w:bCs/>
              </w:rPr>
            </w:pPr>
            <w:r w:rsidRPr="00331A55">
              <w:rPr>
                <w:szCs w:val="18"/>
              </w:rPr>
              <w:t>100,0</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001CB518" w14:textId="77777777" w:rsidR="0029315E" w:rsidRPr="00331A55" w:rsidRDefault="0029315E" w:rsidP="0029315E">
            <w:pPr>
              <w:ind w:right="98"/>
              <w:jc w:val="center"/>
              <w:rPr>
                <w:bCs/>
              </w:rPr>
            </w:pPr>
            <w:r w:rsidRPr="00331A55">
              <w:rPr>
                <w:szCs w:val="18"/>
              </w:rPr>
              <w:t>104,4</w:t>
            </w:r>
          </w:p>
        </w:tc>
      </w:tr>
      <w:tr w:rsidR="0029315E" w:rsidRPr="00C55267" w14:paraId="0B616AEF"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2F927BE8" w14:textId="77777777" w:rsidR="0029315E" w:rsidRPr="00C55267" w:rsidRDefault="0029315E" w:rsidP="0029315E">
            <w:pPr>
              <w:jc w:val="center"/>
            </w:pPr>
            <w:r w:rsidRPr="00C55267">
              <w:t>15</w:t>
            </w:r>
          </w:p>
        </w:tc>
        <w:tc>
          <w:tcPr>
            <w:tcW w:w="2045" w:type="pct"/>
            <w:tcBorders>
              <w:top w:val="single" w:sz="4" w:space="0" w:color="auto"/>
              <w:left w:val="nil"/>
              <w:bottom w:val="single" w:sz="4" w:space="0" w:color="auto"/>
              <w:right w:val="single" w:sz="4" w:space="0" w:color="auto"/>
            </w:tcBorders>
            <w:shd w:val="clear" w:color="auto" w:fill="auto"/>
            <w:vAlign w:val="center"/>
          </w:tcPr>
          <w:p w14:paraId="21A83E96" w14:textId="77777777" w:rsidR="0029315E" w:rsidRPr="00C55267" w:rsidRDefault="0029315E" w:rsidP="0029315E">
            <w:r w:rsidRPr="00C55267">
              <w:t>Производство кожи и изделий из кожи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5C906" w14:textId="77777777" w:rsidR="0029315E" w:rsidRPr="00331A55" w:rsidRDefault="0029315E" w:rsidP="0029315E">
            <w:pPr>
              <w:ind w:right="98"/>
              <w:jc w:val="center"/>
            </w:pPr>
            <w:r w:rsidRPr="00331A55">
              <w:rPr>
                <w:szCs w:val="18"/>
              </w:rPr>
              <w:t>2 486,8</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DBE6E" w14:textId="77777777" w:rsidR="0029315E" w:rsidRPr="00331A55" w:rsidRDefault="0029315E" w:rsidP="0029315E">
            <w:pPr>
              <w:ind w:right="98"/>
              <w:jc w:val="center"/>
              <w:rPr>
                <w:bCs/>
              </w:rPr>
            </w:pPr>
            <w:r w:rsidRPr="00331A55">
              <w:rPr>
                <w:szCs w:val="18"/>
              </w:rPr>
              <w:t>90,6</w:t>
            </w:r>
          </w:p>
        </w:tc>
        <w:tc>
          <w:tcPr>
            <w:tcW w:w="598" w:type="pct"/>
            <w:tcBorders>
              <w:top w:val="single" w:sz="4" w:space="0" w:color="auto"/>
              <w:left w:val="nil"/>
              <w:bottom w:val="single" w:sz="4" w:space="0" w:color="auto"/>
              <w:right w:val="single" w:sz="4" w:space="0" w:color="auto"/>
            </w:tcBorders>
            <w:shd w:val="clear" w:color="auto" w:fill="auto"/>
            <w:vAlign w:val="center"/>
          </w:tcPr>
          <w:p w14:paraId="7F6F2DDE" w14:textId="77777777" w:rsidR="0029315E" w:rsidRPr="00331A55" w:rsidRDefault="0029315E" w:rsidP="0029315E">
            <w:pPr>
              <w:ind w:right="98"/>
              <w:jc w:val="center"/>
              <w:rPr>
                <w:bCs/>
              </w:rPr>
            </w:pPr>
            <w:r w:rsidRPr="00331A55">
              <w:rPr>
                <w:szCs w:val="18"/>
              </w:rPr>
              <w:t>92,0</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673F886B" w14:textId="77777777" w:rsidR="0029315E" w:rsidRPr="00331A55" w:rsidRDefault="0029315E" w:rsidP="0029315E">
            <w:pPr>
              <w:ind w:right="98"/>
              <w:jc w:val="center"/>
              <w:rPr>
                <w:bCs/>
              </w:rPr>
            </w:pPr>
            <w:r w:rsidRPr="00331A55">
              <w:rPr>
                <w:szCs w:val="18"/>
              </w:rPr>
              <w:t>100,1</w:t>
            </w:r>
          </w:p>
        </w:tc>
      </w:tr>
      <w:tr w:rsidR="0029315E" w:rsidRPr="00C55267" w14:paraId="644DED58" w14:textId="77777777" w:rsidTr="0029315E">
        <w:trPr>
          <w:trHeight w:val="80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3350022E" w14:textId="77777777" w:rsidR="0029315E" w:rsidRPr="00C55267" w:rsidRDefault="0029315E" w:rsidP="0029315E">
            <w:pPr>
              <w:jc w:val="center"/>
            </w:pPr>
            <w:r w:rsidRPr="00C55267">
              <w:t>16</w:t>
            </w:r>
          </w:p>
        </w:tc>
        <w:tc>
          <w:tcPr>
            <w:tcW w:w="2045" w:type="pct"/>
            <w:tcBorders>
              <w:top w:val="single" w:sz="4" w:space="0" w:color="auto"/>
              <w:left w:val="nil"/>
              <w:bottom w:val="single" w:sz="4" w:space="0" w:color="auto"/>
              <w:right w:val="single" w:sz="4" w:space="0" w:color="auto"/>
            </w:tcBorders>
            <w:shd w:val="clear" w:color="auto" w:fill="auto"/>
            <w:vAlign w:val="center"/>
          </w:tcPr>
          <w:p w14:paraId="1F7070C2" w14:textId="77777777" w:rsidR="0029315E" w:rsidRPr="00C55267" w:rsidRDefault="0029315E" w:rsidP="0029315E">
            <w:r w:rsidRPr="00C55267">
              <w:t>Обработка древесины и производство изделий из дерева и пробки, кроме мебели, производство изделий из соломки и материалов для плетения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29858" w14:textId="77777777" w:rsidR="0029315E" w:rsidRPr="00331A55" w:rsidRDefault="0029315E" w:rsidP="0029315E">
            <w:pPr>
              <w:ind w:right="98"/>
              <w:jc w:val="center"/>
            </w:pPr>
            <w:r w:rsidRPr="00331A55">
              <w:rPr>
                <w:szCs w:val="18"/>
              </w:rPr>
              <w:t>6 515,9</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B47F3" w14:textId="77777777" w:rsidR="0029315E" w:rsidRPr="00331A55" w:rsidRDefault="0029315E" w:rsidP="0029315E">
            <w:pPr>
              <w:ind w:right="98"/>
              <w:jc w:val="center"/>
              <w:rPr>
                <w:bCs/>
              </w:rPr>
            </w:pPr>
            <w:r w:rsidRPr="00331A55">
              <w:rPr>
                <w:szCs w:val="18"/>
              </w:rPr>
              <w:t>91,4</w:t>
            </w:r>
          </w:p>
        </w:tc>
        <w:tc>
          <w:tcPr>
            <w:tcW w:w="598" w:type="pct"/>
            <w:tcBorders>
              <w:top w:val="single" w:sz="4" w:space="0" w:color="auto"/>
              <w:left w:val="nil"/>
              <w:bottom w:val="single" w:sz="4" w:space="0" w:color="auto"/>
              <w:right w:val="single" w:sz="4" w:space="0" w:color="auto"/>
            </w:tcBorders>
            <w:shd w:val="clear" w:color="auto" w:fill="auto"/>
            <w:vAlign w:val="center"/>
          </w:tcPr>
          <w:p w14:paraId="72C42943" w14:textId="77777777" w:rsidR="0029315E" w:rsidRPr="00331A55" w:rsidRDefault="0029315E" w:rsidP="0029315E">
            <w:pPr>
              <w:ind w:right="98"/>
              <w:jc w:val="center"/>
              <w:rPr>
                <w:bCs/>
              </w:rPr>
            </w:pPr>
            <w:r w:rsidRPr="00331A55">
              <w:rPr>
                <w:szCs w:val="18"/>
              </w:rPr>
              <w:t>85,6</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6A6FF66F" w14:textId="77777777" w:rsidR="0029315E" w:rsidRPr="00331A55" w:rsidRDefault="0029315E" w:rsidP="0029315E">
            <w:pPr>
              <w:ind w:right="98"/>
              <w:jc w:val="center"/>
              <w:rPr>
                <w:bCs/>
              </w:rPr>
            </w:pPr>
            <w:r w:rsidRPr="00331A55">
              <w:rPr>
                <w:szCs w:val="18"/>
              </w:rPr>
              <w:t>128,9</w:t>
            </w:r>
          </w:p>
        </w:tc>
      </w:tr>
      <w:tr w:rsidR="0029315E" w:rsidRPr="00C55267" w14:paraId="7952F52A"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1C972DD3" w14:textId="77777777" w:rsidR="0029315E" w:rsidRPr="00C55267" w:rsidRDefault="0029315E" w:rsidP="0029315E">
            <w:pPr>
              <w:jc w:val="center"/>
            </w:pPr>
            <w:r w:rsidRPr="00C55267">
              <w:t>17</w:t>
            </w:r>
          </w:p>
        </w:tc>
        <w:tc>
          <w:tcPr>
            <w:tcW w:w="2045" w:type="pct"/>
            <w:tcBorders>
              <w:top w:val="single" w:sz="4" w:space="0" w:color="auto"/>
              <w:left w:val="nil"/>
              <w:bottom w:val="single" w:sz="4" w:space="0" w:color="auto"/>
              <w:right w:val="single" w:sz="4" w:space="0" w:color="auto"/>
            </w:tcBorders>
            <w:shd w:val="clear" w:color="auto" w:fill="auto"/>
            <w:vAlign w:val="center"/>
          </w:tcPr>
          <w:p w14:paraId="6EC5BDDC" w14:textId="77777777" w:rsidR="0029315E" w:rsidRPr="00C55267" w:rsidRDefault="0029315E" w:rsidP="0029315E">
            <w:r w:rsidRPr="00C55267">
              <w:t>Производство бумаги и бумажных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18254" w14:textId="77777777" w:rsidR="0029315E" w:rsidRPr="00331A55" w:rsidRDefault="0029315E" w:rsidP="0029315E">
            <w:pPr>
              <w:ind w:right="98"/>
              <w:jc w:val="center"/>
            </w:pPr>
            <w:r w:rsidRPr="00331A55">
              <w:rPr>
                <w:szCs w:val="18"/>
              </w:rPr>
              <w:t>7 900,6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1AF73" w14:textId="77777777" w:rsidR="0029315E" w:rsidRPr="00331A55" w:rsidRDefault="0029315E" w:rsidP="0029315E">
            <w:pPr>
              <w:ind w:right="98"/>
              <w:jc w:val="center"/>
              <w:rPr>
                <w:bCs/>
              </w:rPr>
            </w:pPr>
            <w:r w:rsidRPr="00331A55">
              <w:rPr>
                <w:szCs w:val="18"/>
              </w:rPr>
              <w:t>111,4</w:t>
            </w:r>
          </w:p>
        </w:tc>
        <w:tc>
          <w:tcPr>
            <w:tcW w:w="598" w:type="pct"/>
            <w:tcBorders>
              <w:top w:val="single" w:sz="4" w:space="0" w:color="auto"/>
              <w:left w:val="nil"/>
              <w:bottom w:val="single" w:sz="4" w:space="0" w:color="auto"/>
              <w:right w:val="single" w:sz="4" w:space="0" w:color="auto"/>
            </w:tcBorders>
            <w:shd w:val="clear" w:color="auto" w:fill="auto"/>
            <w:vAlign w:val="center"/>
          </w:tcPr>
          <w:p w14:paraId="3E74ADF0" w14:textId="77777777" w:rsidR="0029315E" w:rsidRPr="00331A55" w:rsidRDefault="0029315E" w:rsidP="0029315E">
            <w:pPr>
              <w:ind w:right="98"/>
              <w:jc w:val="center"/>
              <w:rPr>
                <w:bCs/>
              </w:rPr>
            </w:pPr>
            <w:r w:rsidRPr="00331A55">
              <w:rPr>
                <w:szCs w:val="18"/>
              </w:rPr>
              <w:t>90,1</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1D419DE4" w14:textId="77777777" w:rsidR="0029315E" w:rsidRPr="00331A55" w:rsidRDefault="0029315E" w:rsidP="0029315E">
            <w:pPr>
              <w:ind w:right="98"/>
              <w:jc w:val="center"/>
              <w:rPr>
                <w:bCs/>
              </w:rPr>
            </w:pPr>
            <w:r w:rsidRPr="00331A55">
              <w:rPr>
                <w:szCs w:val="18"/>
              </w:rPr>
              <w:t>130,3</w:t>
            </w:r>
          </w:p>
        </w:tc>
      </w:tr>
      <w:tr w:rsidR="0029315E" w:rsidRPr="00C55267" w14:paraId="157949DB"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7E943514" w14:textId="77777777" w:rsidR="0029315E" w:rsidRPr="00C55267" w:rsidRDefault="0029315E" w:rsidP="0029315E">
            <w:pPr>
              <w:jc w:val="center"/>
            </w:pPr>
            <w:r w:rsidRPr="00C55267">
              <w:t>18</w:t>
            </w:r>
          </w:p>
        </w:tc>
        <w:tc>
          <w:tcPr>
            <w:tcW w:w="2045" w:type="pct"/>
            <w:tcBorders>
              <w:top w:val="single" w:sz="4" w:space="0" w:color="auto"/>
              <w:left w:val="nil"/>
              <w:bottom w:val="single" w:sz="4" w:space="0" w:color="auto"/>
              <w:right w:val="single" w:sz="4" w:space="0" w:color="auto"/>
            </w:tcBorders>
            <w:shd w:val="clear" w:color="auto" w:fill="auto"/>
            <w:vAlign w:val="center"/>
          </w:tcPr>
          <w:p w14:paraId="16C544F7" w14:textId="77777777" w:rsidR="0029315E" w:rsidRPr="00C55267" w:rsidRDefault="0029315E" w:rsidP="0029315E">
            <w:r w:rsidRPr="00C55267">
              <w:t>Деятельность полиграфическая и копирование носителей информации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38595" w14:textId="77777777" w:rsidR="0029315E" w:rsidRPr="00331A55" w:rsidRDefault="0029315E" w:rsidP="0029315E">
            <w:pPr>
              <w:ind w:right="98"/>
              <w:jc w:val="center"/>
            </w:pPr>
            <w:r w:rsidRPr="00331A55">
              <w:rPr>
                <w:szCs w:val="18"/>
              </w:rPr>
              <w:t>2 908,0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87468" w14:textId="77777777" w:rsidR="0029315E" w:rsidRPr="00331A55" w:rsidRDefault="0029315E" w:rsidP="0029315E">
            <w:pPr>
              <w:ind w:right="98"/>
              <w:jc w:val="center"/>
              <w:rPr>
                <w:bCs/>
              </w:rPr>
            </w:pPr>
            <w:r w:rsidRPr="00331A55">
              <w:rPr>
                <w:szCs w:val="18"/>
              </w:rPr>
              <w:t>91,2</w:t>
            </w:r>
          </w:p>
        </w:tc>
        <w:tc>
          <w:tcPr>
            <w:tcW w:w="598" w:type="pct"/>
            <w:tcBorders>
              <w:top w:val="single" w:sz="4" w:space="0" w:color="auto"/>
              <w:left w:val="nil"/>
              <w:bottom w:val="single" w:sz="4" w:space="0" w:color="auto"/>
              <w:right w:val="single" w:sz="4" w:space="0" w:color="auto"/>
            </w:tcBorders>
            <w:shd w:val="clear" w:color="auto" w:fill="auto"/>
            <w:vAlign w:val="center"/>
          </w:tcPr>
          <w:p w14:paraId="59767400" w14:textId="77777777" w:rsidR="0029315E" w:rsidRPr="00331A55" w:rsidRDefault="0029315E" w:rsidP="0029315E">
            <w:pPr>
              <w:ind w:right="98"/>
              <w:jc w:val="center"/>
              <w:rPr>
                <w:bCs/>
              </w:rPr>
            </w:pPr>
            <w:r w:rsidRPr="00331A55">
              <w:rPr>
                <w:szCs w:val="18"/>
              </w:rPr>
              <w:t>96,5</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304D0303" w14:textId="77777777" w:rsidR="0029315E" w:rsidRPr="00331A55" w:rsidRDefault="0029315E" w:rsidP="0029315E">
            <w:pPr>
              <w:ind w:right="98"/>
              <w:jc w:val="center"/>
              <w:rPr>
                <w:bCs/>
              </w:rPr>
            </w:pPr>
            <w:r w:rsidRPr="00331A55">
              <w:rPr>
                <w:szCs w:val="18"/>
              </w:rPr>
              <w:t>92,0</w:t>
            </w:r>
          </w:p>
        </w:tc>
      </w:tr>
      <w:tr w:rsidR="0029315E" w:rsidRPr="00C55267" w14:paraId="1E6CC0B1"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69132023" w14:textId="77777777" w:rsidR="0029315E" w:rsidRPr="00C55267" w:rsidRDefault="0029315E" w:rsidP="0029315E">
            <w:pPr>
              <w:jc w:val="center"/>
            </w:pPr>
            <w:r w:rsidRPr="00C55267">
              <w:t>19</w:t>
            </w:r>
          </w:p>
        </w:tc>
        <w:tc>
          <w:tcPr>
            <w:tcW w:w="2045" w:type="pct"/>
            <w:tcBorders>
              <w:top w:val="single" w:sz="4" w:space="0" w:color="auto"/>
              <w:left w:val="nil"/>
              <w:bottom w:val="single" w:sz="4" w:space="0" w:color="auto"/>
              <w:right w:val="single" w:sz="4" w:space="0" w:color="auto"/>
            </w:tcBorders>
            <w:shd w:val="clear" w:color="auto" w:fill="auto"/>
            <w:vAlign w:val="center"/>
          </w:tcPr>
          <w:p w14:paraId="1DC4C6CB" w14:textId="77777777" w:rsidR="0029315E" w:rsidRPr="00C55267" w:rsidRDefault="0029315E" w:rsidP="0029315E">
            <w:r w:rsidRPr="00C55267">
              <w:t>Производство кокса и нефтепродуктов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B18B0" w14:textId="77777777" w:rsidR="0029315E" w:rsidRPr="00331A55" w:rsidRDefault="0029315E" w:rsidP="0029315E">
            <w:pPr>
              <w:ind w:right="98"/>
              <w:jc w:val="center"/>
            </w:pPr>
            <w:r w:rsidRPr="00331A55">
              <w:rPr>
                <w:szCs w:val="18"/>
              </w:rPr>
              <w:t>***</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EE198" w14:textId="77777777" w:rsidR="0029315E" w:rsidRPr="00331A55" w:rsidRDefault="0029315E" w:rsidP="0029315E">
            <w:pPr>
              <w:ind w:right="98"/>
              <w:jc w:val="center"/>
              <w:rPr>
                <w:bCs/>
              </w:rPr>
            </w:pPr>
            <w:r w:rsidRPr="00331A55">
              <w:rPr>
                <w:szCs w:val="18"/>
              </w:rPr>
              <w:t>58,4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2E14CE6" w14:textId="77777777" w:rsidR="0029315E" w:rsidRPr="00331A55" w:rsidRDefault="0029315E" w:rsidP="0029315E">
            <w:pPr>
              <w:ind w:right="98"/>
              <w:jc w:val="center"/>
              <w:rPr>
                <w:bCs/>
              </w:rPr>
            </w:pPr>
            <w:r w:rsidRPr="00331A55">
              <w:rPr>
                <w:szCs w:val="18"/>
              </w:rPr>
              <w:t>117,5</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FF4BD" w14:textId="77777777" w:rsidR="0029315E" w:rsidRPr="00331A55" w:rsidRDefault="0029315E" w:rsidP="0029315E">
            <w:pPr>
              <w:ind w:right="98"/>
              <w:jc w:val="center"/>
              <w:rPr>
                <w:bCs/>
              </w:rPr>
            </w:pPr>
            <w:r w:rsidRPr="00331A55">
              <w:rPr>
                <w:szCs w:val="18"/>
              </w:rPr>
              <w:t>576,5</w:t>
            </w:r>
          </w:p>
        </w:tc>
      </w:tr>
      <w:tr w:rsidR="0029315E" w:rsidRPr="00C55267" w14:paraId="4F494148"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4D290B76" w14:textId="77777777" w:rsidR="0029315E" w:rsidRPr="00C55267" w:rsidRDefault="0029315E" w:rsidP="0029315E">
            <w:pPr>
              <w:jc w:val="center"/>
            </w:pPr>
            <w:r w:rsidRPr="00C55267">
              <w:t>20</w:t>
            </w:r>
          </w:p>
        </w:tc>
        <w:tc>
          <w:tcPr>
            <w:tcW w:w="2045" w:type="pct"/>
            <w:tcBorders>
              <w:top w:val="single" w:sz="4" w:space="0" w:color="auto"/>
              <w:left w:val="nil"/>
              <w:bottom w:val="single" w:sz="4" w:space="0" w:color="auto"/>
              <w:right w:val="single" w:sz="4" w:space="0" w:color="auto"/>
            </w:tcBorders>
            <w:shd w:val="clear" w:color="auto" w:fill="auto"/>
            <w:vAlign w:val="center"/>
          </w:tcPr>
          <w:p w14:paraId="3AA97A72" w14:textId="77777777" w:rsidR="0029315E" w:rsidRPr="00C55267" w:rsidRDefault="0029315E" w:rsidP="0029315E">
            <w:r w:rsidRPr="00C55267">
              <w:t>Производство химических веществ и химических продуктов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B3352" w14:textId="77777777" w:rsidR="0029315E" w:rsidRPr="00331A55" w:rsidRDefault="0029315E" w:rsidP="0029315E">
            <w:pPr>
              <w:ind w:right="98"/>
              <w:jc w:val="center"/>
            </w:pPr>
            <w:r w:rsidRPr="00331A55">
              <w:rPr>
                <w:szCs w:val="18"/>
              </w:rPr>
              <w:t>5 675,6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C8458" w14:textId="77777777" w:rsidR="0029315E" w:rsidRPr="00331A55" w:rsidRDefault="0029315E" w:rsidP="0029315E">
            <w:pPr>
              <w:ind w:right="98"/>
              <w:jc w:val="center"/>
              <w:rPr>
                <w:bCs/>
              </w:rPr>
            </w:pPr>
            <w:r w:rsidRPr="00331A55">
              <w:rPr>
                <w:szCs w:val="18"/>
              </w:rPr>
              <w:t>119,3</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BEDD63E" w14:textId="77777777" w:rsidR="0029315E" w:rsidRPr="00331A55" w:rsidRDefault="0029315E" w:rsidP="0029315E">
            <w:pPr>
              <w:ind w:right="98"/>
              <w:jc w:val="center"/>
              <w:rPr>
                <w:bCs/>
              </w:rPr>
            </w:pPr>
            <w:r w:rsidRPr="00331A55">
              <w:rPr>
                <w:szCs w:val="18"/>
              </w:rPr>
              <w:t>89,1</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10427" w14:textId="77777777" w:rsidR="0029315E" w:rsidRPr="00331A55" w:rsidRDefault="0029315E" w:rsidP="0029315E">
            <w:pPr>
              <w:ind w:right="98"/>
              <w:jc w:val="center"/>
              <w:rPr>
                <w:bCs/>
              </w:rPr>
            </w:pPr>
            <w:r w:rsidRPr="00331A55">
              <w:rPr>
                <w:szCs w:val="18"/>
              </w:rPr>
              <w:t>129,1</w:t>
            </w:r>
          </w:p>
        </w:tc>
      </w:tr>
      <w:tr w:rsidR="0029315E" w:rsidRPr="00C55267" w14:paraId="760989BB" w14:textId="77777777" w:rsidTr="0029315E">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485A3D66" w14:textId="77777777" w:rsidR="0029315E" w:rsidRPr="00C55267" w:rsidRDefault="0029315E" w:rsidP="0029315E">
            <w:pPr>
              <w:jc w:val="center"/>
            </w:pPr>
            <w:r w:rsidRPr="00C55267">
              <w:t>21</w:t>
            </w:r>
          </w:p>
        </w:tc>
        <w:tc>
          <w:tcPr>
            <w:tcW w:w="2045" w:type="pct"/>
            <w:tcBorders>
              <w:top w:val="single" w:sz="4" w:space="0" w:color="auto"/>
              <w:left w:val="nil"/>
              <w:bottom w:val="single" w:sz="4" w:space="0" w:color="auto"/>
              <w:right w:val="single" w:sz="4" w:space="0" w:color="auto"/>
            </w:tcBorders>
            <w:shd w:val="clear" w:color="auto" w:fill="auto"/>
            <w:vAlign w:val="center"/>
          </w:tcPr>
          <w:p w14:paraId="48F24E84" w14:textId="77777777" w:rsidR="0029315E" w:rsidRPr="00C55267" w:rsidRDefault="0029315E" w:rsidP="0029315E">
            <w:r w:rsidRPr="00C55267">
              <w:t>Производство лекарственных средств и материалов, применяемых в медицинских целях</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AFD57" w14:textId="77777777" w:rsidR="0029315E" w:rsidRPr="00331A55" w:rsidRDefault="0029315E" w:rsidP="0029315E">
            <w:pPr>
              <w:ind w:right="98"/>
              <w:jc w:val="center"/>
            </w:pPr>
            <w:r w:rsidRPr="00331A55">
              <w:rPr>
                <w:szCs w:val="18"/>
              </w:rPr>
              <w:t>2 465,8</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5AED9" w14:textId="77777777" w:rsidR="0029315E" w:rsidRPr="00331A55" w:rsidRDefault="0029315E" w:rsidP="0029315E">
            <w:pPr>
              <w:ind w:right="98"/>
              <w:jc w:val="center"/>
              <w:rPr>
                <w:bCs/>
              </w:rPr>
            </w:pPr>
            <w:r w:rsidRPr="00331A55">
              <w:rPr>
                <w:szCs w:val="18"/>
              </w:rPr>
              <w:t>66,8</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B61962B" w14:textId="77777777" w:rsidR="0029315E" w:rsidRPr="00331A55" w:rsidRDefault="0029315E" w:rsidP="0029315E">
            <w:pPr>
              <w:ind w:right="98"/>
              <w:jc w:val="center"/>
              <w:rPr>
                <w:bCs/>
              </w:rPr>
            </w:pPr>
            <w:r w:rsidRPr="00331A55">
              <w:rPr>
                <w:szCs w:val="18"/>
              </w:rPr>
              <w:t>100,5</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AD991" w14:textId="77777777" w:rsidR="0029315E" w:rsidRPr="00331A55" w:rsidRDefault="0029315E" w:rsidP="0029315E">
            <w:pPr>
              <w:ind w:right="98"/>
              <w:jc w:val="center"/>
              <w:rPr>
                <w:bCs/>
              </w:rPr>
            </w:pPr>
            <w:r w:rsidRPr="00331A55">
              <w:rPr>
                <w:szCs w:val="18"/>
              </w:rPr>
              <w:t>56,9</w:t>
            </w:r>
          </w:p>
        </w:tc>
      </w:tr>
      <w:tr w:rsidR="0029315E" w:rsidRPr="00C55267" w14:paraId="2E15094E"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66F5C716" w14:textId="77777777" w:rsidR="0029315E" w:rsidRPr="00C55267" w:rsidRDefault="0029315E" w:rsidP="0029315E">
            <w:pPr>
              <w:jc w:val="center"/>
            </w:pPr>
            <w:r w:rsidRPr="00C55267">
              <w:t>22</w:t>
            </w:r>
          </w:p>
        </w:tc>
        <w:tc>
          <w:tcPr>
            <w:tcW w:w="2045" w:type="pct"/>
            <w:tcBorders>
              <w:top w:val="single" w:sz="4" w:space="0" w:color="auto"/>
              <w:left w:val="nil"/>
              <w:bottom w:val="single" w:sz="4" w:space="0" w:color="auto"/>
              <w:right w:val="single" w:sz="4" w:space="0" w:color="auto"/>
            </w:tcBorders>
            <w:shd w:val="clear" w:color="auto" w:fill="auto"/>
            <w:vAlign w:val="center"/>
          </w:tcPr>
          <w:p w14:paraId="7DE39671" w14:textId="77777777" w:rsidR="0029315E" w:rsidRPr="00C55267" w:rsidRDefault="0029315E" w:rsidP="0029315E">
            <w:r w:rsidRPr="00C55267">
              <w:t>Производство резиновых и пластмассовых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F6C22" w14:textId="77777777" w:rsidR="0029315E" w:rsidRPr="00331A55" w:rsidRDefault="0029315E" w:rsidP="0029315E">
            <w:pPr>
              <w:ind w:right="98"/>
              <w:jc w:val="center"/>
            </w:pPr>
            <w:r w:rsidRPr="00331A55">
              <w:rPr>
                <w:szCs w:val="18"/>
              </w:rPr>
              <w:t>9 304,5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40A3A" w14:textId="77777777" w:rsidR="0029315E" w:rsidRPr="00331A55" w:rsidRDefault="0029315E" w:rsidP="0029315E">
            <w:pPr>
              <w:ind w:right="98"/>
              <w:jc w:val="center"/>
              <w:rPr>
                <w:bCs/>
              </w:rPr>
            </w:pPr>
            <w:r w:rsidRPr="00331A55">
              <w:rPr>
                <w:szCs w:val="18"/>
              </w:rPr>
              <w:t>139,8</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6EF91D8C" w14:textId="77777777" w:rsidR="0029315E" w:rsidRPr="00331A55" w:rsidRDefault="0029315E" w:rsidP="0029315E">
            <w:pPr>
              <w:ind w:right="98"/>
              <w:jc w:val="center"/>
              <w:rPr>
                <w:bCs/>
              </w:rPr>
            </w:pPr>
            <w:r w:rsidRPr="00331A55">
              <w:rPr>
                <w:szCs w:val="18"/>
              </w:rPr>
              <w:t>106,0</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F72D4" w14:textId="77777777" w:rsidR="0029315E" w:rsidRPr="00331A55" w:rsidRDefault="0029315E" w:rsidP="0029315E">
            <w:pPr>
              <w:ind w:right="98"/>
              <w:jc w:val="center"/>
              <w:rPr>
                <w:bCs/>
              </w:rPr>
            </w:pPr>
            <w:r w:rsidRPr="00331A55">
              <w:rPr>
                <w:szCs w:val="18"/>
              </w:rPr>
              <w:t>164,1</w:t>
            </w:r>
          </w:p>
        </w:tc>
      </w:tr>
      <w:tr w:rsidR="0029315E" w:rsidRPr="00C55267" w14:paraId="68E74126" w14:textId="77777777" w:rsidTr="0029315E">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7812CA74" w14:textId="77777777" w:rsidR="0029315E" w:rsidRPr="00C55267" w:rsidRDefault="0029315E" w:rsidP="0029315E">
            <w:pPr>
              <w:jc w:val="center"/>
            </w:pPr>
            <w:r w:rsidRPr="00C55267">
              <w:t>23</w:t>
            </w:r>
          </w:p>
        </w:tc>
        <w:tc>
          <w:tcPr>
            <w:tcW w:w="2045" w:type="pct"/>
            <w:tcBorders>
              <w:top w:val="single" w:sz="4" w:space="0" w:color="auto"/>
              <w:left w:val="nil"/>
              <w:bottom w:val="single" w:sz="4" w:space="0" w:color="auto"/>
              <w:right w:val="single" w:sz="4" w:space="0" w:color="auto"/>
            </w:tcBorders>
            <w:shd w:val="clear" w:color="auto" w:fill="auto"/>
            <w:vAlign w:val="center"/>
          </w:tcPr>
          <w:p w14:paraId="03EDAB2C" w14:textId="77777777" w:rsidR="0029315E" w:rsidRPr="00C55267" w:rsidRDefault="0029315E" w:rsidP="0029315E">
            <w:r w:rsidRPr="00C55267">
              <w:t>Производство прочей неметаллической минеральной продукции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C612B" w14:textId="77777777" w:rsidR="0029315E" w:rsidRPr="00331A55" w:rsidRDefault="0029315E" w:rsidP="0029315E">
            <w:pPr>
              <w:ind w:right="98"/>
              <w:jc w:val="center"/>
            </w:pPr>
            <w:r w:rsidRPr="00331A55">
              <w:rPr>
                <w:szCs w:val="18"/>
              </w:rPr>
              <w:t>9 171,0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89293" w14:textId="77777777" w:rsidR="0029315E" w:rsidRPr="00331A55" w:rsidRDefault="0029315E" w:rsidP="0029315E">
            <w:pPr>
              <w:ind w:right="98"/>
              <w:jc w:val="center"/>
              <w:rPr>
                <w:bCs/>
              </w:rPr>
            </w:pPr>
            <w:r w:rsidRPr="00331A55">
              <w:rPr>
                <w:szCs w:val="18"/>
              </w:rPr>
              <w:t>95,9</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9DBF715" w14:textId="77777777" w:rsidR="0029315E" w:rsidRPr="00331A55" w:rsidRDefault="0029315E" w:rsidP="0029315E">
            <w:pPr>
              <w:ind w:right="98"/>
              <w:jc w:val="center"/>
              <w:rPr>
                <w:bCs/>
              </w:rPr>
            </w:pPr>
            <w:r w:rsidRPr="00331A55">
              <w:rPr>
                <w:szCs w:val="18"/>
              </w:rPr>
              <w:t>99,9</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2A6D6" w14:textId="77777777" w:rsidR="0029315E" w:rsidRPr="00331A55" w:rsidRDefault="0029315E" w:rsidP="0029315E">
            <w:pPr>
              <w:ind w:right="98"/>
              <w:jc w:val="center"/>
              <w:rPr>
                <w:bCs/>
              </w:rPr>
            </w:pPr>
            <w:r w:rsidRPr="00331A55">
              <w:rPr>
                <w:szCs w:val="18"/>
              </w:rPr>
              <w:t>92,1</w:t>
            </w:r>
          </w:p>
        </w:tc>
      </w:tr>
      <w:tr w:rsidR="0029315E" w:rsidRPr="00C55267" w14:paraId="145C1ADD" w14:textId="77777777" w:rsidTr="0029315E">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0ABB2DBE" w14:textId="77777777" w:rsidR="0029315E" w:rsidRPr="00C55267" w:rsidRDefault="0029315E" w:rsidP="0029315E">
            <w:pPr>
              <w:jc w:val="center"/>
            </w:pPr>
            <w:r w:rsidRPr="00C55267">
              <w:t>24</w:t>
            </w:r>
          </w:p>
        </w:tc>
        <w:tc>
          <w:tcPr>
            <w:tcW w:w="2045" w:type="pct"/>
            <w:tcBorders>
              <w:top w:val="single" w:sz="4" w:space="0" w:color="auto"/>
              <w:left w:val="nil"/>
              <w:bottom w:val="single" w:sz="4" w:space="0" w:color="auto"/>
              <w:right w:val="single" w:sz="4" w:space="0" w:color="auto"/>
            </w:tcBorders>
            <w:shd w:val="clear" w:color="auto" w:fill="auto"/>
            <w:vAlign w:val="center"/>
          </w:tcPr>
          <w:p w14:paraId="49D68AD2" w14:textId="77777777" w:rsidR="0029315E" w:rsidRPr="00C55267" w:rsidRDefault="0029315E" w:rsidP="0029315E">
            <w:r w:rsidRPr="00C55267">
              <w:t>Производство металлургическое</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867FD" w14:textId="77777777" w:rsidR="0029315E" w:rsidRPr="00331A55" w:rsidRDefault="0029315E" w:rsidP="0029315E">
            <w:pPr>
              <w:ind w:right="98"/>
              <w:jc w:val="center"/>
            </w:pPr>
            <w:r w:rsidRPr="00331A55">
              <w:rPr>
                <w:szCs w:val="18"/>
              </w:rPr>
              <w:t>2 712,0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DA3C9C" w14:textId="77777777" w:rsidR="0029315E" w:rsidRPr="00331A55" w:rsidRDefault="0029315E" w:rsidP="0029315E">
            <w:pPr>
              <w:ind w:right="98"/>
              <w:jc w:val="center"/>
              <w:rPr>
                <w:bCs/>
              </w:rPr>
            </w:pPr>
            <w:r w:rsidRPr="00331A55">
              <w:rPr>
                <w:szCs w:val="18"/>
              </w:rPr>
              <w:t>108,1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254157F" w14:textId="77777777" w:rsidR="0029315E" w:rsidRPr="00331A55" w:rsidRDefault="0029315E" w:rsidP="0029315E">
            <w:pPr>
              <w:ind w:right="98"/>
              <w:jc w:val="center"/>
              <w:rPr>
                <w:bCs/>
              </w:rPr>
            </w:pPr>
            <w:r w:rsidRPr="00331A55">
              <w:rPr>
                <w:szCs w:val="18"/>
              </w:rPr>
              <w:t>113,7</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98765" w14:textId="77777777" w:rsidR="0029315E" w:rsidRPr="00331A55" w:rsidRDefault="0029315E" w:rsidP="0029315E">
            <w:pPr>
              <w:ind w:right="98"/>
              <w:jc w:val="center"/>
              <w:rPr>
                <w:bCs/>
              </w:rPr>
            </w:pPr>
            <w:r w:rsidRPr="00331A55">
              <w:rPr>
                <w:szCs w:val="18"/>
              </w:rPr>
              <w:t>283,4</w:t>
            </w:r>
          </w:p>
        </w:tc>
      </w:tr>
      <w:tr w:rsidR="0029315E" w:rsidRPr="00C55267" w14:paraId="75407D9A" w14:textId="77777777" w:rsidTr="0029315E">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2C7F5CCA" w14:textId="77777777" w:rsidR="0029315E" w:rsidRPr="00C55267" w:rsidRDefault="0029315E" w:rsidP="0029315E">
            <w:pPr>
              <w:jc w:val="center"/>
            </w:pPr>
            <w:r w:rsidRPr="00C55267">
              <w:t>25</w:t>
            </w:r>
          </w:p>
        </w:tc>
        <w:tc>
          <w:tcPr>
            <w:tcW w:w="2045" w:type="pct"/>
            <w:tcBorders>
              <w:top w:val="single" w:sz="4" w:space="0" w:color="auto"/>
              <w:left w:val="nil"/>
              <w:bottom w:val="single" w:sz="4" w:space="0" w:color="auto"/>
              <w:right w:val="single" w:sz="4" w:space="0" w:color="auto"/>
            </w:tcBorders>
            <w:shd w:val="clear" w:color="auto" w:fill="auto"/>
            <w:vAlign w:val="center"/>
          </w:tcPr>
          <w:p w14:paraId="2D177651" w14:textId="77777777" w:rsidR="0029315E" w:rsidRPr="00C55267" w:rsidRDefault="0029315E" w:rsidP="0029315E">
            <w:r w:rsidRPr="00C55267">
              <w:t>Производство готовых металлических изделий, кроме машин и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2DF75" w14:textId="77777777" w:rsidR="0029315E" w:rsidRPr="00331A55" w:rsidRDefault="0029315E" w:rsidP="0029315E">
            <w:pPr>
              <w:ind w:right="98"/>
              <w:jc w:val="center"/>
            </w:pPr>
            <w:r w:rsidRPr="00331A55">
              <w:rPr>
                <w:szCs w:val="18"/>
              </w:rPr>
              <w:t>34 500,6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38A21" w14:textId="77777777" w:rsidR="0029315E" w:rsidRPr="00331A55" w:rsidRDefault="0029315E" w:rsidP="0029315E">
            <w:pPr>
              <w:ind w:right="98"/>
              <w:jc w:val="center"/>
              <w:rPr>
                <w:bCs/>
              </w:rPr>
            </w:pPr>
            <w:r w:rsidRPr="00331A55">
              <w:rPr>
                <w:szCs w:val="18"/>
              </w:rPr>
              <w:t>175,4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037134A" w14:textId="77777777" w:rsidR="0029315E" w:rsidRPr="00331A55" w:rsidRDefault="0029315E" w:rsidP="0029315E">
            <w:pPr>
              <w:ind w:right="98"/>
              <w:jc w:val="center"/>
              <w:rPr>
                <w:bCs/>
              </w:rPr>
            </w:pPr>
            <w:r w:rsidRPr="00331A55">
              <w:rPr>
                <w:szCs w:val="18"/>
              </w:rPr>
              <w:t>113,1</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BEF1A" w14:textId="77777777" w:rsidR="0029315E" w:rsidRPr="00331A55" w:rsidRDefault="0029315E" w:rsidP="0029315E">
            <w:pPr>
              <w:ind w:right="98"/>
              <w:jc w:val="center"/>
              <w:rPr>
                <w:bCs/>
              </w:rPr>
            </w:pPr>
            <w:r w:rsidRPr="00331A55">
              <w:rPr>
                <w:szCs w:val="18"/>
              </w:rPr>
              <w:t>154,9</w:t>
            </w:r>
          </w:p>
        </w:tc>
      </w:tr>
      <w:tr w:rsidR="0029315E" w:rsidRPr="00C55267" w14:paraId="623943BA"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461F6FE3" w14:textId="77777777" w:rsidR="0029315E" w:rsidRPr="00C55267" w:rsidRDefault="0029315E" w:rsidP="0029315E">
            <w:pPr>
              <w:jc w:val="center"/>
            </w:pPr>
            <w:r w:rsidRPr="00C55267">
              <w:t>26</w:t>
            </w:r>
          </w:p>
        </w:tc>
        <w:tc>
          <w:tcPr>
            <w:tcW w:w="2045" w:type="pct"/>
            <w:tcBorders>
              <w:top w:val="single" w:sz="4" w:space="0" w:color="auto"/>
              <w:left w:val="nil"/>
              <w:bottom w:val="single" w:sz="4" w:space="0" w:color="auto"/>
              <w:right w:val="single" w:sz="4" w:space="0" w:color="auto"/>
            </w:tcBorders>
            <w:shd w:val="clear" w:color="auto" w:fill="auto"/>
            <w:vAlign w:val="center"/>
          </w:tcPr>
          <w:p w14:paraId="3F142384" w14:textId="77777777" w:rsidR="0029315E" w:rsidRPr="00C55267" w:rsidRDefault="0029315E" w:rsidP="0029315E">
            <w:r w:rsidRPr="00C55267">
              <w:t>Производство компьютеров, электронных и оптических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366CF" w14:textId="77777777" w:rsidR="0029315E" w:rsidRPr="00331A55" w:rsidRDefault="0029315E" w:rsidP="0029315E">
            <w:pPr>
              <w:ind w:right="98"/>
              <w:jc w:val="center"/>
            </w:pPr>
            <w:r w:rsidRPr="00331A55">
              <w:rPr>
                <w:szCs w:val="18"/>
              </w:rPr>
              <w:t>6 763,3</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BBD3C" w14:textId="77777777" w:rsidR="0029315E" w:rsidRPr="00331A55" w:rsidRDefault="0029315E" w:rsidP="0029315E">
            <w:pPr>
              <w:ind w:right="98"/>
              <w:jc w:val="center"/>
              <w:rPr>
                <w:bCs/>
              </w:rPr>
            </w:pPr>
            <w:r w:rsidRPr="00331A55">
              <w:rPr>
                <w:szCs w:val="18"/>
              </w:rPr>
              <w:t>241,3</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4877CD1" w14:textId="77777777" w:rsidR="0029315E" w:rsidRPr="00331A55" w:rsidRDefault="0029315E" w:rsidP="0029315E">
            <w:pPr>
              <w:ind w:right="98"/>
              <w:jc w:val="center"/>
              <w:rPr>
                <w:bCs/>
              </w:rPr>
            </w:pPr>
            <w:r w:rsidRPr="00331A55">
              <w:rPr>
                <w:szCs w:val="18"/>
              </w:rPr>
              <w:t>133,9</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C3C7D" w14:textId="77777777" w:rsidR="0029315E" w:rsidRPr="00331A55" w:rsidRDefault="0029315E" w:rsidP="0029315E">
            <w:pPr>
              <w:ind w:right="98"/>
              <w:jc w:val="center"/>
              <w:rPr>
                <w:bCs/>
              </w:rPr>
            </w:pPr>
            <w:r w:rsidRPr="00331A55">
              <w:rPr>
                <w:szCs w:val="18"/>
              </w:rPr>
              <w:t>254,7</w:t>
            </w:r>
          </w:p>
        </w:tc>
      </w:tr>
      <w:tr w:rsidR="0029315E" w:rsidRPr="00C55267" w14:paraId="7787C3F3"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49E818E0" w14:textId="77777777" w:rsidR="0029315E" w:rsidRPr="00C55267" w:rsidRDefault="0029315E" w:rsidP="0029315E">
            <w:pPr>
              <w:jc w:val="center"/>
            </w:pPr>
            <w:r w:rsidRPr="00C55267">
              <w:t>27</w:t>
            </w:r>
          </w:p>
        </w:tc>
        <w:tc>
          <w:tcPr>
            <w:tcW w:w="2045" w:type="pct"/>
            <w:tcBorders>
              <w:top w:val="single" w:sz="4" w:space="0" w:color="auto"/>
              <w:left w:val="nil"/>
              <w:bottom w:val="single" w:sz="4" w:space="0" w:color="auto"/>
              <w:right w:val="single" w:sz="4" w:space="0" w:color="auto"/>
            </w:tcBorders>
            <w:shd w:val="clear" w:color="auto" w:fill="auto"/>
            <w:vAlign w:val="center"/>
          </w:tcPr>
          <w:p w14:paraId="680F2F33" w14:textId="77777777" w:rsidR="0029315E" w:rsidRPr="00C55267" w:rsidRDefault="0029315E" w:rsidP="0029315E">
            <w:pPr>
              <w:rPr>
                <w:bCs/>
              </w:rPr>
            </w:pPr>
            <w:r w:rsidRPr="00C55267">
              <w:t>Производство электрического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2B1F6" w14:textId="77777777" w:rsidR="0029315E" w:rsidRPr="00331A55" w:rsidRDefault="0029315E" w:rsidP="0029315E">
            <w:pPr>
              <w:ind w:right="98"/>
              <w:jc w:val="center"/>
            </w:pPr>
            <w:r w:rsidRPr="00331A55">
              <w:rPr>
                <w:szCs w:val="18"/>
              </w:rPr>
              <w:t>7 553,0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1FC8F" w14:textId="77777777" w:rsidR="0029315E" w:rsidRPr="00331A55" w:rsidRDefault="0029315E" w:rsidP="0029315E">
            <w:pPr>
              <w:ind w:right="98"/>
              <w:jc w:val="center"/>
              <w:rPr>
                <w:bCs/>
              </w:rPr>
            </w:pPr>
            <w:r w:rsidRPr="00331A55">
              <w:rPr>
                <w:szCs w:val="18"/>
              </w:rPr>
              <w:t>175,1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C03041E" w14:textId="77777777" w:rsidR="0029315E" w:rsidRPr="00331A55" w:rsidRDefault="0029315E" w:rsidP="0029315E">
            <w:pPr>
              <w:ind w:right="98"/>
              <w:jc w:val="center"/>
              <w:rPr>
                <w:bCs/>
              </w:rPr>
            </w:pPr>
            <w:r w:rsidRPr="00331A55">
              <w:rPr>
                <w:szCs w:val="18"/>
              </w:rPr>
              <w:t>113,4</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1CAA3" w14:textId="77777777" w:rsidR="0029315E" w:rsidRPr="00331A55" w:rsidRDefault="0029315E" w:rsidP="0029315E">
            <w:pPr>
              <w:ind w:right="98"/>
              <w:jc w:val="center"/>
              <w:rPr>
                <w:bCs/>
              </w:rPr>
            </w:pPr>
            <w:r w:rsidRPr="00331A55">
              <w:rPr>
                <w:szCs w:val="18"/>
              </w:rPr>
              <w:t>195,4</w:t>
            </w:r>
          </w:p>
        </w:tc>
      </w:tr>
      <w:tr w:rsidR="0029315E" w:rsidRPr="00C55267" w14:paraId="4BC7A02A" w14:textId="77777777" w:rsidTr="0029315E">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2E75417B" w14:textId="77777777" w:rsidR="0029315E" w:rsidRPr="00C55267" w:rsidRDefault="0029315E" w:rsidP="0029315E">
            <w:pPr>
              <w:jc w:val="center"/>
            </w:pPr>
            <w:r w:rsidRPr="00C55267">
              <w:t>28</w:t>
            </w:r>
          </w:p>
        </w:tc>
        <w:tc>
          <w:tcPr>
            <w:tcW w:w="2045" w:type="pct"/>
            <w:tcBorders>
              <w:top w:val="single" w:sz="4" w:space="0" w:color="auto"/>
              <w:left w:val="nil"/>
              <w:bottom w:val="single" w:sz="4" w:space="0" w:color="auto"/>
              <w:right w:val="single" w:sz="4" w:space="0" w:color="auto"/>
            </w:tcBorders>
            <w:shd w:val="clear" w:color="auto" w:fill="auto"/>
            <w:vAlign w:val="center"/>
          </w:tcPr>
          <w:p w14:paraId="635DDD6E" w14:textId="77777777" w:rsidR="0029315E" w:rsidRPr="00C55267" w:rsidRDefault="0029315E" w:rsidP="0029315E">
            <w:pPr>
              <w:rPr>
                <w:b/>
                <w:bCs/>
              </w:rPr>
            </w:pPr>
            <w:r w:rsidRPr="00C55267">
              <w:t>Производство машин и оборудования, не включенных в другие группировки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4A552" w14:textId="77777777" w:rsidR="0029315E" w:rsidRPr="00331A55" w:rsidRDefault="0029315E" w:rsidP="0029315E">
            <w:pPr>
              <w:ind w:right="98"/>
              <w:jc w:val="center"/>
            </w:pPr>
            <w:r w:rsidRPr="00331A55">
              <w:rPr>
                <w:szCs w:val="18"/>
              </w:rPr>
              <w:t>12 580,6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704E6" w14:textId="77777777" w:rsidR="0029315E" w:rsidRPr="00331A55" w:rsidRDefault="0029315E" w:rsidP="0029315E">
            <w:pPr>
              <w:ind w:right="98"/>
              <w:jc w:val="center"/>
              <w:rPr>
                <w:bCs/>
              </w:rPr>
            </w:pPr>
            <w:r w:rsidRPr="00331A55">
              <w:rPr>
                <w:szCs w:val="18"/>
              </w:rPr>
              <w:t>102,2</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3939152" w14:textId="77777777" w:rsidR="0029315E" w:rsidRPr="00331A55" w:rsidRDefault="0029315E" w:rsidP="0029315E">
            <w:pPr>
              <w:ind w:right="98"/>
              <w:jc w:val="center"/>
              <w:rPr>
                <w:bCs/>
              </w:rPr>
            </w:pPr>
            <w:r w:rsidRPr="00331A55">
              <w:rPr>
                <w:szCs w:val="18"/>
              </w:rPr>
              <w:t>83,9</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ABF3F" w14:textId="77777777" w:rsidR="0029315E" w:rsidRPr="00331A55" w:rsidRDefault="0029315E" w:rsidP="0029315E">
            <w:pPr>
              <w:ind w:right="98"/>
              <w:jc w:val="center"/>
              <w:rPr>
                <w:bCs/>
              </w:rPr>
            </w:pPr>
            <w:r w:rsidRPr="00331A55">
              <w:rPr>
                <w:szCs w:val="18"/>
              </w:rPr>
              <w:t>94,4</w:t>
            </w:r>
          </w:p>
        </w:tc>
      </w:tr>
      <w:tr w:rsidR="0029315E" w:rsidRPr="00C55267" w14:paraId="44D89095"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445841A6" w14:textId="77777777" w:rsidR="0029315E" w:rsidRPr="00C55267" w:rsidRDefault="0029315E" w:rsidP="0029315E">
            <w:pPr>
              <w:jc w:val="center"/>
            </w:pPr>
            <w:r w:rsidRPr="00C55267">
              <w:t>29</w:t>
            </w:r>
          </w:p>
        </w:tc>
        <w:tc>
          <w:tcPr>
            <w:tcW w:w="2045" w:type="pct"/>
            <w:tcBorders>
              <w:top w:val="single" w:sz="4" w:space="0" w:color="auto"/>
              <w:left w:val="nil"/>
              <w:bottom w:val="single" w:sz="4" w:space="0" w:color="auto"/>
              <w:right w:val="single" w:sz="4" w:space="0" w:color="auto"/>
            </w:tcBorders>
            <w:shd w:val="clear" w:color="auto" w:fill="auto"/>
            <w:vAlign w:val="center"/>
          </w:tcPr>
          <w:p w14:paraId="08DB67B5" w14:textId="77777777" w:rsidR="0029315E" w:rsidRPr="00C55267" w:rsidRDefault="0029315E" w:rsidP="0029315E">
            <w:pPr>
              <w:rPr>
                <w:b/>
                <w:bCs/>
              </w:rPr>
            </w:pPr>
            <w:r w:rsidRPr="00C55267">
              <w:t>Производство автотранспортных средств, прицепов и полуприцепов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63B88" w14:textId="77777777" w:rsidR="0029315E" w:rsidRPr="00331A55" w:rsidRDefault="0029315E" w:rsidP="0029315E">
            <w:pPr>
              <w:ind w:right="98"/>
              <w:jc w:val="center"/>
            </w:pPr>
            <w:r w:rsidRPr="00331A55">
              <w:rPr>
                <w:szCs w:val="18"/>
              </w:rPr>
              <w:t>5 197,7</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6B3C3" w14:textId="77777777" w:rsidR="0029315E" w:rsidRPr="00331A55" w:rsidRDefault="0029315E" w:rsidP="0029315E">
            <w:pPr>
              <w:ind w:right="98"/>
              <w:jc w:val="center"/>
              <w:rPr>
                <w:bCs/>
              </w:rPr>
            </w:pPr>
            <w:r w:rsidRPr="00331A55">
              <w:rPr>
                <w:szCs w:val="18"/>
              </w:rPr>
              <w:t>145,1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6EB1422" w14:textId="77777777" w:rsidR="0029315E" w:rsidRPr="00331A55" w:rsidRDefault="0029315E" w:rsidP="0029315E">
            <w:pPr>
              <w:ind w:right="98"/>
              <w:jc w:val="center"/>
              <w:rPr>
                <w:bCs/>
              </w:rPr>
            </w:pPr>
            <w:r w:rsidRPr="00331A55">
              <w:rPr>
                <w:szCs w:val="18"/>
              </w:rPr>
              <w:t>74,7</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04374" w14:textId="77777777" w:rsidR="0029315E" w:rsidRPr="00331A55" w:rsidRDefault="0029315E" w:rsidP="0029315E">
            <w:pPr>
              <w:ind w:right="98"/>
              <w:jc w:val="center"/>
              <w:rPr>
                <w:bCs/>
              </w:rPr>
            </w:pPr>
            <w:r w:rsidRPr="00331A55">
              <w:rPr>
                <w:szCs w:val="18"/>
              </w:rPr>
              <w:t>125,4</w:t>
            </w:r>
          </w:p>
        </w:tc>
      </w:tr>
      <w:tr w:rsidR="0029315E" w:rsidRPr="00C55267" w14:paraId="239A1375"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432F7CFE" w14:textId="77777777" w:rsidR="0029315E" w:rsidRPr="00C55267" w:rsidRDefault="0029315E" w:rsidP="0029315E">
            <w:pPr>
              <w:jc w:val="center"/>
            </w:pPr>
            <w:r w:rsidRPr="00C55267">
              <w:t>30</w:t>
            </w:r>
          </w:p>
        </w:tc>
        <w:tc>
          <w:tcPr>
            <w:tcW w:w="2045" w:type="pct"/>
            <w:tcBorders>
              <w:top w:val="single" w:sz="4" w:space="0" w:color="auto"/>
              <w:left w:val="nil"/>
              <w:bottom w:val="single" w:sz="4" w:space="0" w:color="auto"/>
              <w:right w:val="single" w:sz="4" w:space="0" w:color="auto"/>
            </w:tcBorders>
            <w:shd w:val="clear" w:color="auto" w:fill="auto"/>
            <w:vAlign w:val="center"/>
          </w:tcPr>
          <w:p w14:paraId="0FDB0673" w14:textId="77777777" w:rsidR="0029315E" w:rsidRPr="00C55267" w:rsidRDefault="0029315E" w:rsidP="0029315E">
            <w:r w:rsidRPr="00C55267">
              <w:t>Производство прочих транспортных средств и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32C03" w14:textId="77777777" w:rsidR="0029315E" w:rsidRPr="00331A55" w:rsidRDefault="0029315E" w:rsidP="0029315E">
            <w:pPr>
              <w:ind w:right="98"/>
              <w:jc w:val="center"/>
            </w:pPr>
            <w:r w:rsidRPr="00331A55">
              <w:rPr>
                <w:szCs w:val="18"/>
              </w:rPr>
              <w:t>36 607,6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C5ED0" w14:textId="77777777" w:rsidR="0029315E" w:rsidRPr="00331A55" w:rsidRDefault="0029315E" w:rsidP="0029315E">
            <w:pPr>
              <w:ind w:right="98"/>
              <w:jc w:val="center"/>
              <w:rPr>
                <w:bCs/>
              </w:rPr>
            </w:pPr>
            <w:r w:rsidRPr="00331A55">
              <w:rPr>
                <w:szCs w:val="18"/>
              </w:rPr>
              <w:t>153,5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A9DFE5F" w14:textId="77777777" w:rsidR="0029315E" w:rsidRPr="00331A55" w:rsidRDefault="0029315E" w:rsidP="0029315E">
            <w:pPr>
              <w:ind w:right="98"/>
              <w:jc w:val="center"/>
              <w:rPr>
                <w:bCs/>
              </w:rPr>
            </w:pPr>
            <w:r w:rsidRPr="00331A55">
              <w:rPr>
                <w:szCs w:val="18"/>
              </w:rPr>
              <w:t>101,1</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44DD0" w14:textId="77777777" w:rsidR="0029315E" w:rsidRPr="00331A55" w:rsidRDefault="0029315E" w:rsidP="0029315E">
            <w:pPr>
              <w:ind w:right="98"/>
              <w:jc w:val="center"/>
              <w:rPr>
                <w:bCs/>
              </w:rPr>
            </w:pPr>
            <w:r w:rsidRPr="00331A55">
              <w:rPr>
                <w:szCs w:val="18"/>
              </w:rPr>
              <w:t>97,3</w:t>
            </w:r>
          </w:p>
        </w:tc>
      </w:tr>
      <w:tr w:rsidR="0029315E" w:rsidRPr="00C55267" w14:paraId="61C8A465" w14:textId="77777777" w:rsidTr="0029315E">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68E942BF" w14:textId="77777777" w:rsidR="0029315E" w:rsidRPr="00C55267" w:rsidRDefault="0029315E" w:rsidP="0029315E">
            <w:pPr>
              <w:jc w:val="center"/>
            </w:pPr>
            <w:r w:rsidRPr="00C55267">
              <w:t>31</w:t>
            </w:r>
          </w:p>
        </w:tc>
        <w:tc>
          <w:tcPr>
            <w:tcW w:w="2045" w:type="pct"/>
            <w:tcBorders>
              <w:top w:val="single" w:sz="4" w:space="0" w:color="auto"/>
              <w:left w:val="nil"/>
              <w:bottom w:val="single" w:sz="4" w:space="0" w:color="auto"/>
              <w:right w:val="single" w:sz="4" w:space="0" w:color="auto"/>
            </w:tcBorders>
            <w:shd w:val="clear" w:color="auto" w:fill="auto"/>
            <w:vAlign w:val="center"/>
          </w:tcPr>
          <w:p w14:paraId="57B29205" w14:textId="77777777" w:rsidR="0029315E" w:rsidRPr="00C55267" w:rsidRDefault="0029315E" w:rsidP="0029315E">
            <w:r w:rsidRPr="00C55267">
              <w:t>Производство мебели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8B496" w14:textId="77777777" w:rsidR="0029315E" w:rsidRPr="00331A55" w:rsidRDefault="0029315E" w:rsidP="0029315E">
            <w:pPr>
              <w:ind w:right="98"/>
              <w:jc w:val="center"/>
            </w:pPr>
            <w:r w:rsidRPr="00331A55">
              <w:rPr>
                <w:szCs w:val="18"/>
              </w:rPr>
              <w:t>1 253,9</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4D87A" w14:textId="77777777" w:rsidR="0029315E" w:rsidRPr="00331A55" w:rsidRDefault="0029315E" w:rsidP="0029315E">
            <w:pPr>
              <w:ind w:right="98"/>
              <w:jc w:val="center"/>
              <w:rPr>
                <w:bCs/>
              </w:rPr>
            </w:pPr>
            <w:r w:rsidRPr="00331A55">
              <w:rPr>
                <w:szCs w:val="18"/>
              </w:rPr>
              <w:t>106,6</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3018F11" w14:textId="77777777" w:rsidR="0029315E" w:rsidRPr="00331A55" w:rsidRDefault="0029315E" w:rsidP="0029315E">
            <w:pPr>
              <w:ind w:right="98"/>
              <w:jc w:val="center"/>
              <w:rPr>
                <w:bCs/>
              </w:rPr>
            </w:pPr>
            <w:r w:rsidRPr="00331A55">
              <w:rPr>
                <w:szCs w:val="18"/>
              </w:rPr>
              <w:t>101,9</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A7BB6" w14:textId="77777777" w:rsidR="0029315E" w:rsidRPr="00331A55" w:rsidRDefault="0029315E" w:rsidP="0029315E">
            <w:pPr>
              <w:ind w:right="98"/>
              <w:jc w:val="center"/>
              <w:rPr>
                <w:bCs/>
              </w:rPr>
            </w:pPr>
            <w:r w:rsidRPr="00331A55">
              <w:rPr>
                <w:szCs w:val="18"/>
              </w:rPr>
              <w:t>112,7</w:t>
            </w:r>
          </w:p>
        </w:tc>
      </w:tr>
      <w:tr w:rsidR="0029315E" w:rsidRPr="00C55267" w14:paraId="03FF162F" w14:textId="77777777" w:rsidTr="0029315E">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6957A821" w14:textId="77777777" w:rsidR="0029315E" w:rsidRPr="00C55267" w:rsidRDefault="0029315E" w:rsidP="0029315E">
            <w:pPr>
              <w:jc w:val="center"/>
            </w:pPr>
            <w:r w:rsidRPr="00C55267">
              <w:lastRenderedPageBreak/>
              <w:t>32</w:t>
            </w:r>
          </w:p>
        </w:tc>
        <w:tc>
          <w:tcPr>
            <w:tcW w:w="2045" w:type="pct"/>
            <w:tcBorders>
              <w:top w:val="single" w:sz="4" w:space="0" w:color="auto"/>
              <w:left w:val="nil"/>
              <w:bottom w:val="single" w:sz="4" w:space="0" w:color="auto"/>
              <w:right w:val="single" w:sz="4" w:space="0" w:color="auto"/>
            </w:tcBorders>
            <w:shd w:val="clear" w:color="auto" w:fill="auto"/>
            <w:vAlign w:val="center"/>
          </w:tcPr>
          <w:p w14:paraId="62D9FA57" w14:textId="77777777" w:rsidR="0029315E" w:rsidRPr="00C55267" w:rsidRDefault="0029315E" w:rsidP="0029315E">
            <w:r w:rsidRPr="00C55267">
              <w:t>Производство прочих готовых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5BB36" w14:textId="77777777" w:rsidR="0029315E" w:rsidRPr="00331A55" w:rsidRDefault="0029315E" w:rsidP="0029315E">
            <w:pPr>
              <w:ind w:right="98"/>
              <w:jc w:val="center"/>
            </w:pPr>
            <w:r w:rsidRPr="00331A55">
              <w:rPr>
                <w:szCs w:val="18"/>
              </w:rPr>
              <w:t>901,9</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BFE20" w14:textId="77777777" w:rsidR="0029315E" w:rsidRPr="00331A55" w:rsidRDefault="0029315E" w:rsidP="0029315E">
            <w:pPr>
              <w:ind w:right="98"/>
              <w:jc w:val="center"/>
              <w:rPr>
                <w:bCs/>
              </w:rPr>
            </w:pPr>
            <w:r w:rsidRPr="00331A55">
              <w:rPr>
                <w:szCs w:val="18"/>
              </w:rPr>
              <w:t>75,3</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8E106F7" w14:textId="77777777" w:rsidR="0029315E" w:rsidRPr="00331A55" w:rsidRDefault="0029315E" w:rsidP="0029315E">
            <w:pPr>
              <w:ind w:right="98"/>
              <w:jc w:val="center"/>
              <w:rPr>
                <w:bCs/>
              </w:rPr>
            </w:pPr>
            <w:r w:rsidRPr="00331A55">
              <w:rPr>
                <w:szCs w:val="18"/>
              </w:rPr>
              <w:t>119,0</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4F671" w14:textId="77777777" w:rsidR="0029315E" w:rsidRPr="00331A55" w:rsidRDefault="0029315E" w:rsidP="0029315E">
            <w:pPr>
              <w:ind w:right="98"/>
              <w:jc w:val="center"/>
              <w:rPr>
                <w:bCs/>
              </w:rPr>
            </w:pPr>
            <w:r w:rsidRPr="00331A55">
              <w:rPr>
                <w:szCs w:val="18"/>
              </w:rPr>
              <w:t>82,8</w:t>
            </w:r>
          </w:p>
        </w:tc>
      </w:tr>
      <w:tr w:rsidR="0029315E" w:rsidRPr="00C55267" w14:paraId="0B7BA6DE" w14:textId="77777777" w:rsidTr="0029315E">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6C02C756" w14:textId="77777777" w:rsidR="0029315E" w:rsidRPr="00C55267" w:rsidRDefault="0029315E" w:rsidP="0029315E">
            <w:pPr>
              <w:jc w:val="center"/>
              <w:rPr>
                <w:bCs/>
              </w:rPr>
            </w:pPr>
            <w:r w:rsidRPr="00C55267">
              <w:rPr>
                <w:bCs/>
              </w:rPr>
              <w:t>33</w:t>
            </w:r>
          </w:p>
        </w:tc>
        <w:tc>
          <w:tcPr>
            <w:tcW w:w="2045" w:type="pct"/>
            <w:tcBorders>
              <w:top w:val="single" w:sz="4" w:space="0" w:color="auto"/>
              <w:left w:val="nil"/>
              <w:bottom w:val="single" w:sz="4" w:space="0" w:color="auto"/>
              <w:right w:val="single" w:sz="4" w:space="0" w:color="auto"/>
            </w:tcBorders>
            <w:shd w:val="clear" w:color="auto" w:fill="auto"/>
            <w:vAlign w:val="center"/>
          </w:tcPr>
          <w:p w14:paraId="41A62C46" w14:textId="77777777" w:rsidR="0029315E" w:rsidRPr="00C55267" w:rsidRDefault="0029315E" w:rsidP="0029315E">
            <w:r w:rsidRPr="00C55267">
              <w:t>Ремонт и монтаж машин и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D40FD" w14:textId="77777777" w:rsidR="0029315E" w:rsidRPr="00331A55" w:rsidRDefault="0029315E" w:rsidP="0029315E">
            <w:pPr>
              <w:ind w:right="98"/>
              <w:jc w:val="center"/>
            </w:pPr>
            <w:r w:rsidRPr="00331A55">
              <w:rPr>
                <w:szCs w:val="18"/>
              </w:rPr>
              <w:t>***</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2EF4A" w14:textId="77777777" w:rsidR="0029315E" w:rsidRPr="00331A55" w:rsidRDefault="0029315E" w:rsidP="0029315E">
            <w:pPr>
              <w:ind w:right="98"/>
              <w:jc w:val="center"/>
              <w:rPr>
                <w:bCs/>
              </w:rPr>
            </w:pPr>
            <w:r w:rsidRPr="00331A55">
              <w:rPr>
                <w:szCs w:val="18"/>
              </w:rPr>
              <w:t>91,2</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0F92F1BB" w14:textId="77777777" w:rsidR="0029315E" w:rsidRPr="00331A55" w:rsidRDefault="0029315E" w:rsidP="0029315E">
            <w:pPr>
              <w:ind w:right="98"/>
              <w:jc w:val="center"/>
              <w:rPr>
                <w:bCs/>
              </w:rPr>
            </w:pPr>
            <w:r w:rsidRPr="00331A55">
              <w:rPr>
                <w:szCs w:val="18"/>
              </w:rPr>
              <w:t>73,0</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0528D" w14:textId="77777777" w:rsidR="0029315E" w:rsidRPr="00331A55" w:rsidRDefault="0029315E" w:rsidP="0029315E">
            <w:pPr>
              <w:ind w:right="98"/>
              <w:jc w:val="center"/>
              <w:rPr>
                <w:bCs/>
              </w:rPr>
            </w:pPr>
            <w:r w:rsidRPr="00331A55">
              <w:rPr>
                <w:szCs w:val="18"/>
              </w:rPr>
              <w:t>31,9</w:t>
            </w:r>
          </w:p>
        </w:tc>
      </w:tr>
      <w:tr w:rsidR="0029315E" w:rsidRPr="00C55267" w14:paraId="6E865FFC" w14:textId="77777777" w:rsidTr="0029315E">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21BD5C9B" w14:textId="77777777" w:rsidR="0029315E" w:rsidRPr="00C55267" w:rsidRDefault="0029315E" w:rsidP="0029315E">
            <w:pPr>
              <w:jc w:val="center"/>
              <w:rPr>
                <w:b/>
                <w:bCs/>
              </w:rPr>
            </w:pPr>
            <w:r w:rsidRPr="00C55267">
              <w:rPr>
                <w:b/>
                <w:bCs/>
              </w:rPr>
              <w:t>D</w:t>
            </w:r>
          </w:p>
        </w:tc>
        <w:tc>
          <w:tcPr>
            <w:tcW w:w="2045" w:type="pct"/>
            <w:tcBorders>
              <w:top w:val="single" w:sz="4" w:space="0" w:color="auto"/>
              <w:left w:val="nil"/>
              <w:bottom w:val="single" w:sz="4" w:space="0" w:color="auto"/>
              <w:right w:val="single" w:sz="4" w:space="0" w:color="auto"/>
            </w:tcBorders>
            <w:shd w:val="clear" w:color="auto" w:fill="auto"/>
            <w:vAlign w:val="center"/>
          </w:tcPr>
          <w:p w14:paraId="7896647F" w14:textId="77777777" w:rsidR="0029315E" w:rsidRPr="00C55267" w:rsidRDefault="0029315E" w:rsidP="0029315E">
            <w:r w:rsidRPr="00C55267">
              <w:rPr>
                <w:b/>
                <w:bCs/>
              </w:rPr>
              <w:t>Обеспечение электрической энергией, газом и паром; кондиционирование воздуха</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3C9A5333" w14:textId="77777777" w:rsidR="0029315E" w:rsidRPr="00331A55" w:rsidRDefault="0029315E" w:rsidP="0029315E">
            <w:pPr>
              <w:ind w:right="98"/>
              <w:jc w:val="center"/>
              <w:rPr>
                <w:b/>
              </w:rPr>
            </w:pPr>
            <w:r w:rsidRPr="00331A55">
              <w:rPr>
                <w:b/>
                <w:bCs/>
                <w:szCs w:val="18"/>
              </w:rPr>
              <w:t>64 227,9</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07769722" w14:textId="77777777" w:rsidR="0029315E" w:rsidRPr="00331A55" w:rsidRDefault="0029315E" w:rsidP="0029315E">
            <w:pPr>
              <w:ind w:right="98"/>
              <w:jc w:val="center"/>
              <w:rPr>
                <w:b/>
                <w:bCs/>
              </w:rPr>
            </w:pPr>
            <w:r w:rsidRPr="00331A55">
              <w:rPr>
                <w:b/>
                <w:bCs/>
                <w:szCs w:val="18"/>
              </w:rPr>
              <w:t>99,5</w:t>
            </w:r>
          </w:p>
        </w:tc>
        <w:tc>
          <w:tcPr>
            <w:tcW w:w="598" w:type="pct"/>
            <w:tcBorders>
              <w:top w:val="single" w:sz="4" w:space="0" w:color="auto"/>
              <w:left w:val="nil"/>
              <w:bottom w:val="single" w:sz="4" w:space="0" w:color="auto"/>
              <w:right w:val="single" w:sz="4" w:space="0" w:color="auto"/>
            </w:tcBorders>
            <w:shd w:val="clear" w:color="auto" w:fill="auto"/>
            <w:vAlign w:val="center"/>
          </w:tcPr>
          <w:p w14:paraId="6B90B164" w14:textId="77777777" w:rsidR="0029315E" w:rsidRPr="00331A55" w:rsidRDefault="0029315E" w:rsidP="0029315E">
            <w:pPr>
              <w:ind w:right="98"/>
              <w:jc w:val="center"/>
              <w:rPr>
                <w:b/>
                <w:bCs/>
              </w:rPr>
            </w:pPr>
            <w:r w:rsidRPr="00331A55">
              <w:rPr>
                <w:b/>
                <w:bCs/>
                <w:szCs w:val="18"/>
              </w:rPr>
              <w:t>90,9</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28F23274" w14:textId="77777777" w:rsidR="0029315E" w:rsidRPr="00331A55" w:rsidRDefault="0029315E" w:rsidP="0029315E">
            <w:pPr>
              <w:ind w:right="98"/>
              <w:jc w:val="center"/>
              <w:rPr>
                <w:b/>
                <w:bCs/>
              </w:rPr>
            </w:pPr>
            <w:r w:rsidRPr="00331A55">
              <w:rPr>
                <w:b/>
                <w:bCs/>
                <w:szCs w:val="18"/>
              </w:rPr>
              <w:t>93,0</w:t>
            </w:r>
          </w:p>
        </w:tc>
      </w:tr>
      <w:tr w:rsidR="0029315E" w:rsidRPr="00C55267" w14:paraId="30D57BF6" w14:textId="77777777" w:rsidTr="0029315E">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341D2A34" w14:textId="77777777" w:rsidR="0029315E" w:rsidRPr="00C55267" w:rsidRDefault="0029315E" w:rsidP="0029315E">
            <w:pPr>
              <w:jc w:val="center"/>
              <w:rPr>
                <w:b/>
                <w:bCs/>
              </w:rPr>
            </w:pPr>
            <w:r w:rsidRPr="00C55267">
              <w:rPr>
                <w:b/>
                <w:bCs/>
              </w:rPr>
              <w:t>E</w:t>
            </w:r>
          </w:p>
        </w:tc>
        <w:tc>
          <w:tcPr>
            <w:tcW w:w="2045" w:type="pct"/>
            <w:tcBorders>
              <w:top w:val="single" w:sz="4" w:space="0" w:color="auto"/>
              <w:left w:val="nil"/>
              <w:bottom w:val="single" w:sz="4" w:space="0" w:color="auto"/>
              <w:right w:val="single" w:sz="4" w:space="0" w:color="auto"/>
            </w:tcBorders>
            <w:shd w:val="clear" w:color="auto" w:fill="auto"/>
            <w:vAlign w:val="center"/>
          </w:tcPr>
          <w:p w14:paraId="5DE8D6D8" w14:textId="77777777" w:rsidR="0029315E" w:rsidRPr="00C55267" w:rsidRDefault="0029315E" w:rsidP="0029315E">
            <w:r w:rsidRPr="00C55267">
              <w:rPr>
                <w:b/>
                <w:bCs/>
              </w:rPr>
              <w:t>Водоснабжение; водоотведение, организация сбора и утилизации отходов, деятельность по ликвидации загрязнений</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48870106" w14:textId="77777777" w:rsidR="0029315E" w:rsidRPr="00331A55" w:rsidRDefault="0029315E" w:rsidP="0029315E">
            <w:pPr>
              <w:ind w:right="98"/>
              <w:jc w:val="center"/>
              <w:rPr>
                <w:b/>
              </w:rPr>
            </w:pPr>
            <w:r w:rsidRPr="00331A55">
              <w:rPr>
                <w:b/>
                <w:bCs/>
                <w:szCs w:val="18"/>
              </w:rPr>
              <w:t>4 960,4</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7E3F13E0" w14:textId="77777777" w:rsidR="0029315E" w:rsidRPr="00331A55" w:rsidRDefault="0029315E" w:rsidP="0029315E">
            <w:pPr>
              <w:ind w:right="98"/>
              <w:jc w:val="center"/>
              <w:rPr>
                <w:b/>
                <w:bCs/>
              </w:rPr>
            </w:pPr>
            <w:r w:rsidRPr="00331A55">
              <w:rPr>
                <w:b/>
                <w:bCs/>
                <w:szCs w:val="18"/>
              </w:rPr>
              <w:t>72,3</w:t>
            </w:r>
          </w:p>
        </w:tc>
        <w:tc>
          <w:tcPr>
            <w:tcW w:w="598" w:type="pct"/>
            <w:tcBorders>
              <w:top w:val="single" w:sz="4" w:space="0" w:color="auto"/>
              <w:left w:val="nil"/>
              <w:bottom w:val="single" w:sz="4" w:space="0" w:color="auto"/>
              <w:right w:val="single" w:sz="4" w:space="0" w:color="auto"/>
            </w:tcBorders>
            <w:shd w:val="clear" w:color="auto" w:fill="auto"/>
            <w:vAlign w:val="center"/>
          </w:tcPr>
          <w:p w14:paraId="54EA6A44" w14:textId="77777777" w:rsidR="0029315E" w:rsidRPr="00331A55" w:rsidRDefault="0029315E" w:rsidP="0029315E">
            <w:pPr>
              <w:ind w:right="98"/>
              <w:jc w:val="center"/>
              <w:rPr>
                <w:b/>
                <w:bCs/>
              </w:rPr>
            </w:pPr>
            <w:r w:rsidRPr="00331A55">
              <w:rPr>
                <w:b/>
                <w:bCs/>
                <w:szCs w:val="18"/>
              </w:rPr>
              <w:t>95,5</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3FFB9024" w14:textId="77777777" w:rsidR="0029315E" w:rsidRPr="00331A55" w:rsidRDefault="0029315E" w:rsidP="0029315E">
            <w:pPr>
              <w:ind w:right="98"/>
              <w:jc w:val="center"/>
              <w:rPr>
                <w:b/>
                <w:bCs/>
              </w:rPr>
            </w:pPr>
            <w:r w:rsidRPr="00331A55">
              <w:rPr>
                <w:b/>
                <w:bCs/>
                <w:szCs w:val="18"/>
              </w:rPr>
              <w:t>66,3</w:t>
            </w:r>
          </w:p>
        </w:tc>
      </w:tr>
      <w:tr w:rsidR="0029315E" w:rsidRPr="00C55267" w14:paraId="2C918624" w14:textId="77777777" w:rsidTr="0029315E">
        <w:trPr>
          <w:trHeight w:val="70"/>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09015FC4" w14:textId="77777777" w:rsidR="0029315E" w:rsidRPr="00C55267" w:rsidRDefault="0029315E" w:rsidP="0029315E">
            <w:pPr>
              <w:jc w:val="center"/>
            </w:pPr>
            <w:r w:rsidRPr="00C55267">
              <w:t>36</w:t>
            </w:r>
          </w:p>
        </w:tc>
        <w:tc>
          <w:tcPr>
            <w:tcW w:w="2045" w:type="pct"/>
            <w:tcBorders>
              <w:top w:val="single" w:sz="4" w:space="0" w:color="auto"/>
              <w:left w:val="nil"/>
              <w:bottom w:val="single" w:sz="4" w:space="0" w:color="auto"/>
              <w:right w:val="single" w:sz="4" w:space="0" w:color="auto"/>
            </w:tcBorders>
            <w:shd w:val="clear" w:color="auto" w:fill="auto"/>
            <w:vAlign w:val="bottom"/>
          </w:tcPr>
          <w:p w14:paraId="14C39C0D" w14:textId="77777777" w:rsidR="0029315E" w:rsidRPr="00C55267" w:rsidRDefault="0029315E" w:rsidP="0029315E">
            <w:r w:rsidRPr="00C55267">
              <w:t>Забор, очистка и распределение воды</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65AE4" w14:textId="77777777" w:rsidR="0029315E" w:rsidRPr="00331A55" w:rsidRDefault="0029315E" w:rsidP="0029315E">
            <w:pPr>
              <w:ind w:right="98"/>
              <w:jc w:val="center"/>
            </w:pPr>
            <w:r w:rsidRPr="00331A55">
              <w:rPr>
                <w:szCs w:val="18"/>
              </w:rPr>
              <w:t>871,1</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9B133" w14:textId="77777777" w:rsidR="0029315E" w:rsidRPr="00331A55" w:rsidRDefault="0029315E" w:rsidP="0029315E">
            <w:pPr>
              <w:ind w:right="98"/>
              <w:jc w:val="center"/>
              <w:rPr>
                <w:bCs/>
              </w:rPr>
            </w:pPr>
            <w:r w:rsidRPr="00331A55">
              <w:rPr>
                <w:szCs w:val="18"/>
              </w:rPr>
              <w:t>101,3</w:t>
            </w:r>
          </w:p>
        </w:tc>
        <w:tc>
          <w:tcPr>
            <w:tcW w:w="598" w:type="pct"/>
            <w:tcBorders>
              <w:top w:val="single" w:sz="4" w:space="0" w:color="auto"/>
              <w:left w:val="nil"/>
              <w:bottom w:val="single" w:sz="4" w:space="0" w:color="auto"/>
              <w:right w:val="single" w:sz="4" w:space="0" w:color="auto"/>
            </w:tcBorders>
            <w:shd w:val="clear" w:color="auto" w:fill="auto"/>
            <w:vAlign w:val="center"/>
          </w:tcPr>
          <w:p w14:paraId="29AFB93C" w14:textId="77777777" w:rsidR="0029315E" w:rsidRPr="00331A55" w:rsidRDefault="0029315E" w:rsidP="0029315E">
            <w:pPr>
              <w:ind w:right="98"/>
              <w:jc w:val="center"/>
              <w:rPr>
                <w:bCs/>
              </w:rPr>
            </w:pPr>
            <w:r w:rsidRPr="00331A55">
              <w:rPr>
                <w:szCs w:val="18"/>
              </w:rPr>
              <w:t>102,7</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5562061E" w14:textId="77777777" w:rsidR="0029315E" w:rsidRPr="00331A55" w:rsidRDefault="0029315E" w:rsidP="0029315E">
            <w:pPr>
              <w:ind w:right="98"/>
              <w:jc w:val="center"/>
              <w:rPr>
                <w:bCs/>
              </w:rPr>
            </w:pPr>
            <w:r w:rsidRPr="00331A55">
              <w:rPr>
                <w:szCs w:val="18"/>
              </w:rPr>
              <w:t>102,5</w:t>
            </w:r>
          </w:p>
        </w:tc>
      </w:tr>
      <w:tr w:rsidR="0029315E" w:rsidRPr="00C55267" w14:paraId="35772687" w14:textId="77777777" w:rsidTr="0029315E">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65D3D35D" w14:textId="77777777" w:rsidR="0029315E" w:rsidRPr="00C55267" w:rsidRDefault="0029315E" w:rsidP="0029315E">
            <w:pPr>
              <w:jc w:val="center"/>
            </w:pPr>
            <w:r w:rsidRPr="00C55267">
              <w:t>37</w:t>
            </w:r>
          </w:p>
        </w:tc>
        <w:tc>
          <w:tcPr>
            <w:tcW w:w="2045" w:type="pct"/>
            <w:tcBorders>
              <w:top w:val="single" w:sz="4" w:space="0" w:color="auto"/>
              <w:left w:val="nil"/>
              <w:bottom w:val="single" w:sz="4" w:space="0" w:color="auto"/>
              <w:right w:val="single" w:sz="4" w:space="0" w:color="auto"/>
            </w:tcBorders>
            <w:shd w:val="clear" w:color="auto" w:fill="auto"/>
            <w:vAlign w:val="bottom"/>
          </w:tcPr>
          <w:p w14:paraId="0A609126" w14:textId="77777777" w:rsidR="0029315E" w:rsidRPr="00C55267" w:rsidRDefault="0029315E" w:rsidP="0029315E">
            <w:r w:rsidRPr="00C55267">
              <w:t>Сбор и обработка сточных вод</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D03AC" w14:textId="77777777" w:rsidR="0029315E" w:rsidRPr="00331A55" w:rsidRDefault="0029315E" w:rsidP="0029315E">
            <w:pPr>
              <w:ind w:right="98"/>
              <w:jc w:val="center"/>
            </w:pPr>
            <w:r w:rsidRPr="00331A55">
              <w:rPr>
                <w:szCs w:val="18"/>
              </w:rPr>
              <w:t>872,2</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29F0C" w14:textId="77777777" w:rsidR="0029315E" w:rsidRPr="00331A55" w:rsidRDefault="0029315E" w:rsidP="0029315E">
            <w:pPr>
              <w:ind w:right="98"/>
              <w:jc w:val="center"/>
              <w:rPr>
                <w:bCs/>
              </w:rPr>
            </w:pPr>
            <w:r w:rsidRPr="00331A55">
              <w:rPr>
                <w:szCs w:val="18"/>
              </w:rPr>
              <w:t>91,1</w:t>
            </w:r>
          </w:p>
        </w:tc>
        <w:tc>
          <w:tcPr>
            <w:tcW w:w="598" w:type="pct"/>
            <w:tcBorders>
              <w:top w:val="single" w:sz="4" w:space="0" w:color="auto"/>
              <w:left w:val="nil"/>
              <w:bottom w:val="single" w:sz="4" w:space="0" w:color="auto"/>
              <w:right w:val="single" w:sz="4" w:space="0" w:color="auto"/>
            </w:tcBorders>
            <w:shd w:val="clear" w:color="auto" w:fill="auto"/>
            <w:vAlign w:val="center"/>
          </w:tcPr>
          <w:p w14:paraId="4D4C66BA" w14:textId="77777777" w:rsidR="0029315E" w:rsidRPr="00331A55" w:rsidRDefault="0029315E" w:rsidP="0029315E">
            <w:pPr>
              <w:ind w:right="98"/>
              <w:jc w:val="center"/>
              <w:rPr>
                <w:bCs/>
              </w:rPr>
            </w:pPr>
            <w:r w:rsidRPr="00331A55">
              <w:rPr>
                <w:szCs w:val="18"/>
              </w:rPr>
              <w:t>100,2</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070DBF79" w14:textId="77777777" w:rsidR="0029315E" w:rsidRPr="00331A55" w:rsidRDefault="0029315E" w:rsidP="0029315E">
            <w:pPr>
              <w:ind w:right="98"/>
              <w:jc w:val="center"/>
              <w:rPr>
                <w:bCs/>
              </w:rPr>
            </w:pPr>
            <w:r w:rsidRPr="00331A55">
              <w:rPr>
                <w:szCs w:val="18"/>
              </w:rPr>
              <w:t>93,3</w:t>
            </w:r>
          </w:p>
        </w:tc>
      </w:tr>
      <w:tr w:rsidR="0029315E" w:rsidRPr="00C55267" w14:paraId="71FF9EE3" w14:textId="77777777" w:rsidTr="0029315E">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370DCAE8" w14:textId="77777777" w:rsidR="0029315E" w:rsidRPr="00C55267" w:rsidRDefault="0029315E" w:rsidP="0029315E">
            <w:pPr>
              <w:jc w:val="center"/>
            </w:pPr>
            <w:r w:rsidRPr="00C55267">
              <w:t>38</w:t>
            </w:r>
          </w:p>
        </w:tc>
        <w:tc>
          <w:tcPr>
            <w:tcW w:w="2045" w:type="pct"/>
            <w:tcBorders>
              <w:top w:val="single" w:sz="4" w:space="0" w:color="auto"/>
              <w:left w:val="nil"/>
              <w:bottom w:val="single" w:sz="4" w:space="0" w:color="auto"/>
              <w:right w:val="single" w:sz="4" w:space="0" w:color="auto"/>
            </w:tcBorders>
            <w:shd w:val="clear" w:color="auto" w:fill="auto"/>
            <w:vAlign w:val="bottom"/>
          </w:tcPr>
          <w:p w14:paraId="272DF329" w14:textId="77777777" w:rsidR="0029315E" w:rsidRPr="00C55267" w:rsidRDefault="0029315E" w:rsidP="0029315E">
            <w:r w:rsidRPr="00C55267">
              <w:t>Сбор, обработка и утилизация отходов; обработка вторичного сырья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62D4F" w14:textId="77777777" w:rsidR="0029315E" w:rsidRPr="00331A55" w:rsidRDefault="0029315E" w:rsidP="0029315E">
            <w:pPr>
              <w:ind w:right="98"/>
              <w:jc w:val="center"/>
            </w:pPr>
            <w:r w:rsidRPr="00331A55">
              <w:rPr>
                <w:szCs w:val="18"/>
              </w:rPr>
              <w:t>3 210,5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4F921" w14:textId="77777777" w:rsidR="0029315E" w:rsidRPr="00331A55" w:rsidRDefault="0029315E" w:rsidP="0029315E">
            <w:pPr>
              <w:ind w:right="98"/>
              <w:jc w:val="center"/>
              <w:rPr>
                <w:bCs/>
              </w:rPr>
            </w:pPr>
            <w:r w:rsidRPr="00331A55">
              <w:rPr>
                <w:szCs w:val="18"/>
              </w:rPr>
              <w:t>64,0</w:t>
            </w:r>
          </w:p>
        </w:tc>
        <w:tc>
          <w:tcPr>
            <w:tcW w:w="598" w:type="pct"/>
            <w:tcBorders>
              <w:top w:val="single" w:sz="4" w:space="0" w:color="auto"/>
              <w:left w:val="nil"/>
              <w:bottom w:val="single" w:sz="4" w:space="0" w:color="auto"/>
              <w:right w:val="single" w:sz="4" w:space="0" w:color="auto"/>
            </w:tcBorders>
            <w:shd w:val="clear" w:color="auto" w:fill="auto"/>
            <w:vAlign w:val="center"/>
          </w:tcPr>
          <w:p w14:paraId="5D264120" w14:textId="77777777" w:rsidR="0029315E" w:rsidRPr="00331A55" w:rsidRDefault="0029315E" w:rsidP="0029315E">
            <w:pPr>
              <w:ind w:right="98"/>
              <w:jc w:val="center"/>
              <w:rPr>
                <w:bCs/>
              </w:rPr>
            </w:pPr>
            <w:r w:rsidRPr="00331A55">
              <w:rPr>
                <w:szCs w:val="18"/>
              </w:rPr>
              <w:t>92,7</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1F9D562C" w14:textId="77777777" w:rsidR="0029315E" w:rsidRPr="00331A55" w:rsidRDefault="0029315E" w:rsidP="0029315E">
            <w:pPr>
              <w:ind w:right="98"/>
              <w:jc w:val="center"/>
              <w:rPr>
                <w:bCs/>
              </w:rPr>
            </w:pPr>
            <w:r w:rsidRPr="00331A55">
              <w:rPr>
                <w:szCs w:val="18"/>
              </w:rPr>
              <w:t>56,3</w:t>
            </w:r>
          </w:p>
        </w:tc>
      </w:tr>
      <w:tr w:rsidR="0029315E" w:rsidRPr="00C55267" w14:paraId="1275E577" w14:textId="77777777" w:rsidTr="0029315E">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767F608D" w14:textId="77777777" w:rsidR="0029315E" w:rsidRPr="00C55267" w:rsidRDefault="0029315E" w:rsidP="0029315E">
            <w:pPr>
              <w:jc w:val="center"/>
            </w:pPr>
            <w:r w:rsidRPr="00C55267">
              <w:t>39</w:t>
            </w:r>
          </w:p>
        </w:tc>
        <w:tc>
          <w:tcPr>
            <w:tcW w:w="2045" w:type="pct"/>
            <w:tcBorders>
              <w:top w:val="single" w:sz="4" w:space="0" w:color="auto"/>
              <w:left w:val="nil"/>
              <w:bottom w:val="single" w:sz="4" w:space="0" w:color="auto"/>
              <w:right w:val="single" w:sz="4" w:space="0" w:color="auto"/>
            </w:tcBorders>
            <w:shd w:val="clear" w:color="auto" w:fill="auto"/>
            <w:vAlign w:val="bottom"/>
          </w:tcPr>
          <w:p w14:paraId="0FA7E541" w14:textId="77777777" w:rsidR="0029315E" w:rsidRPr="00C55267" w:rsidRDefault="0029315E" w:rsidP="0029315E">
            <w:r w:rsidRPr="00C55267">
              <w:t>Предоставление услуг в области ликвидации последствий загрязнений и прочих услуг, связанных с удалением отходов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2B4F9" w14:textId="77777777" w:rsidR="0029315E" w:rsidRPr="00331A55" w:rsidRDefault="0029315E" w:rsidP="0029315E">
            <w:pPr>
              <w:ind w:right="98"/>
              <w:jc w:val="center"/>
            </w:pPr>
            <w:r w:rsidRPr="00331A55">
              <w:rPr>
                <w:szCs w:val="18"/>
              </w:rPr>
              <w:t>6,6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57D6F" w14:textId="77777777" w:rsidR="0029315E" w:rsidRPr="00331A55" w:rsidRDefault="0029315E" w:rsidP="0029315E">
            <w:pPr>
              <w:ind w:right="98"/>
              <w:jc w:val="center"/>
              <w:rPr>
                <w:bCs/>
              </w:rPr>
            </w:pPr>
            <w:r w:rsidRPr="00331A55">
              <w:rPr>
                <w:szCs w:val="18"/>
              </w:rPr>
              <w:t>249,9</w:t>
            </w:r>
          </w:p>
        </w:tc>
        <w:tc>
          <w:tcPr>
            <w:tcW w:w="598" w:type="pct"/>
            <w:tcBorders>
              <w:top w:val="single" w:sz="4" w:space="0" w:color="auto"/>
              <w:left w:val="nil"/>
              <w:bottom w:val="single" w:sz="4" w:space="0" w:color="auto"/>
              <w:right w:val="single" w:sz="4" w:space="0" w:color="auto"/>
            </w:tcBorders>
            <w:shd w:val="clear" w:color="auto" w:fill="auto"/>
            <w:vAlign w:val="center"/>
          </w:tcPr>
          <w:p w14:paraId="449A0861" w14:textId="77777777" w:rsidR="0029315E" w:rsidRPr="00331A55" w:rsidRDefault="0029315E" w:rsidP="0029315E">
            <w:pPr>
              <w:ind w:right="98"/>
              <w:jc w:val="center"/>
              <w:rPr>
                <w:bCs/>
              </w:rPr>
            </w:pPr>
            <w:r w:rsidRPr="00331A55">
              <w:rPr>
                <w:szCs w:val="18"/>
              </w:rPr>
              <w:t>76,3</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64405125" w14:textId="77777777" w:rsidR="0029315E" w:rsidRPr="00331A55" w:rsidRDefault="0029315E" w:rsidP="0029315E">
            <w:pPr>
              <w:ind w:right="98"/>
              <w:jc w:val="center"/>
              <w:rPr>
                <w:bCs/>
              </w:rPr>
            </w:pPr>
            <w:r w:rsidRPr="00331A55">
              <w:rPr>
                <w:szCs w:val="18"/>
              </w:rPr>
              <w:t>267,1</w:t>
            </w:r>
          </w:p>
        </w:tc>
      </w:tr>
    </w:tbl>
    <w:p w14:paraId="62B7B36A" w14:textId="77777777" w:rsidR="003A1C3B" w:rsidRPr="00C55267" w:rsidRDefault="003A1C3B" w:rsidP="003A1C3B">
      <w:pPr>
        <w:spacing w:before="160"/>
        <w:ind w:firstLine="709"/>
        <w:jc w:val="both"/>
        <w:rPr>
          <w:sz w:val="28"/>
          <w:szCs w:val="28"/>
        </w:rPr>
      </w:pPr>
      <w:r w:rsidRPr="00C55267">
        <w:rPr>
          <w:sz w:val="28"/>
          <w:szCs w:val="28"/>
        </w:rPr>
        <w:t>По итогам первого полугодия 202</w:t>
      </w:r>
      <w:r>
        <w:rPr>
          <w:sz w:val="28"/>
          <w:szCs w:val="28"/>
        </w:rPr>
        <w:t>3</w:t>
      </w:r>
      <w:r w:rsidRPr="00C55267">
        <w:rPr>
          <w:sz w:val="28"/>
          <w:szCs w:val="28"/>
        </w:rPr>
        <w:t xml:space="preserve"> года ИПП по четырем видам деятельности (ВСDЕ) в целом составил </w:t>
      </w:r>
      <w:r>
        <w:rPr>
          <w:sz w:val="28"/>
          <w:szCs w:val="28"/>
        </w:rPr>
        <w:t>114,9</w:t>
      </w:r>
      <w:r w:rsidRPr="00C55267">
        <w:rPr>
          <w:sz w:val="28"/>
          <w:szCs w:val="28"/>
        </w:rPr>
        <w:t xml:space="preserve"> %, в том числе: по добыче полезных ископаемых (В) – </w:t>
      </w:r>
      <w:r>
        <w:rPr>
          <w:sz w:val="28"/>
          <w:szCs w:val="28"/>
        </w:rPr>
        <w:t>172</w:t>
      </w:r>
      <w:r w:rsidRPr="00C55267">
        <w:rPr>
          <w:sz w:val="28"/>
          <w:szCs w:val="28"/>
        </w:rPr>
        <w:t>,</w:t>
      </w:r>
      <w:r>
        <w:rPr>
          <w:sz w:val="28"/>
          <w:szCs w:val="28"/>
        </w:rPr>
        <w:t>9</w:t>
      </w:r>
      <w:r w:rsidRPr="00C55267">
        <w:rPr>
          <w:sz w:val="28"/>
          <w:szCs w:val="28"/>
        </w:rPr>
        <w:t xml:space="preserve"> %, по обрабатывающим производствам </w:t>
      </w:r>
      <w:r>
        <w:rPr>
          <w:sz w:val="28"/>
          <w:szCs w:val="28"/>
        </w:rPr>
        <w:t xml:space="preserve">             </w:t>
      </w:r>
      <w:r w:rsidRPr="00C55267">
        <w:rPr>
          <w:sz w:val="28"/>
          <w:szCs w:val="28"/>
        </w:rPr>
        <w:t xml:space="preserve">(С) – </w:t>
      </w:r>
      <w:r>
        <w:rPr>
          <w:sz w:val="28"/>
          <w:szCs w:val="28"/>
        </w:rPr>
        <w:t>123</w:t>
      </w:r>
      <w:r w:rsidRPr="00C55267">
        <w:rPr>
          <w:sz w:val="28"/>
          <w:szCs w:val="28"/>
        </w:rPr>
        <w:t>,</w:t>
      </w:r>
      <w:r>
        <w:rPr>
          <w:sz w:val="28"/>
          <w:szCs w:val="28"/>
        </w:rPr>
        <w:t>4</w:t>
      </w:r>
      <w:r w:rsidRPr="00C55267">
        <w:rPr>
          <w:sz w:val="28"/>
          <w:szCs w:val="28"/>
        </w:rPr>
        <w:t> %, по обеспечению электрической энергией, газом и паром; кондиционированию воздуха (D)</w:t>
      </w:r>
      <w:r w:rsidRPr="00C55267">
        <w:rPr>
          <w:b/>
          <w:sz w:val="28"/>
          <w:szCs w:val="28"/>
        </w:rPr>
        <w:t xml:space="preserve"> </w:t>
      </w:r>
      <w:r w:rsidRPr="00C55267">
        <w:rPr>
          <w:sz w:val="28"/>
          <w:szCs w:val="28"/>
        </w:rPr>
        <w:t xml:space="preserve">– </w:t>
      </w:r>
      <w:r>
        <w:rPr>
          <w:sz w:val="28"/>
          <w:szCs w:val="28"/>
        </w:rPr>
        <w:t>99</w:t>
      </w:r>
      <w:r w:rsidRPr="00C55267">
        <w:rPr>
          <w:sz w:val="28"/>
          <w:szCs w:val="28"/>
        </w:rPr>
        <w:t>,</w:t>
      </w:r>
      <w:r>
        <w:rPr>
          <w:sz w:val="28"/>
          <w:szCs w:val="28"/>
        </w:rPr>
        <w:t>5</w:t>
      </w:r>
      <w:r w:rsidRPr="00C55267">
        <w:rPr>
          <w:sz w:val="28"/>
          <w:szCs w:val="28"/>
        </w:rPr>
        <w:t xml:space="preserve"> %, по водоснабжению; водоотведению, организации сбора и утилизации отходов, деятельности по ликвидации загрязнений (Е) – </w:t>
      </w:r>
      <w:r>
        <w:rPr>
          <w:sz w:val="28"/>
          <w:szCs w:val="28"/>
        </w:rPr>
        <w:t>72</w:t>
      </w:r>
      <w:r w:rsidRPr="00C55267">
        <w:rPr>
          <w:sz w:val="28"/>
          <w:szCs w:val="28"/>
        </w:rPr>
        <w:t>,</w:t>
      </w:r>
      <w:r>
        <w:rPr>
          <w:sz w:val="28"/>
          <w:szCs w:val="28"/>
        </w:rPr>
        <w:t>3</w:t>
      </w:r>
      <w:r w:rsidRPr="00C55267">
        <w:rPr>
          <w:sz w:val="28"/>
          <w:szCs w:val="28"/>
        </w:rPr>
        <w:t> %.</w:t>
      </w:r>
    </w:p>
    <w:p w14:paraId="3C6ACAEA" w14:textId="77777777" w:rsidR="003A1C3B" w:rsidRPr="00C55267" w:rsidRDefault="003A1C3B" w:rsidP="003A1C3B">
      <w:pPr>
        <w:ind w:firstLine="709"/>
        <w:jc w:val="both"/>
        <w:rPr>
          <w:b/>
          <w:sz w:val="16"/>
          <w:szCs w:val="16"/>
        </w:rPr>
      </w:pPr>
      <w:r w:rsidRPr="00C55267">
        <w:rPr>
          <w:sz w:val="28"/>
          <w:szCs w:val="28"/>
        </w:rPr>
        <w:t>В 202</w:t>
      </w:r>
      <w:r>
        <w:rPr>
          <w:sz w:val="28"/>
          <w:szCs w:val="28"/>
        </w:rPr>
        <w:t>3</w:t>
      </w:r>
      <w:r w:rsidRPr="00C55267">
        <w:rPr>
          <w:sz w:val="28"/>
          <w:szCs w:val="28"/>
        </w:rPr>
        <w:t xml:space="preserve"> году индекс промышленного производства оценивается на уровне </w:t>
      </w:r>
      <w:r>
        <w:rPr>
          <w:sz w:val="28"/>
          <w:szCs w:val="28"/>
        </w:rPr>
        <w:t>108</w:t>
      </w:r>
      <w:r w:rsidRPr="00C55267">
        <w:rPr>
          <w:sz w:val="28"/>
          <w:szCs w:val="28"/>
        </w:rPr>
        <w:t>,</w:t>
      </w:r>
      <w:r>
        <w:rPr>
          <w:sz w:val="28"/>
          <w:szCs w:val="28"/>
        </w:rPr>
        <w:t>9</w:t>
      </w:r>
      <w:r w:rsidRPr="00C55267">
        <w:rPr>
          <w:sz w:val="28"/>
          <w:szCs w:val="28"/>
        </w:rPr>
        <w:t> % относительно 202</w:t>
      </w:r>
      <w:r>
        <w:rPr>
          <w:sz w:val="28"/>
          <w:szCs w:val="28"/>
        </w:rPr>
        <w:t>2</w:t>
      </w:r>
      <w:r w:rsidRPr="00C55267">
        <w:rPr>
          <w:sz w:val="28"/>
          <w:szCs w:val="28"/>
        </w:rPr>
        <w:t xml:space="preserve"> года. Значение индекса промышленного производства определяется сложившимися социально-экономическими условиями, связанными </w:t>
      </w:r>
      <w:r>
        <w:rPr>
          <w:sz w:val="28"/>
          <w:szCs w:val="28"/>
        </w:rPr>
        <w:t>восстановительным периодом экономики в 2023 году</w:t>
      </w:r>
      <w:r w:rsidRPr="00C55267">
        <w:rPr>
          <w:sz w:val="28"/>
          <w:szCs w:val="28"/>
        </w:rPr>
        <w:t xml:space="preserve">, что подразумевает под собой </w:t>
      </w:r>
      <w:r>
        <w:rPr>
          <w:sz w:val="28"/>
          <w:szCs w:val="28"/>
        </w:rPr>
        <w:t>увеличение</w:t>
      </w:r>
      <w:r w:rsidRPr="00C55267">
        <w:rPr>
          <w:sz w:val="28"/>
          <w:szCs w:val="28"/>
        </w:rPr>
        <w:t xml:space="preserve"> объемов производства и потребления в экономике и </w:t>
      </w:r>
      <w:r>
        <w:rPr>
          <w:sz w:val="28"/>
          <w:szCs w:val="28"/>
        </w:rPr>
        <w:t>повышение</w:t>
      </w:r>
      <w:r w:rsidRPr="00C55267">
        <w:rPr>
          <w:sz w:val="28"/>
          <w:szCs w:val="28"/>
        </w:rPr>
        <w:t xml:space="preserve"> экономической активности предприятий. </w:t>
      </w:r>
    </w:p>
    <w:p w14:paraId="67F751F1" w14:textId="77777777" w:rsidR="00BD1326" w:rsidRPr="0022420E" w:rsidRDefault="00BD1326" w:rsidP="00BD1326">
      <w:pPr>
        <w:spacing w:line="312" w:lineRule="auto"/>
        <w:ind w:firstLine="709"/>
        <w:jc w:val="both"/>
        <w:rPr>
          <w:sz w:val="28"/>
          <w:szCs w:val="28"/>
        </w:rPr>
      </w:pPr>
    </w:p>
    <w:tbl>
      <w:tblPr>
        <w:tblW w:w="5000" w:type="pct"/>
        <w:shd w:val="clear" w:color="auto" w:fill="D9D9D9" w:themeFill="background1" w:themeFillShade="D9"/>
        <w:tblLook w:val="01E0" w:firstRow="1" w:lastRow="1" w:firstColumn="1" w:lastColumn="1" w:noHBand="0" w:noVBand="0"/>
      </w:tblPr>
      <w:tblGrid>
        <w:gridCol w:w="9853"/>
      </w:tblGrid>
      <w:tr w:rsidR="00BD1326" w:rsidRPr="0022420E" w14:paraId="685738D1" w14:textId="77777777" w:rsidTr="007D73E9">
        <w:tc>
          <w:tcPr>
            <w:tcW w:w="5000" w:type="pct"/>
            <w:shd w:val="clear" w:color="auto" w:fill="D9D9D9" w:themeFill="background1" w:themeFillShade="D9"/>
          </w:tcPr>
          <w:p w14:paraId="160F69B6" w14:textId="77777777" w:rsidR="00BD1326" w:rsidRPr="0022420E" w:rsidRDefault="00BD1326" w:rsidP="006B175D">
            <w:pPr>
              <w:ind w:left="318" w:firstLine="283"/>
              <w:jc w:val="both"/>
              <w:rPr>
                <w:b/>
                <w:bCs/>
                <w:sz w:val="28"/>
                <w:szCs w:val="28"/>
              </w:rPr>
            </w:pPr>
            <w:r w:rsidRPr="0022420E">
              <w:rPr>
                <w:b/>
                <w:bCs/>
                <w:sz w:val="28"/>
                <w:szCs w:val="28"/>
              </w:rPr>
              <w:t xml:space="preserve">2.2.1. Добыча полезных </w:t>
            </w:r>
            <w:r w:rsidR="00A93034">
              <w:rPr>
                <w:b/>
                <w:bCs/>
                <w:sz w:val="28"/>
                <w:szCs w:val="28"/>
              </w:rPr>
              <w:t xml:space="preserve">ископаемых </w:t>
            </w:r>
          </w:p>
        </w:tc>
      </w:tr>
    </w:tbl>
    <w:p w14:paraId="237E8FF4" w14:textId="1EC4C926" w:rsidR="003A1C3B" w:rsidRPr="00C55267" w:rsidRDefault="003A1C3B" w:rsidP="003A1C3B">
      <w:pPr>
        <w:tabs>
          <w:tab w:val="left" w:pos="5400"/>
        </w:tabs>
        <w:suppressAutoHyphens/>
        <w:ind w:firstLine="709"/>
        <w:jc w:val="both"/>
        <w:rPr>
          <w:sz w:val="28"/>
          <w:szCs w:val="28"/>
        </w:rPr>
      </w:pPr>
      <w:r w:rsidRPr="00C55267">
        <w:rPr>
          <w:bCs/>
          <w:sz w:val="28"/>
          <w:szCs w:val="28"/>
        </w:rPr>
        <w:t xml:space="preserve">По виду деятельности </w:t>
      </w:r>
      <w:r w:rsidRPr="00302BC4">
        <w:rPr>
          <w:bCs/>
          <w:sz w:val="28"/>
          <w:szCs w:val="28"/>
        </w:rPr>
        <w:t>«Добыча полезных ископаемых» (В)</w:t>
      </w:r>
      <w:r w:rsidRPr="00C55267">
        <w:rPr>
          <w:bCs/>
          <w:sz w:val="28"/>
          <w:szCs w:val="28"/>
        </w:rPr>
        <w:t xml:space="preserve"> ИПП </w:t>
      </w:r>
      <w:r w:rsidRPr="00C55267">
        <w:rPr>
          <w:sz w:val="28"/>
          <w:szCs w:val="28"/>
        </w:rPr>
        <w:t>за</w:t>
      </w:r>
      <w:r w:rsidRPr="00C55267">
        <w:rPr>
          <w:rFonts w:ascii="Calibri" w:eastAsia="Calibri" w:hAnsi="Calibri"/>
          <w:sz w:val="22"/>
          <w:szCs w:val="22"/>
        </w:rPr>
        <w:t> </w:t>
      </w:r>
      <w:r w:rsidRPr="00C55267">
        <w:rPr>
          <w:sz w:val="28"/>
          <w:szCs w:val="28"/>
        </w:rPr>
        <w:t>январь-июнь 202</w:t>
      </w:r>
      <w:r>
        <w:rPr>
          <w:sz w:val="28"/>
          <w:szCs w:val="28"/>
        </w:rPr>
        <w:t>3</w:t>
      </w:r>
      <w:r w:rsidRPr="00C55267">
        <w:rPr>
          <w:sz w:val="28"/>
          <w:szCs w:val="28"/>
        </w:rPr>
        <w:t xml:space="preserve"> года составил </w:t>
      </w:r>
      <w:r>
        <w:rPr>
          <w:sz w:val="28"/>
          <w:szCs w:val="28"/>
        </w:rPr>
        <w:t>172</w:t>
      </w:r>
      <w:r w:rsidRPr="00C55267">
        <w:rPr>
          <w:sz w:val="28"/>
          <w:szCs w:val="28"/>
        </w:rPr>
        <w:t>,</w:t>
      </w:r>
      <w:r>
        <w:rPr>
          <w:sz w:val="28"/>
          <w:szCs w:val="28"/>
        </w:rPr>
        <w:t>9</w:t>
      </w:r>
      <w:r w:rsidRPr="00C55267">
        <w:rPr>
          <w:sz w:val="28"/>
          <w:szCs w:val="28"/>
        </w:rPr>
        <w:t xml:space="preserve"> % </w:t>
      </w:r>
      <w:r w:rsidRPr="00C55267">
        <w:rPr>
          <w:sz w:val="28"/>
          <w:szCs w:val="28"/>
          <w:shd w:val="clear" w:color="auto" w:fill="FFFFFF"/>
        </w:rPr>
        <w:t>(</w:t>
      </w:r>
      <w:r w:rsidRPr="00C55267">
        <w:rPr>
          <w:snapToGrid w:val="0"/>
          <w:sz w:val="28"/>
          <w:szCs w:val="28"/>
        </w:rPr>
        <w:t>в январе-июне 202</w:t>
      </w:r>
      <w:r>
        <w:rPr>
          <w:snapToGrid w:val="0"/>
          <w:sz w:val="28"/>
          <w:szCs w:val="28"/>
        </w:rPr>
        <w:t>2</w:t>
      </w:r>
      <w:r w:rsidRPr="00C55267">
        <w:rPr>
          <w:snapToGrid w:val="0"/>
          <w:sz w:val="28"/>
          <w:szCs w:val="28"/>
        </w:rPr>
        <w:t xml:space="preserve"> года </w:t>
      </w:r>
      <w:r w:rsidRPr="00C55267">
        <w:rPr>
          <w:bCs/>
          <w:sz w:val="28"/>
          <w:szCs w:val="28"/>
          <w:shd w:val="clear" w:color="auto" w:fill="FFFFFF"/>
        </w:rPr>
        <w:t xml:space="preserve">– </w:t>
      </w:r>
      <w:r>
        <w:rPr>
          <w:bCs/>
          <w:sz w:val="28"/>
          <w:szCs w:val="28"/>
          <w:shd w:val="clear" w:color="auto" w:fill="FFFFFF"/>
        </w:rPr>
        <w:lastRenderedPageBreak/>
        <w:t>127</w:t>
      </w:r>
      <w:r w:rsidRPr="00C55267">
        <w:rPr>
          <w:sz w:val="28"/>
          <w:szCs w:val="28"/>
        </w:rPr>
        <w:t>,</w:t>
      </w:r>
      <w:r>
        <w:rPr>
          <w:sz w:val="28"/>
          <w:szCs w:val="28"/>
        </w:rPr>
        <w:t>1</w:t>
      </w:r>
      <w:r w:rsidRPr="00C55267">
        <w:rPr>
          <w:bCs/>
          <w:sz w:val="28"/>
          <w:szCs w:val="28"/>
          <w:shd w:val="clear" w:color="auto" w:fill="FFFFFF"/>
        </w:rPr>
        <w:t> %</w:t>
      </w:r>
      <w:r w:rsidRPr="00C55267">
        <w:rPr>
          <w:sz w:val="28"/>
          <w:szCs w:val="28"/>
        </w:rPr>
        <w:t xml:space="preserve">). </w:t>
      </w:r>
      <w:r w:rsidRPr="00153B9A">
        <w:rPr>
          <w:sz w:val="28"/>
          <w:szCs w:val="28"/>
        </w:rPr>
        <w:t xml:space="preserve">Отмечается увеличение добычи </w:t>
      </w:r>
      <w:r>
        <w:rPr>
          <w:sz w:val="28"/>
          <w:szCs w:val="28"/>
        </w:rPr>
        <w:t>известняка</w:t>
      </w:r>
      <w:r w:rsidRPr="00153B9A">
        <w:rPr>
          <w:sz w:val="28"/>
          <w:szCs w:val="28"/>
        </w:rPr>
        <w:t xml:space="preserve"> (на 6</w:t>
      </w:r>
      <w:r>
        <w:rPr>
          <w:sz w:val="28"/>
          <w:szCs w:val="28"/>
        </w:rPr>
        <w:t>6</w:t>
      </w:r>
      <w:r w:rsidRPr="00153B9A">
        <w:rPr>
          <w:sz w:val="28"/>
          <w:szCs w:val="28"/>
        </w:rPr>
        <w:t>,</w:t>
      </w:r>
      <w:r>
        <w:rPr>
          <w:sz w:val="28"/>
          <w:szCs w:val="28"/>
        </w:rPr>
        <w:t>7</w:t>
      </w:r>
      <w:r w:rsidRPr="00153B9A">
        <w:rPr>
          <w:sz w:val="28"/>
          <w:szCs w:val="28"/>
        </w:rPr>
        <w:t xml:space="preserve"> %), песка пр</w:t>
      </w:r>
      <w:r>
        <w:rPr>
          <w:sz w:val="28"/>
          <w:szCs w:val="28"/>
        </w:rPr>
        <w:t xml:space="preserve">иродного </w:t>
      </w:r>
      <w:r w:rsidRPr="00153B9A">
        <w:rPr>
          <w:sz w:val="28"/>
          <w:szCs w:val="28"/>
        </w:rPr>
        <w:t>(</w:t>
      </w:r>
      <w:r>
        <w:rPr>
          <w:sz w:val="28"/>
          <w:szCs w:val="28"/>
        </w:rPr>
        <w:t>в 2 раза</w:t>
      </w:r>
      <w:r w:rsidRPr="00153B9A">
        <w:rPr>
          <w:sz w:val="28"/>
          <w:szCs w:val="28"/>
        </w:rPr>
        <w:t xml:space="preserve">), </w:t>
      </w:r>
      <w:r>
        <w:rPr>
          <w:sz w:val="28"/>
          <w:szCs w:val="28"/>
        </w:rPr>
        <w:t>щебня</w:t>
      </w:r>
      <w:r w:rsidRPr="00153B9A">
        <w:rPr>
          <w:sz w:val="28"/>
          <w:szCs w:val="28"/>
        </w:rPr>
        <w:t xml:space="preserve"> (на </w:t>
      </w:r>
      <w:r>
        <w:rPr>
          <w:sz w:val="28"/>
          <w:szCs w:val="28"/>
        </w:rPr>
        <w:t>80</w:t>
      </w:r>
      <w:r w:rsidRPr="00153B9A">
        <w:rPr>
          <w:sz w:val="28"/>
          <w:szCs w:val="28"/>
        </w:rPr>
        <w:t>,</w:t>
      </w:r>
      <w:r>
        <w:rPr>
          <w:sz w:val="28"/>
          <w:szCs w:val="28"/>
        </w:rPr>
        <w:t>7</w:t>
      </w:r>
      <w:r w:rsidRPr="00153B9A">
        <w:rPr>
          <w:sz w:val="28"/>
          <w:szCs w:val="28"/>
        </w:rPr>
        <w:t xml:space="preserve"> %), смесей песчано-гравийных</w:t>
      </w:r>
      <w:r>
        <w:rPr>
          <w:sz w:val="28"/>
          <w:szCs w:val="28"/>
        </w:rPr>
        <w:t xml:space="preserve"> </w:t>
      </w:r>
      <w:r w:rsidR="00247910">
        <w:rPr>
          <w:sz w:val="28"/>
          <w:szCs w:val="28"/>
        </w:rPr>
        <w:t xml:space="preserve">                          </w:t>
      </w:r>
      <w:proofErr w:type="gramStart"/>
      <w:r w:rsidR="00247910">
        <w:rPr>
          <w:sz w:val="28"/>
          <w:szCs w:val="28"/>
        </w:rPr>
        <w:t xml:space="preserve">   </w:t>
      </w:r>
      <w:r w:rsidRPr="00153B9A">
        <w:rPr>
          <w:sz w:val="28"/>
          <w:szCs w:val="28"/>
        </w:rPr>
        <w:t>(</w:t>
      </w:r>
      <w:proofErr w:type="gramEnd"/>
      <w:r>
        <w:rPr>
          <w:sz w:val="28"/>
          <w:szCs w:val="28"/>
        </w:rPr>
        <w:t>в 2,1 раза</w:t>
      </w:r>
      <w:r w:rsidRPr="00153B9A">
        <w:rPr>
          <w:sz w:val="28"/>
          <w:szCs w:val="28"/>
        </w:rPr>
        <w:t xml:space="preserve">), при этом прослеживается сокращение добычи </w:t>
      </w:r>
      <w:r>
        <w:rPr>
          <w:sz w:val="28"/>
          <w:szCs w:val="28"/>
        </w:rPr>
        <w:t xml:space="preserve">гравия </w:t>
      </w:r>
      <w:r w:rsidRPr="00153B9A">
        <w:rPr>
          <w:sz w:val="28"/>
          <w:szCs w:val="28"/>
        </w:rPr>
        <w:t xml:space="preserve">(на </w:t>
      </w:r>
      <w:r>
        <w:rPr>
          <w:sz w:val="28"/>
          <w:szCs w:val="28"/>
        </w:rPr>
        <w:t>59</w:t>
      </w:r>
      <w:r w:rsidRPr="00153B9A">
        <w:rPr>
          <w:sz w:val="28"/>
          <w:szCs w:val="28"/>
        </w:rPr>
        <w:t>,</w:t>
      </w:r>
      <w:r>
        <w:rPr>
          <w:sz w:val="28"/>
          <w:szCs w:val="28"/>
        </w:rPr>
        <w:t>1</w:t>
      </w:r>
      <w:r w:rsidRPr="00153B9A">
        <w:rPr>
          <w:sz w:val="28"/>
          <w:szCs w:val="28"/>
        </w:rPr>
        <w:t xml:space="preserve"> %), </w:t>
      </w:r>
      <w:r>
        <w:rPr>
          <w:sz w:val="28"/>
          <w:szCs w:val="28"/>
        </w:rPr>
        <w:t>камня природного (на 39,0 %)</w:t>
      </w:r>
      <w:r w:rsidRPr="00153B9A">
        <w:rPr>
          <w:sz w:val="28"/>
          <w:szCs w:val="28"/>
        </w:rPr>
        <w:t>.</w:t>
      </w:r>
      <w:r w:rsidRPr="00C55267">
        <w:rPr>
          <w:sz w:val="28"/>
          <w:szCs w:val="28"/>
        </w:rPr>
        <w:t xml:space="preserve"> </w:t>
      </w:r>
    </w:p>
    <w:p w14:paraId="49653B9D" w14:textId="77777777" w:rsidR="003A1C3B" w:rsidRPr="00C55267" w:rsidRDefault="003A1C3B" w:rsidP="003A1C3B">
      <w:pPr>
        <w:ind w:firstLine="709"/>
        <w:jc w:val="both"/>
        <w:rPr>
          <w:sz w:val="28"/>
          <w:szCs w:val="28"/>
        </w:rPr>
      </w:pPr>
      <w:r w:rsidRPr="00C55267">
        <w:rPr>
          <w:sz w:val="28"/>
          <w:szCs w:val="28"/>
        </w:rPr>
        <w:t>По итогам работы за 202</w:t>
      </w:r>
      <w:r>
        <w:rPr>
          <w:sz w:val="28"/>
          <w:szCs w:val="28"/>
        </w:rPr>
        <w:t>3</w:t>
      </w:r>
      <w:r w:rsidRPr="00C55267">
        <w:rPr>
          <w:sz w:val="28"/>
          <w:szCs w:val="28"/>
        </w:rPr>
        <w:t xml:space="preserve"> год ожидается улучшение ситуации по добыче нерудных строительных материалов, в результате чего ИПП по виду деятельности оценивается на уровне 1</w:t>
      </w:r>
      <w:r>
        <w:rPr>
          <w:sz w:val="28"/>
          <w:szCs w:val="28"/>
        </w:rPr>
        <w:t>72</w:t>
      </w:r>
      <w:r w:rsidRPr="00C55267">
        <w:rPr>
          <w:sz w:val="28"/>
          <w:szCs w:val="28"/>
        </w:rPr>
        <w:t>,</w:t>
      </w:r>
      <w:r>
        <w:rPr>
          <w:sz w:val="28"/>
          <w:szCs w:val="28"/>
        </w:rPr>
        <w:t>8</w:t>
      </w:r>
      <w:r w:rsidRPr="00C55267">
        <w:rPr>
          <w:sz w:val="28"/>
          <w:szCs w:val="28"/>
        </w:rPr>
        <w:t> %.</w:t>
      </w:r>
    </w:p>
    <w:p w14:paraId="4BACC3CF" w14:textId="77777777" w:rsidR="00BD1326" w:rsidRPr="0022420E" w:rsidRDefault="00BD1326" w:rsidP="00BD1326">
      <w:pPr>
        <w:tabs>
          <w:tab w:val="left" w:pos="5400"/>
        </w:tabs>
        <w:suppressAutoHyphens/>
        <w:ind w:firstLine="709"/>
        <w:jc w:val="both"/>
        <w:rPr>
          <w:bCs/>
          <w:sz w:val="28"/>
          <w:szCs w:val="28"/>
        </w:rPr>
      </w:pPr>
    </w:p>
    <w:tbl>
      <w:tblPr>
        <w:tblW w:w="5000" w:type="pct"/>
        <w:tblLook w:val="01E0" w:firstRow="1" w:lastRow="1" w:firstColumn="1" w:lastColumn="1" w:noHBand="0" w:noVBand="0"/>
      </w:tblPr>
      <w:tblGrid>
        <w:gridCol w:w="9853"/>
      </w:tblGrid>
      <w:tr w:rsidR="00BD1326" w:rsidRPr="0022420E" w14:paraId="73D38B59" w14:textId="77777777" w:rsidTr="007D73E9">
        <w:tc>
          <w:tcPr>
            <w:tcW w:w="5000" w:type="pct"/>
            <w:shd w:val="clear" w:color="auto" w:fill="D9D9D9" w:themeFill="background1" w:themeFillShade="D9"/>
          </w:tcPr>
          <w:p w14:paraId="3DE0CADE" w14:textId="77777777" w:rsidR="00BD1326" w:rsidRPr="0022420E" w:rsidRDefault="00BD1326" w:rsidP="006B175D">
            <w:pPr>
              <w:ind w:left="318"/>
              <w:jc w:val="both"/>
              <w:rPr>
                <w:b/>
                <w:bCs/>
                <w:sz w:val="28"/>
                <w:szCs w:val="28"/>
              </w:rPr>
            </w:pPr>
            <w:r>
              <w:rPr>
                <w:b/>
                <w:bCs/>
                <w:sz w:val="28"/>
                <w:szCs w:val="28"/>
              </w:rPr>
              <w:t xml:space="preserve">    </w:t>
            </w:r>
            <w:r w:rsidRPr="0022420E">
              <w:rPr>
                <w:b/>
                <w:bCs/>
                <w:sz w:val="28"/>
                <w:szCs w:val="28"/>
              </w:rPr>
              <w:t>2.2.2.</w:t>
            </w:r>
            <w:r w:rsidR="00CE732D">
              <w:rPr>
                <w:b/>
                <w:bCs/>
                <w:sz w:val="28"/>
                <w:szCs w:val="28"/>
              </w:rPr>
              <w:t xml:space="preserve"> Обрабатывающие производства</w:t>
            </w:r>
          </w:p>
        </w:tc>
      </w:tr>
    </w:tbl>
    <w:p w14:paraId="1595DA55" w14:textId="77777777" w:rsidR="00487DED" w:rsidRDefault="00487DED" w:rsidP="005A63A8">
      <w:pPr>
        <w:ind w:firstLine="709"/>
        <w:jc w:val="both"/>
        <w:rPr>
          <w:sz w:val="28"/>
          <w:szCs w:val="28"/>
        </w:rPr>
      </w:pPr>
    </w:p>
    <w:p w14:paraId="30E5B23E" w14:textId="77777777" w:rsidR="003A1C3B" w:rsidRPr="00C55267" w:rsidRDefault="003A1C3B" w:rsidP="003A1C3B">
      <w:pPr>
        <w:ind w:firstLine="709"/>
        <w:jc w:val="both"/>
        <w:rPr>
          <w:sz w:val="28"/>
          <w:szCs w:val="28"/>
        </w:rPr>
      </w:pPr>
      <w:r w:rsidRPr="00C55267">
        <w:rPr>
          <w:sz w:val="28"/>
          <w:szCs w:val="28"/>
        </w:rPr>
        <w:t>В структуре промышленного производства Тверской области наибольший удельный вес занимают предприятия, относящиеся к виду деятельности «Обрабатывающие производства» (7</w:t>
      </w:r>
      <w:r>
        <w:rPr>
          <w:sz w:val="28"/>
          <w:szCs w:val="28"/>
        </w:rPr>
        <w:t>5</w:t>
      </w:r>
      <w:r w:rsidRPr="00C55267">
        <w:rPr>
          <w:sz w:val="28"/>
          <w:szCs w:val="28"/>
        </w:rPr>
        <w:t>,</w:t>
      </w:r>
      <w:r>
        <w:rPr>
          <w:sz w:val="28"/>
          <w:szCs w:val="28"/>
        </w:rPr>
        <w:t>5</w:t>
      </w:r>
      <w:r w:rsidRPr="00C55267">
        <w:rPr>
          <w:sz w:val="28"/>
          <w:szCs w:val="28"/>
        </w:rPr>
        <w:t xml:space="preserve"> %), где ИПП сложился на уровне </w:t>
      </w:r>
      <w:r>
        <w:rPr>
          <w:sz w:val="28"/>
          <w:szCs w:val="28"/>
        </w:rPr>
        <w:t>123</w:t>
      </w:r>
      <w:r w:rsidRPr="00C55267">
        <w:rPr>
          <w:sz w:val="28"/>
          <w:szCs w:val="28"/>
        </w:rPr>
        <w:t>,</w:t>
      </w:r>
      <w:r>
        <w:rPr>
          <w:sz w:val="28"/>
          <w:szCs w:val="28"/>
        </w:rPr>
        <w:t>4</w:t>
      </w:r>
      <w:r w:rsidRPr="00C55267">
        <w:rPr>
          <w:sz w:val="28"/>
          <w:szCs w:val="28"/>
        </w:rPr>
        <w:t xml:space="preserve"> %. </w:t>
      </w:r>
    </w:p>
    <w:p w14:paraId="76F3B34F" w14:textId="77777777" w:rsidR="003A1C3B" w:rsidRDefault="003A1C3B" w:rsidP="003A1C3B">
      <w:pPr>
        <w:ind w:firstLine="709"/>
        <w:jc w:val="both"/>
        <w:rPr>
          <w:sz w:val="28"/>
          <w:szCs w:val="28"/>
        </w:rPr>
      </w:pPr>
      <w:r w:rsidRPr="00C55267">
        <w:rPr>
          <w:sz w:val="28"/>
          <w:szCs w:val="28"/>
        </w:rPr>
        <w:t>Рост производства по итогам января-июня 202</w:t>
      </w:r>
      <w:r>
        <w:rPr>
          <w:sz w:val="28"/>
          <w:szCs w:val="28"/>
        </w:rPr>
        <w:t>3</w:t>
      </w:r>
      <w:r w:rsidRPr="00C55267">
        <w:rPr>
          <w:sz w:val="28"/>
          <w:szCs w:val="28"/>
        </w:rPr>
        <w:t xml:space="preserve"> года отмечается на предприятиях 1</w:t>
      </w:r>
      <w:r>
        <w:rPr>
          <w:sz w:val="28"/>
          <w:szCs w:val="28"/>
        </w:rPr>
        <w:t>3</w:t>
      </w:r>
      <w:r w:rsidRPr="00C55267">
        <w:rPr>
          <w:sz w:val="28"/>
          <w:szCs w:val="28"/>
        </w:rPr>
        <w:t xml:space="preserve">-и классов обрабатывающих производств из 23-х. </w:t>
      </w:r>
    </w:p>
    <w:p w14:paraId="7E32E624" w14:textId="77777777" w:rsidR="003A1C3B" w:rsidRDefault="003A1C3B" w:rsidP="003A1C3B">
      <w:pPr>
        <w:ind w:firstLine="709"/>
        <w:jc w:val="both"/>
        <w:rPr>
          <w:sz w:val="28"/>
          <w:szCs w:val="28"/>
        </w:rPr>
      </w:pPr>
      <w:r w:rsidRPr="00C55267">
        <w:rPr>
          <w:sz w:val="28"/>
          <w:szCs w:val="28"/>
        </w:rPr>
        <w:t xml:space="preserve">Наибольшие темпы роста ИПП сложились по следующим классам:  </w:t>
      </w:r>
    </w:p>
    <w:p w14:paraId="01B3EA71" w14:textId="77777777" w:rsidR="003A1C3B" w:rsidRPr="00047E3B" w:rsidRDefault="003A1C3B" w:rsidP="003A1C3B">
      <w:pPr>
        <w:ind w:firstLine="709"/>
        <w:jc w:val="both"/>
        <w:rPr>
          <w:sz w:val="28"/>
          <w:szCs w:val="28"/>
        </w:rPr>
      </w:pPr>
      <w:r w:rsidRPr="00047E3B">
        <w:rPr>
          <w:sz w:val="28"/>
          <w:szCs w:val="28"/>
        </w:rPr>
        <w:t>- по классу «Производство компьютеров, электронных и оптических изделий» – 241,3 % за счет увеличения производства «Плат печатных смонтированных», «Компьютеров и периферийного оборудования» (темп роста производства 186,1 % и 652,3 % соответственно);</w:t>
      </w:r>
    </w:p>
    <w:p w14:paraId="6E35B229" w14:textId="37C11DEC" w:rsidR="003A1C3B" w:rsidRPr="00047E3B" w:rsidRDefault="003A1C3B" w:rsidP="003A1C3B">
      <w:pPr>
        <w:ind w:firstLine="709"/>
        <w:jc w:val="both"/>
        <w:rPr>
          <w:sz w:val="28"/>
          <w:szCs w:val="28"/>
        </w:rPr>
      </w:pPr>
      <w:r w:rsidRPr="00047E3B">
        <w:rPr>
          <w:sz w:val="28"/>
          <w:szCs w:val="28"/>
        </w:rPr>
        <w:t>- по классу «Производство готовых металлических изделий, кроме машин и оборудования» – 175,4</w:t>
      </w:r>
      <w:r>
        <w:rPr>
          <w:sz w:val="28"/>
          <w:szCs w:val="28"/>
        </w:rPr>
        <w:t xml:space="preserve"> </w:t>
      </w:r>
      <w:r w:rsidRPr="00047E3B">
        <w:rPr>
          <w:sz w:val="28"/>
          <w:szCs w:val="28"/>
        </w:rPr>
        <w:t>% за счет увеличения производства «конструкций и деталей конструкций из черных металлов», «конструкций и деталей конструкций из алюминия» (темп роста производства 156,9 % и</w:t>
      </w:r>
      <w:r>
        <w:rPr>
          <w:sz w:val="28"/>
          <w:szCs w:val="28"/>
        </w:rPr>
        <w:t xml:space="preserve"> </w:t>
      </w:r>
      <w:r w:rsidRPr="00047E3B">
        <w:rPr>
          <w:sz w:val="28"/>
          <w:szCs w:val="28"/>
        </w:rPr>
        <w:t>225,0 % соответственно);</w:t>
      </w:r>
    </w:p>
    <w:p w14:paraId="1D00C92F" w14:textId="77777777" w:rsidR="003A1C3B" w:rsidRPr="00047E3B" w:rsidRDefault="003A1C3B" w:rsidP="003A1C3B">
      <w:pPr>
        <w:ind w:firstLine="709"/>
        <w:jc w:val="both"/>
        <w:rPr>
          <w:sz w:val="28"/>
          <w:szCs w:val="28"/>
        </w:rPr>
      </w:pPr>
      <w:r w:rsidRPr="00047E3B">
        <w:rPr>
          <w:sz w:val="28"/>
          <w:szCs w:val="28"/>
        </w:rPr>
        <w:t>- по классу «Производство электрического оборудования» – 175,1 % за счет увеличения производства «комплектов электрической аппаратуры коммутации или защиты», «светильников и осветительных устройств» (темп роста производства 224,9 %, 216,2 % соответственно);</w:t>
      </w:r>
    </w:p>
    <w:p w14:paraId="4232C50C" w14:textId="77777777" w:rsidR="003A1C3B" w:rsidRPr="00047E3B" w:rsidRDefault="003A1C3B" w:rsidP="003A1C3B">
      <w:pPr>
        <w:ind w:firstLine="709"/>
        <w:jc w:val="both"/>
        <w:rPr>
          <w:sz w:val="28"/>
          <w:szCs w:val="28"/>
        </w:rPr>
      </w:pPr>
      <w:r w:rsidRPr="00047E3B">
        <w:rPr>
          <w:sz w:val="28"/>
          <w:szCs w:val="28"/>
        </w:rPr>
        <w:t>- по классу «Производство прочих транспортных средств и оборудования» – 153,5 % за счет увеличения производства «вагонов пассажирских железнодорожных» и «оборудования для управления движением» (темп роста производства 156,3 %, 186,5 % соответственно);</w:t>
      </w:r>
    </w:p>
    <w:p w14:paraId="30BE474F" w14:textId="77777777" w:rsidR="003A1C3B" w:rsidRPr="00047E3B" w:rsidRDefault="003A1C3B" w:rsidP="003A1C3B">
      <w:pPr>
        <w:ind w:firstLine="709"/>
        <w:jc w:val="both"/>
        <w:rPr>
          <w:sz w:val="28"/>
          <w:szCs w:val="28"/>
        </w:rPr>
      </w:pPr>
      <w:r w:rsidRPr="00047E3B">
        <w:rPr>
          <w:sz w:val="28"/>
          <w:szCs w:val="28"/>
        </w:rPr>
        <w:t>- по классу «Производство автотранспортных средств, прицепов и полуприцепов» – 145,1 % за счет увеличения производства «оборудования электрического и электронного для автотранспортных средств», «комплектующих и принадлежностей для автотранспортных средств» (темп роста производства 153,0 %, 122,5 % соответственно);</w:t>
      </w:r>
    </w:p>
    <w:p w14:paraId="0EC27566" w14:textId="77777777" w:rsidR="003A1C3B" w:rsidRPr="00047E3B" w:rsidRDefault="003A1C3B" w:rsidP="003A1C3B">
      <w:pPr>
        <w:ind w:firstLine="709"/>
        <w:jc w:val="both"/>
        <w:rPr>
          <w:sz w:val="28"/>
          <w:szCs w:val="28"/>
        </w:rPr>
      </w:pPr>
      <w:r w:rsidRPr="00047E3B">
        <w:rPr>
          <w:sz w:val="28"/>
          <w:szCs w:val="28"/>
        </w:rPr>
        <w:t>- по классу «Производство напитков» – 141,1 % за счет увеличения производства «воды минеральной» (темп роста производства 177,0 %);</w:t>
      </w:r>
    </w:p>
    <w:p w14:paraId="551E7969" w14:textId="77777777" w:rsidR="003A1C3B" w:rsidRPr="00047E3B" w:rsidRDefault="003A1C3B" w:rsidP="003A1C3B">
      <w:pPr>
        <w:ind w:firstLine="709"/>
        <w:jc w:val="both"/>
        <w:rPr>
          <w:sz w:val="28"/>
          <w:szCs w:val="28"/>
        </w:rPr>
      </w:pPr>
      <w:r w:rsidRPr="00047E3B">
        <w:rPr>
          <w:sz w:val="28"/>
          <w:szCs w:val="28"/>
        </w:rPr>
        <w:t>- по классу «Производство резиновых и пластмассовых изделий» – 139,8 % за счет увеличения производства большинства видов продукции;</w:t>
      </w:r>
    </w:p>
    <w:p w14:paraId="0D248332" w14:textId="77777777" w:rsidR="003A1C3B" w:rsidRPr="00047E3B" w:rsidRDefault="003A1C3B" w:rsidP="003A1C3B">
      <w:pPr>
        <w:ind w:firstLine="709"/>
        <w:jc w:val="both"/>
        <w:rPr>
          <w:sz w:val="28"/>
          <w:szCs w:val="28"/>
        </w:rPr>
      </w:pPr>
      <w:r w:rsidRPr="00047E3B">
        <w:rPr>
          <w:sz w:val="28"/>
          <w:szCs w:val="28"/>
        </w:rPr>
        <w:lastRenderedPageBreak/>
        <w:t>- по классу «Производство пищевых продуктов» – 122,7 % за счет увеличения производства «свинины» (темп роста производства 149,7 % соответственно);</w:t>
      </w:r>
    </w:p>
    <w:p w14:paraId="4CC9C4AB" w14:textId="77777777" w:rsidR="003A1C3B" w:rsidRPr="00047E3B" w:rsidRDefault="003A1C3B" w:rsidP="003A1C3B">
      <w:pPr>
        <w:ind w:firstLine="709"/>
        <w:jc w:val="both"/>
        <w:rPr>
          <w:sz w:val="28"/>
          <w:szCs w:val="28"/>
        </w:rPr>
      </w:pPr>
      <w:r w:rsidRPr="00047E3B">
        <w:rPr>
          <w:sz w:val="28"/>
          <w:szCs w:val="28"/>
        </w:rPr>
        <w:t>- по классу «Производство химических веществ и химических продуктов» – 119,3 % за счет увеличения производства «Материалов лакокрасочных» (темп роста производства 171,9 % соответственно).</w:t>
      </w:r>
    </w:p>
    <w:p w14:paraId="738AB41A" w14:textId="77777777" w:rsidR="003A1C3B" w:rsidRPr="00047E3B" w:rsidRDefault="003A1C3B" w:rsidP="003A1C3B">
      <w:pPr>
        <w:ind w:firstLine="709"/>
        <w:jc w:val="both"/>
        <w:rPr>
          <w:sz w:val="28"/>
          <w:szCs w:val="28"/>
        </w:rPr>
      </w:pPr>
      <w:r w:rsidRPr="00047E3B">
        <w:rPr>
          <w:sz w:val="28"/>
          <w:szCs w:val="28"/>
        </w:rPr>
        <w:t>- по классу «Производство бумаги и бумажных изделий» – 111,4 % за счет увеличения производства «Тест-лайнера», «картона гофрированного» (темп роста производства 113,1 %, 125,4 % соответственно);</w:t>
      </w:r>
    </w:p>
    <w:p w14:paraId="2B2C3D70" w14:textId="3D2AF659" w:rsidR="003A1C3B" w:rsidRPr="00047E3B" w:rsidRDefault="003A1C3B" w:rsidP="003A1C3B">
      <w:pPr>
        <w:ind w:firstLine="709"/>
        <w:jc w:val="both"/>
        <w:rPr>
          <w:sz w:val="28"/>
          <w:szCs w:val="28"/>
        </w:rPr>
      </w:pPr>
      <w:r w:rsidRPr="00047E3B">
        <w:rPr>
          <w:sz w:val="28"/>
          <w:szCs w:val="28"/>
        </w:rPr>
        <w:t xml:space="preserve">- по классу «Производство металлургическое» – 108,1 % за счет увеличения производства «чугуна литейного» (темп роста производства </w:t>
      </w:r>
      <w:r w:rsidR="00247910">
        <w:rPr>
          <w:sz w:val="28"/>
          <w:szCs w:val="28"/>
        </w:rPr>
        <w:t xml:space="preserve">                 </w:t>
      </w:r>
      <w:r w:rsidRPr="00047E3B">
        <w:rPr>
          <w:sz w:val="28"/>
          <w:szCs w:val="28"/>
        </w:rPr>
        <w:t>400,9 %, соответственно);</w:t>
      </w:r>
    </w:p>
    <w:p w14:paraId="5B3DAC0E" w14:textId="77777777" w:rsidR="003A1C3B" w:rsidRPr="00047E3B" w:rsidRDefault="003A1C3B" w:rsidP="003A1C3B">
      <w:pPr>
        <w:ind w:firstLine="709"/>
        <w:jc w:val="both"/>
        <w:rPr>
          <w:sz w:val="28"/>
          <w:szCs w:val="28"/>
        </w:rPr>
      </w:pPr>
      <w:r w:rsidRPr="00047E3B">
        <w:rPr>
          <w:sz w:val="28"/>
          <w:szCs w:val="28"/>
        </w:rPr>
        <w:t>- по классу «Производство мебели» – 106,6 %, за счет увеличения объемов производства «столов деревянных для офисов», «столов кухонных» (темп роста производства 122,3 %, 132,3 % соответственно);</w:t>
      </w:r>
    </w:p>
    <w:p w14:paraId="67FE8208" w14:textId="77777777" w:rsidR="003A1C3B" w:rsidRPr="00047E3B" w:rsidRDefault="003A1C3B" w:rsidP="003A1C3B">
      <w:pPr>
        <w:ind w:firstLine="709"/>
        <w:jc w:val="both"/>
        <w:rPr>
          <w:sz w:val="28"/>
          <w:szCs w:val="28"/>
        </w:rPr>
      </w:pPr>
      <w:r w:rsidRPr="00047E3B">
        <w:rPr>
          <w:sz w:val="28"/>
          <w:szCs w:val="28"/>
        </w:rPr>
        <w:t>- по классу «Производство машин и оборудования, не включенных в другие группировки» – 102,2</w:t>
      </w:r>
      <w:r>
        <w:rPr>
          <w:sz w:val="28"/>
          <w:szCs w:val="28"/>
        </w:rPr>
        <w:t xml:space="preserve"> %.</w:t>
      </w:r>
    </w:p>
    <w:p w14:paraId="29CF4ACB" w14:textId="77777777" w:rsidR="003A1C3B" w:rsidRPr="00047E3B" w:rsidRDefault="003A1C3B" w:rsidP="003A1C3B">
      <w:pPr>
        <w:ind w:firstLine="709"/>
        <w:jc w:val="both"/>
        <w:rPr>
          <w:sz w:val="28"/>
          <w:szCs w:val="28"/>
        </w:rPr>
      </w:pPr>
      <w:r w:rsidRPr="00047E3B">
        <w:rPr>
          <w:sz w:val="28"/>
          <w:szCs w:val="28"/>
        </w:rPr>
        <w:t xml:space="preserve">В тоже время сократились объемы производства предприятиями </w:t>
      </w:r>
      <w:r w:rsidRPr="00047E3B">
        <w:rPr>
          <w:sz w:val="28"/>
          <w:szCs w:val="28"/>
        </w:rPr>
        <w:br/>
        <w:t xml:space="preserve">10-и классов из 23-х, относящихся к обрабатывающим производствам: </w:t>
      </w:r>
    </w:p>
    <w:p w14:paraId="10751814" w14:textId="77777777" w:rsidR="003A1C3B" w:rsidRPr="00047E3B" w:rsidRDefault="003A1C3B" w:rsidP="003A1C3B">
      <w:pPr>
        <w:ind w:firstLine="709"/>
        <w:jc w:val="both"/>
        <w:rPr>
          <w:sz w:val="28"/>
          <w:szCs w:val="28"/>
        </w:rPr>
      </w:pPr>
      <w:r w:rsidRPr="00047E3B">
        <w:rPr>
          <w:sz w:val="28"/>
          <w:szCs w:val="28"/>
        </w:rPr>
        <w:t>- по классу «Производство кокса и нефтепродуктов» – 58,4 % за счет снижения производства «масла нефтяных смазочных; дистиллятов тяжелых, не включенных в другие группировки» (темп роста производства 58,6 %);</w:t>
      </w:r>
    </w:p>
    <w:p w14:paraId="772971EE" w14:textId="77777777" w:rsidR="003A1C3B" w:rsidRPr="00047E3B" w:rsidRDefault="003A1C3B" w:rsidP="003A1C3B">
      <w:pPr>
        <w:ind w:firstLine="709"/>
        <w:jc w:val="both"/>
        <w:rPr>
          <w:sz w:val="28"/>
          <w:szCs w:val="28"/>
        </w:rPr>
      </w:pPr>
      <w:r w:rsidRPr="00047E3B">
        <w:rPr>
          <w:sz w:val="28"/>
          <w:szCs w:val="28"/>
        </w:rPr>
        <w:t>- по классу «Производство лекарственных средств и материалов, применяемых в медицинских целях» – 66,8 % за счет снижения производства большинства видов лекарственных препаратов;</w:t>
      </w:r>
    </w:p>
    <w:p w14:paraId="0C04C049" w14:textId="77777777" w:rsidR="003A1C3B" w:rsidRPr="00047E3B" w:rsidRDefault="003A1C3B" w:rsidP="003A1C3B">
      <w:pPr>
        <w:ind w:firstLine="709"/>
        <w:jc w:val="both"/>
        <w:rPr>
          <w:sz w:val="28"/>
          <w:szCs w:val="28"/>
        </w:rPr>
      </w:pPr>
      <w:r w:rsidRPr="00047E3B">
        <w:rPr>
          <w:sz w:val="28"/>
          <w:szCs w:val="28"/>
        </w:rPr>
        <w:t>- по классу «Производство прочих готовых изделий» – 75,3 % за счет снижения производства «изделий ювелирных» (темп роста производства              88,8 %);</w:t>
      </w:r>
    </w:p>
    <w:p w14:paraId="2D5157B5" w14:textId="77777777" w:rsidR="003A1C3B" w:rsidRPr="00047E3B" w:rsidRDefault="003A1C3B" w:rsidP="003A1C3B">
      <w:pPr>
        <w:ind w:firstLine="709"/>
        <w:jc w:val="both"/>
        <w:rPr>
          <w:sz w:val="28"/>
          <w:szCs w:val="28"/>
        </w:rPr>
      </w:pPr>
      <w:r w:rsidRPr="00047E3B">
        <w:rPr>
          <w:sz w:val="28"/>
          <w:szCs w:val="28"/>
        </w:rPr>
        <w:t>- по классу «Производство кожи и изделий из кожи» – 90,6 % за счет снижения объемов выпуска «Кожи и целых шкур КРС» (темп роста производства 69,0 %);</w:t>
      </w:r>
    </w:p>
    <w:p w14:paraId="249E9485" w14:textId="77777777" w:rsidR="003A1C3B" w:rsidRPr="00047E3B" w:rsidRDefault="003A1C3B" w:rsidP="003A1C3B">
      <w:pPr>
        <w:ind w:firstLine="709"/>
        <w:jc w:val="both"/>
        <w:rPr>
          <w:sz w:val="28"/>
          <w:szCs w:val="28"/>
        </w:rPr>
      </w:pPr>
      <w:r w:rsidRPr="00047E3B">
        <w:rPr>
          <w:sz w:val="28"/>
          <w:szCs w:val="28"/>
        </w:rPr>
        <w:t>- по классу «Ремонт и монтаж машин и оборудования» – 91,2 %. Данный вид деятельности в большей степени зависит от заключенных государственных контрактов с Минобороны России;</w:t>
      </w:r>
    </w:p>
    <w:p w14:paraId="72B47D04" w14:textId="77777777" w:rsidR="003A1C3B" w:rsidRPr="00047E3B" w:rsidRDefault="003A1C3B" w:rsidP="003A1C3B">
      <w:pPr>
        <w:ind w:firstLine="709"/>
        <w:jc w:val="both"/>
        <w:rPr>
          <w:sz w:val="28"/>
          <w:szCs w:val="28"/>
        </w:rPr>
      </w:pPr>
      <w:r w:rsidRPr="00047E3B">
        <w:rPr>
          <w:sz w:val="28"/>
          <w:szCs w:val="28"/>
        </w:rPr>
        <w:t>- по классу «Деятельность полиграфическая и копирование носителей информации» – 91,2 % за счет снижения объема оказанных «услуг полиграфических», (темп роста производства 89,9 %, соответственно);</w:t>
      </w:r>
    </w:p>
    <w:p w14:paraId="112D0655" w14:textId="02769F5C" w:rsidR="003A1C3B" w:rsidRPr="00047E3B" w:rsidRDefault="003A1C3B" w:rsidP="003A1C3B">
      <w:pPr>
        <w:ind w:firstLine="709"/>
        <w:jc w:val="both"/>
        <w:rPr>
          <w:sz w:val="28"/>
          <w:szCs w:val="28"/>
        </w:rPr>
      </w:pPr>
      <w:r w:rsidRPr="00047E3B">
        <w:rPr>
          <w:sz w:val="28"/>
          <w:szCs w:val="28"/>
        </w:rPr>
        <w:t>- по классу «Обработка древесины и производство изделий из дерева и пробки, кроме мебели, производство изделий из соломки и материалов для плетения» – 91,4 % за счет снижения производства фанеры (темп роста производства 57,0 %);</w:t>
      </w:r>
    </w:p>
    <w:p w14:paraId="0758925F" w14:textId="77777777" w:rsidR="003A1C3B" w:rsidRPr="00047E3B" w:rsidRDefault="003A1C3B" w:rsidP="003A1C3B">
      <w:pPr>
        <w:ind w:firstLine="709"/>
        <w:jc w:val="both"/>
        <w:rPr>
          <w:sz w:val="28"/>
          <w:szCs w:val="28"/>
        </w:rPr>
      </w:pPr>
      <w:r w:rsidRPr="00047E3B">
        <w:rPr>
          <w:sz w:val="28"/>
          <w:szCs w:val="28"/>
        </w:rPr>
        <w:t>- по классу «Производство одежды» – 93,0 % за счет снижения производства «Спецодежды» (темп роста производства 59,8 %);</w:t>
      </w:r>
    </w:p>
    <w:p w14:paraId="6BF3EF6C" w14:textId="77777777" w:rsidR="003A1C3B" w:rsidRPr="00047E3B" w:rsidRDefault="003A1C3B" w:rsidP="003A1C3B">
      <w:pPr>
        <w:ind w:firstLine="709"/>
        <w:jc w:val="both"/>
        <w:rPr>
          <w:sz w:val="28"/>
          <w:szCs w:val="28"/>
        </w:rPr>
      </w:pPr>
      <w:r w:rsidRPr="00047E3B">
        <w:rPr>
          <w:sz w:val="28"/>
          <w:szCs w:val="28"/>
        </w:rPr>
        <w:lastRenderedPageBreak/>
        <w:t>- по классу «Производство текстильных изделий» – 94,7 % за счет снижения объемов производства «материалов нетканых, кроме ватинов» (темп роста производства 95,5 %);</w:t>
      </w:r>
    </w:p>
    <w:p w14:paraId="0834E2D2" w14:textId="77777777" w:rsidR="003A1C3B" w:rsidRPr="00047E3B" w:rsidRDefault="003A1C3B" w:rsidP="003A1C3B">
      <w:pPr>
        <w:ind w:firstLine="709"/>
        <w:jc w:val="both"/>
        <w:rPr>
          <w:sz w:val="28"/>
          <w:szCs w:val="28"/>
        </w:rPr>
      </w:pPr>
      <w:r w:rsidRPr="00047E3B">
        <w:rPr>
          <w:sz w:val="28"/>
          <w:szCs w:val="28"/>
        </w:rPr>
        <w:t>- по классу «Производство прочей неметаллической минеральной продукции» – 95,9</w:t>
      </w:r>
      <w:r>
        <w:rPr>
          <w:sz w:val="28"/>
          <w:szCs w:val="28"/>
        </w:rPr>
        <w:t xml:space="preserve"> %.</w:t>
      </w:r>
    </w:p>
    <w:p w14:paraId="6FEE4B02" w14:textId="77777777" w:rsidR="003A1C3B" w:rsidRDefault="003A1C3B" w:rsidP="003A1C3B">
      <w:pPr>
        <w:ind w:firstLine="709"/>
        <w:jc w:val="both"/>
        <w:rPr>
          <w:sz w:val="28"/>
          <w:szCs w:val="28"/>
        </w:rPr>
      </w:pPr>
      <w:r w:rsidRPr="00047E3B">
        <w:rPr>
          <w:sz w:val="28"/>
          <w:szCs w:val="28"/>
        </w:rPr>
        <w:t>По итогам года ИПП оценивается в 111,5 % и будет определяться рыночным спросом на продукцию предприятий тверского региона, а также общей экономической ситуацией в РФ.</w:t>
      </w:r>
    </w:p>
    <w:p w14:paraId="23C078D3" w14:textId="77777777" w:rsidR="00727864" w:rsidRPr="0022420E" w:rsidRDefault="00727864" w:rsidP="00727864">
      <w:pPr>
        <w:ind w:firstLine="720"/>
        <w:jc w:val="both"/>
        <w:rPr>
          <w:bCs/>
          <w:sz w:val="28"/>
          <w:szCs w:val="28"/>
        </w:rPr>
      </w:pPr>
    </w:p>
    <w:tbl>
      <w:tblPr>
        <w:tblW w:w="5000" w:type="pct"/>
        <w:shd w:val="clear" w:color="auto" w:fill="E0E0E0"/>
        <w:tblLook w:val="01E0" w:firstRow="1" w:lastRow="1" w:firstColumn="1" w:lastColumn="1" w:noHBand="0" w:noVBand="0"/>
      </w:tblPr>
      <w:tblGrid>
        <w:gridCol w:w="9853"/>
      </w:tblGrid>
      <w:tr w:rsidR="00727864" w:rsidRPr="0022420E" w14:paraId="43BFA69F" w14:textId="77777777" w:rsidTr="007D73E9">
        <w:trPr>
          <w:trHeight w:val="336"/>
        </w:trPr>
        <w:tc>
          <w:tcPr>
            <w:tcW w:w="5000" w:type="pct"/>
            <w:shd w:val="clear" w:color="auto" w:fill="D9D9D9" w:themeFill="background1" w:themeFillShade="D9"/>
          </w:tcPr>
          <w:p w14:paraId="29E7FC1D" w14:textId="77777777" w:rsidR="00727864" w:rsidRPr="0022420E" w:rsidRDefault="00727864" w:rsidP="006B175D">
            <w:pPr>
              <w:ind w:firstLine="459"/>
              <w:jc w:val="both"/>
              <w:rPr>
                <w:b/>
                <w:bCs/>
                <w:sz w:val="28"/>
                <w:szCs w:val="28"/>
              </w:rPr>
            </w:pPr>
            <w:r w:rsidRPr="0022420E">
              <w:rPr>
                <w:b/>
                <w:bCs/>
                <w:sz w:val="28"/>
                <w:szCs w:val="28"/>
              </w:rPr>
              <w:t xml:space="preserve">  2.2.3. Обеспечение электрической энергией, газом и паром; кондиционирование воздуха</w:t>
            </w:r>
          </w:p>
        </w:tc>
      </w:tr>
    </w:tbl>
    <w:p w14:paraId="2A68038B" w14:textId="77777777" w:rsidR="00B03774" w:rsidRPr="006C6F35" w:rsidRDefault="00B03774">
      <w:pPr>
        <w:rPr>
          <w:sz w:val="28"/>
        </w:rPr>
      </w:pPr>
    </w:p>
    <w:p w14:paraId="735CC6E8" w14:textId="77777777" w:rsidR="003A1C3B" w:rsidRPr="00C55267" w:rsidRDefault="003A1C3B" w:rsidP="003A1C3B">
      <w:pPr>
        <w:ind w:firstLine="720"/>
        <w:jc w:val="both"/>
        <w:rPr>
          <w:bCs/>
          <w:sz w:val="28"/>
          <w:szCs w:val="28"/>
        </w:rPr>
      </w:pPr>
      <w:r w:rsidRPr="00C55267">
        <w:rPr>
          <w:sz w:val="28"/>
          <w:szCs w:val="28"/>
        </w:rPr>
        <w:t xml:space="preserve">По итогам </w:t>
      </w:r>
      <w:r w:rsidRPr="00C55267">
        <w:rPr>
          <w:sz w:val="28"/>
          <w:szCs w:val="28"/>
          <w:lang w:val="en-US"/>
        </w:rPr>
        <w:t>I</w:t>
      </w:r>
      <w:r w:rsidRPr="00C55267">
        <w:rPr>
          <w:sz w:val="28"/>
          <w:szCs w:val="28"/>
        </w:rPr>
        <w:t xml:space="preserve"> полугодия 202</w:t>
      </w:r>
      <w:r>
        <w:rPr>
          <w:sz w:val="28"/>
          <w:szCs w:val="28"/>
        </w:rPr>
        <w:t>3</w:t>
      </w:r>
      <w:r w:rsidRPr="00C55267">
        <w:rPr>
          <w:sz w:val="28"/>
          <w:szCs w:val="28"/>
        </w:rPr>
        <w:t xml:space="preserve"> года по виду экономической деятельности «Обеспечение электрической энергией, газом и паром; кондиционирование воздуха» ИПП составил </w:t>
      </w:r>
      <w:r>
        <w:rPr>
          <w:sz w:val="28"/>
          <w:szCs w:val="28"/>
        </w:rPr>
        <w:t>99</w:t>
      </w:r>
      <w:r w:rsidRPr="00C55267">
        <w:rPr>
          <w:sz w:val="28"/>
          <w:szCs w:val="28"/>
        </w:rPr>
        <w:t>,</w:t>
      </w:r>
      <w:r>
        <w:rPr>
          <w:sz w:val="28"/>
          <w:szCs w:val="28"/>
        </w:rPr>
        <w:t>5</w:t>
      </w:r>
      <w:r w:rsidRPr="00C55267">
        <w:rPr>
          <w:sz w:val="28"/>
          <w:szCs w:val="28"/>
        </w:rPr>
        <w:t xml:space="preserve"> % </w:t>
      </w:r>
      <w:r w:rsidRPr="00C55267">
        <w:rPr>
          <w:bCs/>
          <w:sz w:val="28"/>
          <w:szCs w:val="28"/>
        </w:rPr>
        <w:t>(в январе-июне 202</w:t>
      </w:r>
      <w:r>
        <w:rPr>
          <w:bCs/>
          <w:sz w:val="28"/>
          <w:szCs w:val="28"/>
        </w:rPr>
        <w:t>2</w:t>
      </w:r>
      <w:r w:rsidRPr="00C55267">
        <w:rPr>
          <w:bCs/>
          <w:sz w:val="28"/>
          <w:szCs w:val="28"/>
        </w:rPr>
        <w:t xml:space="preserve"> года – </w:t>
      </w:r>
      <w:r>
        <w:rPr>
          <w:bCs/>
          <w:sz w:val="28"/>
          <w:szCs w:val="28"/>
        </w:rPr>
        <w:t>96</w:t>
      </w:r>
      <w:r w:rsidRPr="00C55267">
        <w:rPr>
          <w:bCs/>
          <w:sz w:val="28"/>
          <w:szCs w:val="28"/>
        </w:rPr>
        <w:t>,</w:t>
      </w:r>
      <w:r>
        <w:rPr>
          <w:bCs/>
          <w:sz w:val="28"/>
          <w:szCs w:val="28"/>
        </w:rPr>
        <w:t>5</w:t>
      </w:r>
      <w:r w:rsidRPr="00C55267">
        <w:rPr>
          <w:bCs/>
          <w:sz w:val="28"/>
          <w:szCs w:val="28"/>
        </w:rPr>
        <w:t xml:space="preserve"> %). </w:t>
      </w:r>
      <w:r w:rsidRPr="00C55267">
        <w:rPr>
          <w:rFonts w:eastAsia="Arial Unicode MS"/>
          <w:bCs/>
          <w:sz w:val="28"/>
          <w:szCs w:val="28"/>
        </w:rPr>
        <w:t>Предприятиями этого вида деятельности отгружено 2</w:t>
      </w:r>
      <w:r>
        <w:rPr>
          <w:rFonts w:eastAsia="Arial Unicode MS"/>
          <w:bCs/>
          <w:sz w:val="28"/>
          <w:szCs w:val="28"/>
        </w:rPr>
        <w:t>2</w:t>
      </w:r>
      <w:r w:rsidRPr="00C55267">
        <w:rPr>
          <w:rFonts w:eastAsia="Arial Unicode MS"/>
          <w:bCs/>
          <w:sz w:val="28"/>
          <w:szCs w:val="28"/>
        </w:rPr>
        <w:t>,</w:t>
      </w:r>
      <w:r>
        <w:rPr>
          <w:rFonts w:eastAsia="Arial Unicode MS"/>
          <w:bCs/>
          <w:sz w:val="28"/>
          <w:szCs w:val="28"/>
        </w:rPr>
        <w:t>5</w:t>
      </w:r>
      <w:r w:rsidRPr="00C55267">
        <w:rPr>
          <w:rFonts w:eastAsia="Arial Unicode MS"/>
          <w:bCs/>
          <w:sz w:val="28"/>
          <w:szCs w:val="28"/>
        </w:rPr>
        <w:t xml:space="preserve"> % </w:t>
      </w:r>
      <w:r w:rsidRPr="00C55267">
        <w:rPr>
          <w:sz w:val="28"/>
          <w:szCs w:val="28"/>
        </w:rPr>
        <w:t>промышленной продукции области.</w:t>
      </w:r>
    </w:p>
    <w:p w14:paraId="4947A333" w14:textId="77777777" w:rsidR="003A1C3B" w:rsidRPr="00884181" w:rsidRDefault="003A1C3B" w:rsidP="003A1C3B">
      <w:pPr>
        <w:ind w:firstLine="720"/>
        <w:jc w:val="both"/>
        <w:rPr>
          <w:color w:val="000000" w:themeColor="text1"/>
          <w:sz w:val="28"/>
          <w:szCs w:val="28"/>
        </w:rPr>
      </w:pPr>
      <w:r w:rsidRPr="00884181">
        <w:rPr>
          <w:color w:val="000000" w:themeColor="text1"/>
          <w:sz w:val="28"/>
          <w:szCs w:val="28"/>
        </w:rPr>
        <w:t xml:space="preserve">В электроэнергетический комплекс Тверской области входят объекты генерации, наиболее крупными из них являются: Калининская </w:t>
      </w:r>
      <w:r>
        <w:rPr>
          <w:color w:val="000000" w:themeColor="text1"/>
          <w:sz w:val="28"/>
          <w:szCs w:val="28"/>
        </w:rPr>
        <w:t xml:space="preserve">                                       </w:t>
      </w:r>
      <w:r w:rsidRPr="00884181">
        <w:rPr>
          <w:color w:val="000000" w:themeColor="text1"/>
          <w:sz w:val="28"/>
          <w:szCs w:val="28"/>
        </w:rPr>
        <w:t xml:space="preserve">АЭС АО «Концерн Росэнергоатом», </w:t>
      </w:r>
      <w:hyperlink r:id="rId8" w:tgtFrame="_top" w:tooltip="Конаковская ГРЭС" w:history="1">
        <w:r w:rsidRPr="00884181">
          <w:rPr>
            <w:color w:val="000000" w:themeColor="text1"/>
            <w:sz w:val="28"/>
            <w:szCs w:val="28"/>
          </w:rPr>
          <w:t>Конаковская ГРЭС</w:t>
        </w:r>
      </w:hyperlink>
      <w:r w:rsidRPr="00884181">
        <w:rPr>
          <w:color w:val="000000" w:themeColor="text1"/>
          <w:sz w:val="28"/>
          <w:szCs w:val="28"/>
        </w:rPr>
        <w:t xml:space="preserve"> ПАО «Энел Россия», а также Тверские ТЭЦ-1, ТЭЦ-3 и ТЭЦ-4, ООО «Тверская генерация».</w:t>
      </w:r>
    </w:p>
    <w:p w14:paraId="5C4CAB2D" w14:textId="77777777" w:rsidR="003A1C3B" w:rsidRPr="00884181" w:rsidRDefault="003A1C3B" w:rsidP="003A1C3B">
      <w:pPr>
        <w:ind w:firstLine="720"/>
        <w:jc w:val="both"/>
        <w:rPr>
          <w:bCs/>
          <w:color w:val="000000" w:themeColor="text1"/>
          <w:sz w:val="28"/>
          <w:szCs w:val="28"/>
        </w:rPr>
      </w:pPr>
      <w:r w:rsidRPr="00884181">
        <w:rPr>
          <w:color w:val="000000" w:themeColor="text1"/>
          <w:sz w:val="28"/>
          <w:szCs w:val="28"/>
        </w:rPr>
        <w:t>В январе-июне 2023 года в области</w:t>
      </w:r>
      <w:r w:rsidRPr="00884181">
        <w:rPr>
          <w:bCs/>
          <w:color w:val="000000" w:themeColor="text1"/>
          <w:sz w:val="28"/>
          <w:szCs w:val="28"/>
        </w:rPr>
        <w:t xml:space="preserve"> выработано около </w:t>
      </w:r>
      <w:r>
        <w:rPr>
          <w:bCs/>
          <w:color w:val="000000" w:themeColor="text1"/>
          <w:sz w:val="28"/>
          <w:szCs w:val="28"/>
        </w:rPr>
        <w:t>20</w:t>
      </w:r>
      <w:r w:rsidRPr="00884181">
        <w:rPr>
          <w:bCs/>
          <w:color w:val="000000" w:themeColor="text1"/>
          <w:sz w:val="28"/>
          <w:szCs w:val="28"/>
        </w:rPr>
        <w:t>,</w:t>
      </w:r>
      <w:r>
        <w:rPr>
          <w:bCs/>
          <w:color w:val="000000" w:themeColor="text1"/>
          <w:sz w:val="28"/>
          <w:szCs w:val="28"/>
        </w:rPr>
        <w:t>2</w:t>
      </w:r>
      <w:r w:rsidRPr="00884181">
        <w:rPr>
          <w:bCs/>
          <w:color w:val="000000" w:themeColor="text1"/>
          <w:sz w:val="28"/>
          <w:szCs w:val="28"/>
        </w:rPr>
        <w:t> млрд кВт ч. электроэнергии (</w:t>
      </w:r>
      <w:r>
        <w:rPr>
          <w:bCs/>
          <w:color w:val="000000" w:themeColor="text1"/>
          <w:sz w:val="28"/>
          <w:szCs w:val="28"/>
        </w:rPr>
        <w:t>102</w:t>
      </w:r>
      <w:r w:rsidRPr="00884181">
        <w:rPr>
          <w:bCs/>
          <w:color w:val="000000" w:themeColor="text1"/>
          <w:sz w:val="28"/>
          <w:szCs w:val="28"/>
        </w:rPr>
        <w:t>,</w:t>
      </w:r>
      <w:r>
        <w:rPr>
          <w:bCs/>
          <w:color w:val="000000" w:themeColor="text1"/>
          <w:sz w:val="28"/>
          <w:szCs w:val="28"/>
        </w:rPr>
        <w:t>2</w:t>
      </w:r>
      <w:r w:rsidRPr="00884181">
        <w:rPr>
          <w:bCs/>
          <w:color w:val="000000" w:themeColor="text1"/>
          <w:sz w:val="28"/>
          <w:szCs w:val="28"/>
        </w:rPr>
        <w:t> %).</w:t>
      </w:r>
    </w:p>
    <w:p w14:paraId="044FBA6A" w14:textId="77777777" w:rsidR="00641930" w:rsidRPr="00C55267" w:rsidRDefault="00641930" w:rsidP="00641930">
      <w:pPr>
        <w:autoSpaceDE w:val="0"/>
        <w:autoSpaceDN w:val="0"/>
        <w:adjustRightInd w:val="0"/>
        <w:spacing w:before="120" w:after="120"/>
        <w:ind w:firstLine="539"/>
        <w:jc w:val="right"/>
      </w:pPr>
      <w:r w:rsidRPr="00C55267">
        <w:t>Таблица 4</w:t>
      </w:r>
    </w:p>
    <w:p w14:paraId="01AF188D" w14:textId="77777777" w:rsidR="00641930" w:rsidRPr="00684CFB" w:rsidRDefault="00641930" w:rsidP="00641930">
      <w:pPr>
        <w:autoSpaceDE w:val="0"/>
        <w:autoSpaceDN w:val="0"/>
        <w:adjustRightInd w:val="0"/>
        <w:ind w:firstLine="539"/>
        <w:jc w:val="center"/>
        <w:rPr>
          <w:b/>
          <w:sz w:val="28"/>
          <w:szCs w:val="28"/>
        </w:rPr>
      </w:pPr>
      <w:r w:rsidRPr="00684CFB">
        <w:rPr>
          <w:b/>
          <w:sz w:val="28"/>
          <w:szCs w:val="28"/>
        </w:rPr>
        <w:t>Выработка электроэнергии по Тверской области</w:t>
      </w:r>
    </w:p>
    <w:p w14:paraId="354D9ADC" w14:textId="77777777" w:rsidR="00641930" w:rsidRPr="00C55267" w:rsidRDefault="00641930" w:rsidP="00641930">
      <w:pPr>
        <w:tabs>
          <w:tab w:val="left" w:pos="0"/>
        </w:tabs>
        <w:ind w:firstLine="709"/>
        <w:jc w:val="right"/>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1131"/>
        <w:gridCol w:w="1131"/>
        <w:gridCol w:w="1133"/>
        <w:gridCol w:w="1107"/>
        <w:gridCol w:w="1106"/>
      </w:tblGrid>
      <w:tr w:rsidR="003A1C3B" w:rsidRPr="00884181" w14:paraId="33530EE1" w14:textId="77777777" w:rsidTr="008101DE">
        <w:trPr>
          <w:tblHeader/>
        </w:trPr>
        <w:tc>
          <w:tcPr>
            <w:tcW w:w="2154" w:type="pct"/>
            <w:vMerge w:val="restart"/>
            <w:tcBorders>
              <w:top w:val="single" w:sz="4" w:space="0" w:color="auto"/>
              <w:left w:val="single" w:sz="4" w:space="0" w:color="auto"/>
              <w:bottom w:val="single" w:sz="4" w:space="0" w:color="auto"/>
              <w:right w:val="single" w:sz="4" w:space="0" w:color="auto"/>
            </w:tcBorders>
            <w:vAlign w:val="center"/>
            <w:hideMark/>
          </w:tcPr>
          <w:p w14:paraId="7D3AC841"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rPr>
              <w:t>Наименование показателя</w:t>
            </w:r>
          </w:p>
        </w:tc>
        <w:tc>
          <w:tcPr>
            <w:tcW w:w="1723" w:type="pct"/>
            <w:gridSpan w:val="3"/>
            <w:tcBorders>
              <w:top w:val="single" w:sz="4" w:space="0" w:color="auto"/>
              <w:left w:val="single" w:sz="4" w:space="0" w:color="auto"/>
              <w:bottom w:val="single" w:sz="4" w:space="0" w:color="auto"/>
              <w:right w:val="single" w:sz="4" w:space="0" w:color="auto"/>
            </w:tcBorders>
            <w:vAlign w:val="center"/>
            <w:hideMark/>
          </w:tcPr>
          <w:p w14:paraId="532170C1"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lang w:val="en-US"/>
              </w:rPr>
              <w:t>I</w:t>
            </w:r>
            <w:r w:rsidRPr="00884181">
              <w:rPr>
                <w:b/>
                <w:bCs/>
                <w:color w:val="000000" w:themeColor="text1"/>
                <w:sz w:val="24"/>
                <w:szCs w:val="24"/>
              </w:rPr>
              <w:t xml:space="preserve"> полугодие</w:t>
            </w:r>
          </w:p>
        </w:tc>
        <w:tc>
          <w:tcPr>
            <w:tcW w:w="1123" w:type="pct"/>
            <w:gridSpan w:val="2"/>
            <w:vMerge w:val="restart"/>
            <w:tcBorders>
              <w:top w:val="single" w:sz="4" w:space="0" w:color="auto"/>
              <w:left w:val="single" w:sz="4" w:space="0" w:color="auto"/>
              <w:bottom w:val="single" w:sz="4" w:space="0" w:color="auto"/>
              <w:right w:val="single" w:sz="4" w:space="0" w:color="auto"/>
            </w:tcBorders>
            <w:hideMark/>
          </w:tcPr>
          <w:p w14:paraId="44EF81CA"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lang w:val="en-US"/>
              </w:rPr>
              <w:t>I</w:t>
            </w:r>
            <w:r w:rsidR="008D2E22">
              <w:rPr>
                <w:b/>
                <w:bCs/>
                <w:color w:val="000000" w:themeColor="text1"/>
                <w:sz w:val="24"/>
                <w:szCs w:val="24"/>
              </w:rPr>
              <w:t xml:space="preserve"> полугодие </w:t>
            </w:r>
            <w:r w:rsidR="008D2E22">
              <w:rPr>
                <w:b/>
                <w:bCs/>
                <w:color w:val="000000" w:themeColor="text1"/>
                <w:sz w:val="24"/>
                <w:szCs w:val="24"/>
              </w:rPr>
              <w:br/>
              <w:t>2023</w:t>
            </w:r>
            <w:r w:rsidRPr="00884181">
              <w:rPr>
                <w:b/>
                <w:bCs/>
                <w:color w:val="000000" w:themeColor="text1"/>
                <w:sz w:val="24"/>
                <w:szCs w:val="24"/>
              </w:rPr>
              <w:t xml:space="preserve"> г. к </w:t>
            </w:r>
            <w:r w:rsidRPr="00884181">
              <w:rPr>
                <w:b/>
                <w:bCs/>
                <w:color w:val="000000" w:themeColor="text1"/>
                <w:sz w:val="24"/>
                <w:szCs w:val="24"/>
                <w:lang w:val="en-US"/>
              </w:rPr>
              <w:t>I </w:t>
            </w:r>
            <w:r w:rsidRPr="00884181">
              <w:rPr>
                <w:b/>
                <w:bCs/>
                <w:color w:val="000000" w:themeColor="text1"/>
                <w:sz w:val="24"/>
                <w:szCs w:val="24"/>
              </w:rPr>
              <w:t>полугодию, в %</w:t>
            </w:r>
          </w:p>
        </w:tc>
      </w:tr>
      <w:tr w:rsidR="003A1C3B" w:rsidRPr="00884181" w14:paraId="36F12A09" w14:textId="77777777" w:rsidTr="008101DE">
        <w:trPr>
          <w:trHeight w:val="458"/>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14:paraId="146EA82E" w14:textId="77777777" w:rsidR="003A1C3B" w:rsidRPr="00884181" w:rsidRDefault="003A1C3B" w:rsidP="008101DE">
            <w:pPr>
              <w:rPr>
                <w:rFonts w:eastAsia="Calibri"/>
                <w:b/>
                <w:bCs/>
                <w:color w:val="000000" w:themeColor="text1"/>
              </w:rPr>
            </w:pPr>
          </w:p>
        </w:tc>
        <w:tc>
          <w:tcPr>
            <w:tcW w:w="574" w:type="pct"/>
            <w:vMerge w:val="restart"/>
            <w:tcBorders>
              <w:top w:val="single" w:sz="4" w:space="0" w:color="auto"/>
              <w:left w:val="single" w:sz="4" w:space="0" w:color="auto"/>
              <w:bottom w:val="single" w:sz="4" w:space="0" w:color="auto"/>
              <w:right w:val="single" w:sz="4" w:space="0" w:color="auto"/>
            </w:tcBorders>
            <w:vAlign w:val="center"/>
          </w:tcPr>
          <w:p w14:paraId="7436A966"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rPr>
              <w:t>2021 г.</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14:paraId="700DB333"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rPr>
              <w:t>2022 г.</w:t>
            </w: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58A0A330" w14:textId="77777777" w:rsidR="003A1C3B" w:rsidRPr="00884181" w:rsidRDefault="003A1C3B" w:rsidP="008101DE">
            <w:pPr>
              <w:pStyle w:val="BodyText21"/>
              <w:ind w:firstLine="0"/>
              <w:jc w:val="center"/>
              <w:rPr>
                <w:b/>
                <w:bCs/>
                <w:color w:val="000000" w:themeColor="text1"/>
                <w:sz w:val="24"/>
                <w:szCs w:val="24"/>
              </w:rPr>
            </w:pPr>
            <w:r>
              <w:rPr>
                <w:b/>
                <w:bCs/>
                <w:color w:val="000000" w:themeColor="text1"/>
                <w:sz w:val="24"/>
                <w:szCs w:val="24"/>
              </w:rPr>
              <w:t>2023 г.</w:t>
            </w: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14:paraId="25A1456D" w14:textId="77777777" w:rsidR="003A1C3B" w:rsidRPr="00884181" w:rsidRDefault="003A1C3B" w:rsidP="008101DE">
            <w:pPr>
              <w:rPr>
                <w:rFonts w:eastAsia="Calibri"/>
                <w:b/>
                <w:bCs/>
                <w:color w:val="000000" w:themeColor="text1"/>
              </w:rPr>
            </w:pPr>
          </w:p>
        </w:tc>
      </w:tr>
      <w:tr w:rsidR="003A1C3B" w:rsidRPr="00884181" w14:paraId="4B4E0E96" w14:textId="77777777" w:rsidTr="008101DE">
        <w:trPr>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14:paraId="5CE66107" w14:textId="77777777" w:rsidR="003A1C3B" w:rsidRPr="00884181" w:rsidRDefault="003A1C3B" w:rsidP="008101DE">
            <w:pPr>
              <w:rPr>
                <w:rFonts w:eastAsia="Calibri"/>
                <w:b/>
                <w:bCs/>
                <w:color w:val="000000" w:themeColor="text1"/>
              </w:rPr>
            </w:pPr>
          </w:p>
        </w:tc>
        <w:tc>
          <w:tcPr>
            <w:tcW w:w="574" w:type="pct"/>
            <w:vMerge/>
            <w:tcBorders>
              <w:top w:val="single" w:sz="4" w:space="0" w:color="auto"/>
              <w:left w:val="single" w:sz="4" w:space="0" w:color="auto"/>
              <w:bottom w:val="single" w:sz="4" w:space="0" w:color="auto"/>
              <w:right w:val="single" w:sz="4" w:space="0" w:color="auto"/>
            </w:tcBorders>
            <w:vAlign w:val="center"/>
          </w:tcPr>
          <w:p w14:paraId="0D252782" w14:textId="77777777" w:rsidR="003A1C3B" w:rsidRPr="00884181" w:rsidRDefault="003A1C3B" w:rsidP="008101DE">
            <w:pPr>
              <w:rPr>
                <w:rFonts w:eastAsia="Calibri"/>
                <w:b/>
                <w:bCs/>
                <w:color w:val="000000" w:themeColor="text1"/>
              </w:rPr>
            </w:pPr>
          </w:p>
        </w:tc>
        <w:tc>
          <w:tcPr>
            <w:tcW w:w="574" w:type="pct"/>
            <w:vMerge/>
            <w:tcBorders>
              <w:top w:val="single" w:sz="4" w:space="0" w:color="auto"/>
              <w:left w:val="single" w:sz="4" w:space="0" w:color="auto"/>
              <w:bottom w:val="single" w:sz="4" w:space="0" w:color="auto"/>
              <w:right w:val="single" w:sz="4" w:space="0" w:color="auto"/>
            </w:tcBorders>
            <w:vAlign w:val="center"/>
          </w:tcPr>
          <w:p w14:paraId="65695129" w14:textId="77777777" w:rsidR="003A1C3B" w:rsidRPr="00884181" w:rsidRDefault="003A1C3B" w:rsidP="008101DE">
            <w:pPr>
              <w:rPr>
                <w:rFonts w:eastAsia="Calibri"/>
                <w:b/>
                <w:bCs/>
                <w:color w:val="000000" w:themeColor="text1"/>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145B6ECF" w14:textId="77777777" w:rsidR="003A1C3B" w:rsidRPr="00884181" w:rsidRDefault="003A1C3B" w:rsidP="008101DE">
            <w:pPr>
              <w:rPr>
                <w:rFonts w:eastAsia="Calibri"/>
                <w:b/>
                <w:bCs/>
                <w:color w:val="000000" w:themeColor="text1"/>
              </w:rPr>
            </w:pPr>
          </w:p>
        </w:tc>
        <w:tc>
          <w:tcPr>
            <w:tcW w:w="562" w:type="pct"/>
            <w:tcBorders>
              <w:top w:val="single" w:sz="4" w:space="0" w:color="auto"/>
              <w:left w:val="single" w:sz="4" w:space="0" w:color="auto"/>
              <w:bottom w:val="single" w:sz="4" w:space="0" w:color="auto"/>
              <w:right w:val="single" w:sz="4" w:space="0" w:color="auto"/>
            </w:tcBorders>
            <w:hideMark/>
          </w:tcPr>
          <w:p w14:paraId="12B6B7AB" w14:textId="77777777" w:rsidR="003A1C3B" w:rsidRPr="00884181" w:rsidRDefault="003A1C3B" w:rsidP="008101DE">
            <w:pPr>
              <w:pStyle w:val="BodyText21"/>
              <w:ind w:right="52" w:firstLine="0"/>
              <w:jc w:val="center"/>
              <w:rPr>
                <w:b/>
                <w:bCs/>
                <w:color w:val="000000" w:themeColor="text1"/>
                <w:sz w:val="24"/>
                <w:szCs w:val="24"/>
              </w:rPr>
            </w:pPr>
            <w:r w:rsidRPr="00884181">
              <w:rPr>
                <w:b/>
                <w:bCs/>
                <w:color w:val="000000" w:themeColor="text1"/>
                <w:sz w:val="24"/>
                <w:szCs w:val="24"/>
              </w:rPr>
              <w:t>202</w:t>
            </w:r>
            <w:r>
              <w:rPr>
                <w:b/>
                <w:bCs/>
                <w:color w:val="000000" w:themeColor="text1"/>
                <w:sz w:val="24"/>
                <w:szCs w:val="24"/>
              </w:rPr>
              <w:t>1</w:t>
            </w:r>
            <w:r w:rsidRPr="00884181">
              <w:rPr>
                <w:b/>
                <w:bCs/>
                <w:color w:val="000000" w:themeColor="text1"/>
                <w:sz w:val="24"/>
                <w:szCs w:val="24"/>
              </w:rPr>
              <w:t xml:space="preserve"> г.</w:t>
            </w:r>
          </w:p>
        </w:tc>
        <w:tc>
          <w:tcPr>
            <w:tcW w:w="561" w:type="pct"/>
            <w:tcBorders>
              <w:top w:val="single" w:sz="4" w:space="0" w:color="auto"/>
              <w:left w:val="single" w:sz="4" w:space="0" w:color="auto"/>
              <w:bottom w:val="single" w:sz="4" w:space="0" w:color="auto"/>
              <w:right w:val="single" w:sz="4" w:space="0" w:color="auto"/>
            </w:tcBorders>
            <w:hideMark/>
          </w:tcPr>
          <w:p w14:paraId="06B0E501" w14:textId="77777777" w:rsidR="003A1C3B" w:rsidRPr="00884181" w:rsidRDefault="003A1C3B" w:rsidP="008101DE">
            <w:pPr>
              <w:pStyle w:val="BodyText21"/>
              <w:ind w:right="52" w:firstLine="0"/>
              <w:jc w:val="center"/>
              <w:rPr>
                <w:b/>
                <w:bCs/>
                <w:color w:val="000000" w:themeColor="text1"/>
                <w:sz w:val="24"/>
                <w:szCs w:val="24"/>
              </w:rPr>
            </w:pPr>
            <w:r w:rsidRPr="00884181">
              <w:rPr>
                <w:b/>
                <w:bCs/>
                <w:color w:val="000000" w:themeColor="text1"/>
                <w:sz w:val="24"/>
                <w:szCs w:val="24"/>
              </w:rPr>
              <w:t>202</w:t>
            </w:r>
            <w:r>
              <w:rPr>
                <w:b/>
                <w:bCs/>
                <w:color w:val="000000" w:themeColor="text1"/>
                <w:sz w:val="24"/>
                <w:szCs w:val="24"/>
              </w:rPr>
              <w:t>2</w:t>
            </w:r>
            <w:r w:rsidRPr="00884181">
              <w:rPr>
                <w:b/>
                <w:bCs/>
                <w:color w:val="000000" w:themeColor="text1"/>
                <w:sz w:val="24"/>
                <w:szCs w:val="24"/>
              </w:rPr>
              <w:t xml:space="preserve"> г.</w:t>
            </w:r>
          </w:p>
        </w:tc>
      </w:tr>
      <w:tr w:rsidR="003A1C3B" w:rsidRPr="00884181" w14:paraId="0E859A17" w14:textId="77777777" w:rsidTr="008101DE">
        <w:trPr>
          <w:tblHeader/>
        </w:trPr>
        <w:tc>
          <w:tcPr>
            <w:tcW w:w="2154" w:type="pct"/>
            <w:tcBorders>
              <w:top w:val="single" w:sz="4" w:space="0" w:color="auto"/>
              <w:left w:val="single" w:sz="4" w:space="0" w:color="auto"/>
              <w:bottom w:val="single" w:sz="4" w:space="0" w:color="auto"/>
              <w:right w:val="single" w:sz="4" w:space="0" w:color="auto"/>
            </w:tcBorders>
            <w:hideMark/>
          </w:tcPr>
          <w:p w14:paraId="0C926551" w14:textId="77777777" w:rsidR="003A1C3B" w:rsidRPr="00884181" w:rsidRDefault="003A1C3B" w:rsidP="008101DE">
            <w:pPr>
              <w:pStyle w:val="BodyText21"/>
              <w:ind w:firstLine="0"/>
              <w:jc w:val="left"/>
              <w:rPr>
                <w:bCs/>
                <w:color w:val="000000" w:themeColor="text1"/>
                <w:sz w:val="24"/>
                <w:szCs w:val="24"/>
              </w:rPr>
            </w:pPr>
            <w:r w:rsidRPr="00884181">
              <w:rPr>
                <w:bCs/>
                <w:color w:val="000000" w:themeColor="text1"/>
                <w:sz w:val="24"/>
                <w:szCs w:val="24"/>
              </w:rPr>
              <w:t>Выработка электроэнергии,</w:t>
            </w:r>
            <w:r w:rsidRPr="00884181">
              <w:rPr>
                <w:color w:val="000000" w:themeColor="text1"/>
                <w:sz w:val="24"/>
                <w:szCs w:val="24"/>
              </w:rPr>
              <w:t xml:space="preserve"> млн кВт ч</w:t>
            </w:r>
          </w:p>
        </w:tc>
        <w:tc>
          <w:tcPr>
            <w:tcW w:w="574" w:type="pct"/>
            <w:tcBorders>
              <w:top w:val="single" w:sz="4" w:space="0" w:color="auto"/>
              <w:left w:val="single" w:sz="4" w:space="0" w:color="auto"/>
              <w:bottom w:val="single" w:sz="4" w:space="0" w:color="auto"/>
              <w:right w:val="single" w:sz="4" w:space="0" w:color="auto"/>
            </w:tcBorders>
            <w:vAlign w:val="center"/>
          </w:tcPr>
          <w:p w14:paraId="67457937" w14:textId="77777777" w:rsidR="003A1C3B" w:rsidRPr="00884181" w:rsidRDefault="003A1C3B" w:rsidP="008101DE">
            <w:pPr>
              <w:jc w:val="center"/>
              <w:rPr>
                <w:color w:val="000000" w:themeColor="text1"/>
              </w:rPr>
            </w:pPr>
            <w:r w:rsidRPr="00884181">
              <w:rPr>
                <w:color w:val="000000" w:themeColor="text1"/>
              </w:rPr>
              <w:t>20 264,0</w:t>
            </w:r>
          </w:p>
        </w:tc>
        <w:tc>
          <w:tcPr>
            <w:tcW w:w="574" w:type="pct"/>
            <w:tcBorders>
              <w:top w:val="single" w:sz="4" w:space="0" w:color="auto"/>
              <w:left w:val="single" w:sz="4" w:space="0" w:color="auto"/>
              <w:bottom w:val="single" w:sz="4" w:space="0" w:color="auto"/>
              <w:right w:val="single" w:sz="4" w:space="0" w:color="auto"/>
            </w:tcBorders>
            <w:vAlign w:val="center"/>
          </w:tcPr>
          <w:p w14:paraId="6F4813EF" w14:textId="77777777" w:rsidR="003A1C3B" w:rsidRPr="00884181" w:rsidRDefault="003A1C3B" w:rsidP="008101DE">
            <w:pPr>
              <w:jc w:val="center"/>
              <w:rPr>
                <w:color w:val="000000" w:themeColor="text1"/>
              </w:rPr>
            </w:pPr>
            <w:r w:rsidRPr="00884181">
              <w:rPr>
                <w:color w:val="000000" w:themeColor="text1"/>
              </w:rPr>
              <w:t>19 771,7</w:t>
            </w:r>
          </w:p>
        </w:tc>
        <w:tc>
          <w:tcPr>
            <w:tcW w:w="575" w:type="pct"/>
            <w:tcBorders>
              <w:top w:val="single" w:sz="4" w:space="0" w:color="auto"/>
              <w:left w:val="single" w:sz="4" w:space="0" w:color="auto"/>
              <w:bottom w:val="single" w:sz="4" w:space="0" w:color="auto"/>
              <w:right w:val="single" w:sz="4" w:space="0" w:color="auto"/>
            </w:tcBorders>
            <w:vAlign w:val="center"/>
          </w:tcPr>
          <w:p w14:paraId="3B31B9AD" w14:textId="77777777" w:rsidR="003A1C3B" w:rsidRPr="00884181" w:rsidRDefault="003A1C3B" w:rsidP="008101DE">
            <w:pPr>
              <w:jc w:val="center"/>
              <w:rPr>
                <w:color w:val="000000" w:themeColor="text1"/>
              </w:rPr>
            </w:pPr>
            <w:r w:rsidRPr="001C6207">
              <w:rPr>
                <w:bCs/>
                <w:color w:val="000000" w:themeColor="text1"/>
              </w:rPr>
              <w:t>20 216,5</w:t>
            </w:r>
          </w:p>
        </w:tc>
        <w:tc>
          <w:tcPr>
            <w:tcW w:w="562" w:type="pct"/>
            <w:tcBorders>
              <w:top w:val="single" w:sz="4" w:space="0" w:color="auto"/>
              <w:left w:val="single" w:sz="4" w:space="0" w:color="auto"/>
              <w:bottom w:val="single" w:sz="4" w:space="0" w:color="auto"/>
              <w:right w:val="single" w:sz="4" w:space="0" w:color="auto"/>
            </w:tcBorders>
            <w:vAlign w:val="center"/>
          </w:tcPr>
          <w:p w14:paraId="7DACF371" w14:textId="77777777" w:rsidR="003A1C3B" w:rsidRPr="00884181" w:rsidRDefault="003A1C3B" w:rsidP="008101DE">
            <w:pPr>
              <w:pStyle w:val="BodyText21"/>
              <w:ind w:right="52" w:firstLine="0"/>
              <w:jc w:val="center"/>
              <w:rPr>
                <w:bCs/>
                <w:color w:val="000000" w:themeColor="text1"/>
                <w:sz w:val="24"/>
                <w:szCs w:val="24"/>
              </w:rPr>
            </w:pPr>
            <w:r>
              <w:rPr>
                <w:bCs/>
                <w:color w:val="000000" w:themeColor="text1"/>
                <w:sz w:val="24"/>
                <w:szCs w:val="24"/>
              </w:rPr>
              <w:t>99</w:t>
            </w:r>
            <w:r w:rsidRPr="00884181">
              <w:rPr>
                <w:bCs/>
                <w:color w:val="000000" w:themeColor="text1"/>
                <w:sz w:val="24"/>
                <w:szCs w:val="24"/>
              </w:rPr>
              <w:t>,</w:t>
            </w:r>
            <w:r>
              <w:rPr>
                <w:bCs/>
                <w:color w:val="000000" w:themeColor="text1"/>
                <w:sz w:val="24"/>
                <w:szCs w:val="24"/>
              </w:rPr>
              <w:t>7</w:t>
            </w:r>
          </w:p>
        </w:tc>
        <w:tc>
          <w:tcPr>
            <w:tcW w:w="561" w:type="pct"/>
            <w:tcBorders>
              <w:top w:val="single" w:sz="4" w:space="0" w:color="auto"/>
              <w:left w:val="single" w:sz="4" w:space="0" w:color="auto"/>
              <w:bottom w:val="single" w:sz="4" w:space="0" w:color="auto"/>
              <w:right w:val="single" w:sz="4" w:space="0" w:color="auto"/>
            </w:tcBorders>
            <w:vAlign w:val="center"/>
          </w:tcPr>
          <w:p w14:paraId="6F042ED5" w14:textId="77777777" w:rsidR="003A1C3B" w:rsidRPr="00884181" w:rsidRDefault="003A1C3B" w:rsidP="008101DE">
            <w:pPr>
              <w:pStyle w:val="BodyText21"/>
              <w:ind w:right="52" w:firstLine="0"/>
              <w:jc w:val="center"/>
              <w:rPr>
                <w:bCs/>
                <w:color w:val="000000" w:themeColor="text1"/>
                <w:sz w:val="24"/>
                <w:szCs w:val="24"/>
              </w:rPr>
            </w:pPr>
            <w:r>
              <w:rPr>
                <w:bCs/>
                <w:color w:val="000000" w:themeColor="text1"/>
                <w:sz w:val="24"/>
                <w:szCs w:val="24"/>
              </w:rPr>
              <w:t>102</w:t>
            </w:r>
            <w:r w:rsidRPr="00884181">
              <w:rPr>
                <w:bCs/>
                <w:color w:val="000000" w:themeColor="text1"/>
                <w:sz w:val="24"/>
                <w:szCs w:val="24"/>
              </w:rPr>
              <w:t>,</w:t>
            </w:r>
            <w:r>
              <w:rPr>
                <w:bCs/>
                <w:color w:val="000000" w:themeColor="text1"/>
                <w:sz w:val="24"/>
                <w:szCs w:val="24"/>
              </w:rPr>
              <w:t>2</w:t>
            </w:r>
            <w:r w:rsidRPr="00884181">
              <w:rPr>
                <w:bCs/>
                <w:color w:val="000000" w:themeColor="text1"/>
                <w:sz w:val="24"/>
                <w:szCs w:val="24"/>
              </w:rPr>
              <w:t xml:space="preserve"> </w:t>
            </w:r>
          </w:p>
        </w:tc>
      </w:tr>
    </w:tbl>
    <w:p w14:paraId="36752FCF" w14:textId="77777777" w:rsidR="003A1C3B" w:rsidRPr="00884181" w:rsidRDefault="003A1C3B" w:rsidP="003A1C3B">
      <w:pPr>
        <w:spacing w:before="160"/>
        <w:ind w:firstLine="709"/>
        <w:jc w:val="both"/>
        <w:rPr>
          <w:bCs/>
          <w:color w:val="000000" w:themeColor="text1"/>
          <w:sz w:val="28"/>
          <w:szCs w:val="28"/>
        </w:rPr>
      </w:pPr>
      <w:r w:rsidRPr="00884181">
        <w:rPr>
          <w:bCs/>
          <w:color w:val="000000" w:themeColor="text1"/>
          <w:sz w:val="28"/>
          <w:szCs w:val="28"/>
        </w:rPr>
        <w:t xml:space="preserve">Потребление электроэнергии по всей энергосистеме Тверской области за 3 последних года увеличилось на </w:t>
      </w:r>
      <w:r>
        <w:rPr>
          <w:bCs/>
          <w:color w:val="000000" w:themeColor="text1"/>
          <w:sz w:val="28"/>
          <w:szCs w:val="28"/>
        </w:rPr>
        <w:t>1</w:t>
      </w:r>
      <w:r w:rsidRPr="00884181">
        <w:rPr>
          <w:bCs/>
          <w:color w:val="000000" w:themeColor="text1"/>
          <w:sz w:val="28"/>
          <w:szCs w:val="28"/>
        </w:rPr>
        <w:t>,</w:t>
      </w:r>
      <w:r>
        <w:rPr>
          <w:bCs/>
          <w:color w:val="000000" w:themeColor="text1"/>
          <w:sz w:val="28"/>
          <w:szCs w:val="28"/>
        </w:rPr>
        <w:t>9</w:t>
      </w:r>
      <w:r w:rsidRPr="00884181">
        <w:rPr>
          <w:bCs/>
          <w:color w:val="000000" w:themeColor="text1"/>
          <w:sz w:val="28"/>
          <w:szCs w:val="28"/>
        </w:rPr>
        <w:t> %.</w:t>
      </w:r>
    </w:p>
    <w:p w14:paraId="48B7EEAB" w14:textId="77777777" w:rsidR="00641930" w:rsidRPr="00C55267" w:rsidRDefault="00641930" w:rsidP="00641930">
      <w:pPr>
        <w:autoSpaceDE w:val="0"/>
        <w:autoSpaceDN w:val="0"/>
        <w:adjustRightInd w:val="0"/>
        <w:spacing w:after="120"/>
        <w:ind w:firstLine="539"/>
        <w:jc w:val="right"/>
      </w:pPr>
      <w:r w:rsidRPr="00C55267">
        <w:t>Таблица 5</w:t>
      </w:r>
    </w:p>
    <w:p w14:paraId="534BE120" w14:textId="77777777" w:rsidR="00641930" w:rsidRPr="00684CFB" w:rsidRDefault="00641930" w:rsidP="00641930">
      <w:pPr>
        <w:autoSpaceDE w:val="0"/>
        <w:autoSpaceDN w:val="0"/>
        <w:adjustRightInd w:val="0"/>
        <w:spacing w:after="160"/>
        <w:ind w:firstLine="539"/>
        <w:jc w:val="center"/>
        <w:rPr>
          <w:b/>
          <w:sz w:val="28"/>
          <w:szCs w:val="28"/>
        </w:rPr>
      </w:pPr>
      <w:r w:rsidRPr="00684CFB">
        <w:rPr>
          <w:b/>
          <w:sz w:val="28"/>
          <w:szCs w:val="28"/>
        </w:rPr>
        <w:t>Потребление электроэнергии по Тверской энергосистеме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1131"/>
        <w:gridCol w:w="1131"/>
        <w:gridCol w:w="1133"/>
        <w:gridCol w:w="1107"/>
        <w:gridCol w:w="1106"/>
      </w:tblGrid>
      <w:tr w:rsidR="003A1C3B" w:rsidRPr="00884181" w14:paraId="18389D7A" w14:textId="77777777" w:rsidTr="008101DE">
        <w:trPr>
          <w:tblHeader/>
        </w:trPr>
        <w:tc>
          <w:tcPr>
            <w:tcW w:w="2154" w:type="pct"/>
            <w:vMerge w:val="restart"/>
            <w:tcBorders>
              <w:top w:val="single" w:sz="4" w:space="0" w:color="auto"/>
              <w:left w:val="single" w:sz="4" w:space="0" w:color="auto"/>
              <w:bottom w:val="single" w:sz="4" w:space="0" w:color="auto"/>
              <w:right w:val="single" w:sz="4" w:space="0" w:color="auto"/>
            </w:tcBorders>
            <w:vAlign w:val="center"/>
            <w:hideMark/>
          </w:tcPr>
          <w:p w14:paraId="21085BA6"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rPr>
              <w:t>Наименование показателя</w:t>
            </w:r>
          </w:p>
        </w:tc>
        <w:tc>
          <w:tcPr>
            <w:tcW w:w="1723" w:type="pct"/>
            <w:gridSpan w:val="3"/>
            <w:tcBorders>
              <w:top w:val="single" w:sz="4" w:space="0" w:color="auto"/>
              <w:left w:val="single" w:sz="4" w:space="0" w:color="auto"/>
              <w:bottom w:val="single" w:sz="4" w:space="0" w:color="auto"/>
              <w:right w:val="single" w:sz="4" w:space="0" w:color="auto"/>
            </w:tcBorders>
            <w:vAlign w:val="center"/>
            <w:hideMark/>
          </w:tcPr>
          <w:p w14:paraId="58B0ACAB"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rPr>
              <w:t>I полугодие</w:t>
            </w:r>
          </w:p>
        </w:tc>
        <w:tc>
          <w:tcPr>
            <w:tcW w:w="1123" w:type="pct"/>
            <w:gridSpan w:val="2"/>
            <w:vMerge w:val="restart"/>
            <w:tcBorders>
              <w:top w:val="single" w:sz="4" w:space="0" w:color="auto"/>
              <w:left w:val="single" w:sz="4" w:space="0" w:color="auto"/>
              <w:bottom w:val="single" w:sz="4" w:space="0" w:color="auto"/>
              <w:right w:val="single" w:sz="4" w:space="0" w:color="auto"/>
            </w:tcBorders>
            <w:hideMark/>
          </w:tcPr>
          <w:p w14:paraId="0CDD1343" w14:textId="77777777" w:rsidR="003A1C3B" w:rsidRPr="00884181" w:rsidRDefault="008D2E22" w:rsidP="008101DE">
            <w:pPr>
              <w:pStyle w:val="BodyText21"/>
              <w:ind w:firstLine="0"/>
              <w:jc w:val="center"/>
              <w:rPr>
                <w:b/>
                <w:bCs/>
                <w:color w:val="000000" w:themeColor="text1"/>
                <w:sz w:val="24"/>
                <w:szCs w:val="24"/>
              </w:rPr>
            </w:pPr>
            <w:r>
              <w:rPr>
                <w:b/>
                <w:bCs/>
                <w:color w:val="000000" w:themeColor="text1"/>
                <w:sz w:val="24"/>
                <w:szCs w:val="24"/>
              </w:rPr>
              <w:t xml:space="preserve">I полугодие </w:t>
            </w:r>
            <w:r>
              <w:rPr>
                <w:b/>
                <w:bCs/>
                <w:color w:val="000000" w:themeColor="text1"/>
                <w:sz w:val="24"/>
                <w:szCs w:val="24"/>
              </w:rPr>
              <w:br/>
              <w:t>2023</w:t>
            </w:r>
            <w:r w:rsidR="003A1C3B" w:rsidRPr="00884181">
              <w:rPr>
                <w:b/>
                <w:bCs/>
                <w:color w:val="000000" w:themeColor="text1"/>
                <w:sz w:val="24"/>
                <w:szCs w:val="24"/>
              </w:rPr>
              <w:t xml:space="preserve"> г. к I полугодию, в %</w:t>
            </w:r>
          </w:p>
        </w:tc>
      </w:tr>
      <w:tr w:rsidR="003A1C3B" w:rsidRPr="00884181" w14:paraId="215AD9D1" w14:textId="77777777" w:rsidTr="008101DE">
        <w:trPr>
          <w:trHeight w:val="458"/>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14:paraId="4EFE0445" w14:textId="77777777" w:rsidR="003A1C3B" w:rsidRPr="00884181" w:rsidRDefault="003A1C3B" w:rsidP="008101DE">
            <w:pPr>
              <w:rPr>
                <w:rFonts w:eastAsia="Calibri"/>
                <w:bCs/>
                <w:color w:val="000000" w:themeColor="text1"/>
              </w:rPr>
            </w:pPr>
          </w:p>
        </w:tc>
        <w:tc>
          <w:tcPr>
            <w:tcW w:w="574" w:type="pct"/>
            <w:vMerge w:val="restart"/>
            <w:tcBorders>
              <w:top w:val="single" w:sz="4" w:space="0" w:color="auto"/>
              <w:left w:val="single" w:sz="4" w:space="0" w:color="auto"/>
              <w:bottom w:val="single" w:sz="4" w:space="0" w:color="auto"/>
              <w:right w:val="single" w:sz="4" w:space="0" w:color="auto"/>
            </w:tcBorders>
            <w:vAlign w:val="center"/>
          </w:tcPr>
          <w:p w14:paraId="01F6B8B1"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rPr>
              <w:t>2021 г.</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14:paraId="711807CF"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lang w:val="en-US"/>
              </w:rPr>
              <w:t xml:space="preserve">2022 </w:t>
            </w:r>
            <w:r w:rsidRPr="00884181">
              <w:rPr>
                <w:b/>
                <w:bCs/>
                <w:color w:val="000000" w:themeColor="text1"/>
                <w:sz w:val="24"/>
                <w:szCs w:val="24"/>
              </w:rPr>
              <w:t>г.</w:t>
            </w: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41F0822B" w14:textId="77777777" w:rsidR="003A1C3B" w:rsidRPr="00884181" w:rsidRDefault="003A1C3B" w:rsidP="008101DE">
            <w:pPr>
              <w:pStyle w:val="BodyText21"/>
              <w:ind w:firstLine="0"/>
              <w:jc w:val="center"/>
              <w:rPr>
                <w:b/>
                <w:bCs/>
                <w:color w:val="000000" w:themeColor="text1"/>
                <w:sz w:val="24"/>
                <w:szCs w:val="24"/>
              </w:rPr>
            </w:pPr>
            <w:r>
              <w:rPr>
                <w:b/>
                <w:bCs/>
                <w:color w:val="000000" w:themeColor="text1"/>
                <w:sz w:val="24"/>
                <w:szCs w:val="24"/>
              </w:rPr>
              <w:t>2023 г.</w:t>
            </w: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14:paraId="42BE80AA" w14:textId="77777777" w:rsidR="003A1C3B" w:rsidRPr="00884181" w:rsidRDefault="003A1C3B" w:rsidP="008101DE">
            <w:pPr>
              <w:rPr>
                <w:rFonts w:eastAsia="Calibri"/>
                <w:b/>
                <w:bCs/>
                <w:color w:val="000000" w:themeColor="text1"/>
              </w:rPr>
            </w:pPr>
          </w:p>
        </w:tc>
      </w:tr>
      <w:tr w:rsidR="003A1C3B" w:rsidRPr="00884181" w14:paraId="4144D093" w14:textId="77777777" w:rsidTr="008101DE">
        <w:trPr>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14:paraId="3562FB85" w14:textId="77777777" w:rsidR="003A1C3B" w:rsidRPr="00884181" w:rsidRDefault="003A1C3B" w:rsidP="008101DE">
            <w:pPr>
              <w:rPr>
                <w:rFonts w:eastAsia="Calibri"/>
                <w:bCs/>
                <w:color w:val="000000" w:themeColor="text1"/>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3157F9EE" w14:textId="77777777" w:rsidR="003A1C3B" w:rsidRPr="00884181" w:rsidRDefault="003A1C3B" w:rsidP="008101DE">
            <w:pPr>
              <w:rPr>
                <w:rFonts w:eastAsia="Calibri"/>
                <w:b/>
                <w:bCs/>
                <w:color w:val="000000" w:themeColor="text1"/>
              </w:rPr>
            </w:pPr>
          </w:p>
        </w:tc>
        <w:tc>
          <w:tcPr>
            <w:tcW w:w="574" w:type="pct"/>
            <w:vMerge/>
            <w:tcBorders>
              <w:top w:val="single" w:sz="4" w:space="0" w:color="auto"/>
              <w:left w:val="single" w:sz="4" w:space="0" w:color="auto"/>
              <w:bottom w:val="single" w:sz="4" w:space="0" w:color="auto"/>
              <w:right w:val="single" w:sz="4" w:space="0" w:color="auto"/>
            </w:tcBorders>
            <w:vAlign w:val="center"/>
          </w:tcPr>
          <w:p w14:paraId="171BE66C" w14:textId="77777777" w:rsidR="003A1C3B" w:rsidRPr="00884181" w:rsidRDefault="003A1C3B" w:rsidP="008101DE">
            <w:pPr>
              <w:rPr>
                <w:rFonts w:eastAsia="Calibri"/>
                <w:b/>
                <w:bCs/>
                <w:color w:val="000000" w:themeColor="text1"/>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2463713D" w14:textId="77777777" w:rsidR="003A1C3B" w:rsidRPr="00884181" w:rsidRDefault="003A1C3B" w:rsidP="008101DE">
            <w:pPr>
              <w:rPr>
                <w:rFonts w:eastAsia="Calibri"/>
                <w:b/>
                <w:bCs/>
                <w:color w:val="000000" w:themeColor="text1"/>
              </w:rPr>
            </w:pPr>
          </w:p>
        </w:tc>
        <w:tc>
          <w:tcPr>
            <w:tcW w:w="562" w:type="pct"/>
            <w:tcBorders>
              <w:top w:val="single" w:sz="4" w:space="0" w:color="auto"/>
              <w:left w:val="single" w:sz="4" w:space="0" w:color="auto"/>
              <w:bottom w:val="single" w:sz="4" w:space="0" w:color="auto"/>
              <w:right w:val="single" w:sz="4" w:space="0" w:color="auto"/>
            </w:tcBorders>
            <w:hideMark/>
          </w:tcPr>
          <w:p w14:paraId="15FBE6E3"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rPr>
              <w:t>202</w:t>
            </w:r>
            <w:r>
              <w:rPr>
                <w:b/>
                <w:bCs/>
                <w:color w:val="000000" w:themeColor="text1"/>
                <w:sz w:val="24"/>
                <w:szCs w:val="24"/>
              </w:rPr>
              <w:t>1</w:t>
            </w:r>
            <w:r w:rsidRPr="00884181">
              <w:rPr>
                <w:b/>
                <w:bCs/>
                <w:color w:val="000000" w:themeColor="text1"/>
                <w:sz w:val="24"/>
                <w:szCs w:val="24"/>
              </w:rPr>
              <w:t xml:space="preserve"> г.</w:t>
            </w:r>
          </w:p>
        </w:tc>
        <w:tc>
          <w:tcPr>
            <w:tcW w:w="561" w:type="pct"/>
            <w:tcBorders>
              <w:top w:val="single" w:sz="4" w:space="0" w:color="auto"/>
              <w:left w:val="single" w:sz="4" w:space="0" w:color="auto"/>
              <w:bottom w:val="single" w:sz="4" w:space="0" w:color="auto"/>
              <w:right w:val="single" w:sz="4" w:space="0" w:color="auto"/>
            </w:tcBorders>
            <w:hideMark/>
          </w:tcPr>
          <w:p w14:paraId="7BD54F01" w14:textId="77777777" w:rsidR="003A1C3B" w:rsidRPr="00884181" w:rsidRDefault="003A1C3B" w:rsidP="008101DE">
            <w:pPr>
              <w:pStyle w:val="BodyText21"/>
              <w:ind w:firstLine="0"/>
              <w:jc w:val="center"/>
              <w:rPr>
                <w:b/>
                <w:bCs/>
                <w:color w:val="000000" w:themeColor="text1"/>
                <w:sz w:val="24"/>
                <w:szCs w:val="24"/>
              </w:rPr>
            </w:pPr>
            <w:r w:rsidRPr="00884181">
              <w:rPr>
                <w:b/>
                <w:bCs/>
                <w:color w:val="000000" w:themeColor="text1"/>
                <w:sz w:val="24"/>
                <w:szCs w:val="24"/>
              </w:rPr>
              <w:t>202</w:t>
            </w:r>
            <w:r>
              <w:rPr>
                <w:b/>
                <w:bCs/>
                <w:color w:val="000000" w:themeColor="text1"/>
                <w:sz w:val="24"/>
                <w:szCs w:val="24"/>
              </w:rPr>
              <w:t>2</w:t>
            </w:r>
            <w:r w:rsidRPr="00884181">
              <w:rPr>
                <w:b/>
                <w:bCs/>
                <w:color w:val="000000" w:themeColor="text1"/>
                <w:sz w:val="24"/>
                <w:szCs w:val="24"/>
              </w:rPr>
              <w:t xml:space="preserve"> г.</w:t>
            </w:r>
          </w:p>
        </w:tc>
      </w:tr>
      <w:tr w:rsidR="003A1C3B" w:rsidRPr="00884181" w14:paraId="40F576AF" w14:textId="77777777" w:rsidTr="008101DE">
        <w:tc>
          <w:tcPr>
            <w:tcW w:w="2154" w:type="pct"/>
            <w:tcBorders>
              <w:top w:val="single" w:sz="4" w:space="0" w:color="auto"/>
              <w:left w:val="single" w:sz="4" w:space="0" w:color="auto"/>
              <w:bottom w:val="single" w:sz="4" w:space="0" w:color="auto"/>
              <w:right w:val="single" w:sz="4" w:space="0" w:color="auto"/>
            </w:tcBorders>
            <w:hideMark/>
          </w:tcPr>
          <w:p w14:paraId="080270F2" w14:textId="77777777" w:rsidR="003A1C3B" w:rsidRPr="00884181" w:rsidRDefault="003A1C3B" w:rsidP="008101DE">
            <w:pPr>
              <w:pStyle w:val="BodyText21"/>
              <w:ind w:firstLine="0"/>
              <w:jc w:val="left"/>
              <w:rPr>
                <w:bCs/>
                <w:color w:val="000000" w:themeColor="text1"/>
                <w:sz w:val="24"/>
                <w:szCs w:val="24"/>
              </w:rPr>
            </w:pPr>
            <w:r w:rsidRPr="00884181">
              <w:rPr>
                <w:bCs/>
                <w:color w:val="000000" w:themeColor="text1"/>
                <w:sz w:val="24"/>
                <w:szCs w:val="24"/>
              </w:rPr>
              <w:t>Потребление электроэнергии, млн </w:t>
            </w:r>
            <w:proofErr w:type="spellStart"/>
            <w:r w:rsidRPr="00884181">
              <w:rPr>
                <w:bCs/>
                <w:color w:val="000000" w:themeColor="text1"/>
                <w:sz w:val="24"/>
                <w:szCs w:val="24"/>
              </w:rPr>
              <w:t>кВтч</w:t>
            </w:r>
            <w:proofErr w:type="spellEnd"/>
          </w:p>
        </w:tc>
        <w:tc>
          <w:tcPr>
            <w:tcW w:w="574" w:type="pct"/>
            <w:tcBorders>
              <w:top w:val="single" w:sz="4" w:space="0" w:color="auto"/>
              <w:left w:val="single" w:sz="4" w:space="0" w:color="auto"/>
              <w:bottom w:val="single" w:sz="4" w:space="0" w:color="auto"/>
              <w:right w:val="single" w:sz="4" w:space="0" w:color="auto"/>
            </w:tcBorders>
            <w:vAlign w:val="center"/>
            <w:hideMark/>
          </w:tcPr>
          <w:p w14:paraId="60B3A9B6" w14:textId="77777777" w:rsidR="003A1C3B" w:rsidRPr="00884181" w:rsidRDefault="003A1C3B" w:rsidP="008101DE">
            <w:pPr>
              <w:spacing w:line="276" w:lineRule="auto"/>
              <w:jc w:val="center"/>
              <w:rPr>
                <w:bCs/>
                <w:color w:val="000000" w:themeColor="text1"/>
              </w:rPr>
            </w:pPr>
            <w:r w:rsidRPr="00884181">
              <w:rPr>
                <w:bCs/>
                <w:color w:val="000000" w:themeColor="text1"/>
              </w:rPr>
              <w:t>4 313,7</w:t>
            </w:r>
          </w:p>
        </w:tc>
        <w:tc>
          <w:tcPr>
            <w:tcW w:w="574" w:type="pct"/>
            <w:tcBorders>
              <w:top w:val="single" w:sz="4" w:space="0" w:color="auto"/>
              <w:left w:val="single" w:sz="4" w:space="0" w:color="auto"/>
              <w:bottom w:val="single" w:sz="4" w:space="0" w:color="auto"/>
              <w:right w:val="single" w:sz="4" w:space="0" w:color="auto"/>
            </w:tcBorders>
            <w:vAlign w:val="center"/>
          </w:tcPr>
          <w:p w14:paraId="678294FD" w14:textId="77777777" w:rsidR="003A1C3B" w:rsidRPr="00884181" w:rsidRDefault="003A1C3B" w:rsidP="008101DE">
            <w:pPr>
              <w:spacing w:line="276" w:lineRule="auto"/>
              <w:jc w:val="center"/>
              <w:rPr>
                <w:bCs/>
                <w:color w:val="000000" w:themeColor="text1"/>
              </w:rPr>
            </w:pPr>
            <w:r w:rsidRPr="00884181">
              <w:rPr>
                <w:bCs/>
                <w:color w:val="000000" w:themeColor="text1"/>
              </w:rPr>
              <w:t>4 517,7</w:t>
            </w:r>
          </w:p>
        </w:tc>
        <w:tc>
          <w:tcPr>
            <w:tcW w:w="575" w:type="pct"/>
            <w:tcBorders>
              <w:top w:val="single" w:sz="4" w:space="0" w:color="auto"/>
              <w:left w:val="single" w:sz="4" w:space="0" w:color="auto"/>
              <w:bottom w:val="single" w:sz="4" w:space="0" w:color="auto"/>
              <w:right w:val="single" w:sz="4" w:space="0" w:color="auto"/>
            </w:tcBorders>
            <w:vAlign w:val="center"/>
          </w:tcPr>
          <w:p w14:paraId="179AA101" w14:textId="77777777" w:rsidR="003A1C3B" w:rsidRPr="00884181" w:rsidRDefault="003A1C3B" w:rsidP="008101DE">
            <w:pPr>
              <w:spacing w:line="276" w:lineRule="auto"/>
              <w:jc w:val="center"/>
              <w:rPr>
                <w:bCs/>
                <w:color w:val="000000" w:themeColor="text1"/>
              </w:rPr>
            </w:pPr>
            <w:r w:rsidRPr="00C35DA6">
              <w:rPr>
                <w:bCs/>
                <w:sz w:val="22"/>
                <w:szCs w:val="22"/>
              </w:rPr>
              <w:t>4 536,6</w:t>
            </w:r>
          </w:p>
        </w:tc>
        <w:tc>
          <w:tcPr>
            <w:tcW w:w="562" w:type="pct"/>
            <w:tcBorders>
              <w:top w:val="single" w:sz="4" w:space="0" w:color="auto"/>
              <w:left w:val="single" w:sz="4" w:space="0" w:color="auto"/>
              <w:bottom w:val="single" w:sz="4" w:space="0" w:color="auto"/>
              <w:right w:val="single" w:sz="4" w:space="0" w:color="auto"/>
            </w:tcBorders>
            <w:vAlign w:val="center"/>
          </w:tcPr>
          <w:p w14:paraId="221F56D7" w14:textId="77777777" w:rsidR="003A1C3B" w:rsidRPr="00884181" w:rsidRDefault="003A1C3B" w:rsidP="008101DE">
            <w:pPr>
              <w:pStyle w:val="BodyText21"/>
              <w:ind w:firstLine="0"/>
              <w:jc w:val="center"/>
              <w:rPr>
                <w:bCs/>
                <w:color w:val="000000" w:themeColor="text1"/>
                <w:sz w:val="24"/>
                <w:szCs w:val="24"/>
              </w:rPr>
            </w:pPr>
            <w:r w:rsidRPr="00884181">
              <w:rPr>
                <w:bCs/>
                <w:color w:val="000000" w:themeColor="text1"/>
                <w:sz w:val="24"/>
                <w:szCs w:val="24"/>
              </w:rPr>
              <w:t>1</w:t>
            </w:r>
            <w:r>
              <w:rPr>
                <w:bCs/>
                <w:color w:val="000000" w:themeColor="text1"/>
                <w:sz w:val="24"/>
                <w:szCs w:val="24"/>
              </w:rPr>
              <w:t>05</w:t>
            </w:r>
            <w:r w:rsidRPr="00884181">
              <w:rPr>
                <w:bCs/>
                <w:color w:val="000000" w:themeColor="text1"/>
                <w:sz w:val="24"/>
                <w:szCs w:val="24"/>
              </w:rPr>
              <w:t>,</w:t>
            </w:r>
            <w:r>
              <w:rPr>
                <w:bCs/>
                <w:color w:val="000000" w:themeColor="text1"/>
                <w:sz w:val="24"/>
                <w:szCs w:val="24"/>
              </w:rPr>
              <w:t>2</w:t>
            </w:r>
          </w:p>
        </w:tc>
        <w:tc>
          <w:tcPr>
            <w:tcW w:w="561" w:type="pct"/>
            <w:tcBorders>
              <w:top w:val="single" w:sz="4" w:space="0" w:color="auto"/>
              <w:left w:val="single" w:sz="4" w:space="0" w:color="auto"/>
              <w:bottom w:val="single" w:sz="4" w:space="0" w:color="auto"/>
              <w:right w:val="single" w:sz="4" w:space="0" w:color="auto"/>
            </w:tcBorders>
            <w:vAlign w:val="center"/>
          </w:tcPr>
          <w:p w14:paraId="275347C7" w14:textId="77777777" w:rsidR="003A1C3B" w:rsidRPr="00884181" w:rsidRDefault="003A1C3B" w:rsidP="008101DE">
            <w:pPr>
              <w:pStyle w:val="BodyText21"/>
              <w:ind w:firstLine="0"/>
              <w:jc w:val="center"/>
              <w:rPr>
                <w:bCs/>
                <w:color w:val="000000" w:themeColor="text1"/>
                <w:sz w:val="24"/>
                <w:szCs w:val="24"/>
              </w:rPr>
            </w:pPr>
            <w:r w:rsidRPr="00884181">
              <w:rPr>
                <w:bCs/>
                <w:color w:val="000000" w:themeColor="text1"/>
                <w:sz w:val="24"/>
                <w:szCs w:val="24"/>
              </w:rPr>
              <w:t>10</w:t>
            </w:r>
            <w:r>
              <w:rPr>
                <w:bCs/>
                <w:color w:val="000000" w:themeColor="text1"/>
                <w:sz w:val="24"/>
                <w:szCs w:val="24"/>
              </w:rPr>
              <w:t>0</w:t>
            </w:r>
            <w:r w:rsidRPr="00884181">
              <w:rPr>
                <w:bCs/>
                <w:color w:val="000000" w:themeColor="text1"/>
                <w:sz w:val="24"/>
                <w:szCs w:val="24"/>
              </w:rPr>
              <w:t>,</w:t>
            </w:r>
            <w:r>
              <w:rPr>
                <w:bCs/>
                <w:color w:val="000000" w:themeColor="text1"/>
                <w:sz w:val="24"/>
                <w:szCs w:val="24"/>
              </w:rPr>
              <w:t>4</w:t>
            </w:r>
          </w:p>
        </w:tc>
      </w:tr>
    </w:tbl>
    <w:p w14:paraId="23D6E5CD" w14:textId="77777777" w:rsidR="008D2E22" w:rsidRPr="00884181" w:rsidRDefault="008D2E22" w:rsidP="008D2E22">
      <w:pPr>
        <w:spacing w:before="160"/>
        <w:ind w:firstLine="709"/>
        <w:jc w:val="both"/>
        <w:rPr>
          <w:bCs/>
          <w:color w:val="000000" w:themeColor="text1"/>
          <w:sz w:val="28"/>
          <w:szCs w:val="28"/>
        </w:rPr>
      </w:pPr>
      <w:r>
        <w:rPr>
          <w:bCs/>
          <w:color w:val="000000" w:themeColor="text1"/>
          <w:sz w:val="28"/>
          <w:szCs w:val="28"/>
        </w:rPr>
        <w:t>С</w:t>
      </w:r>
      <w:r w:rsidRPr="00884181">
        <w:rPr>
          <w:bCs/>
          <w:color w:val="000000" w:themeColor="text1"/>
          <w:sz w:val="28"/>
          <w:szCs w:val="28"/>
        </w:rPr>
        <w:t xml:space="preserve">обственное максимальное потребление мощности в энергосистеме Тверской области за </w:t>
      </w:r>
      <w:r w:rsidRPr="00884181">
        <w:rPr>
          <w:bCs/>
          <w:color w:val="000000" w:themeColor="text1"/>
          <w:sz w:val="28"/>
          <w:szCs w:val="28"/>
          <w:lang w:val="en-US"/>
        </w:rPr>
        <w:t>I</w:t>
      </w:r>
      <w:r w:rsidRPr="00884181">
        <w:rPr>
          <w:bCs/>
          <w:color w:val="000000" w:themeColor="text1"/>
          <w:sz w:val="28"/>
          <w:szCs w:val="28"/>
        </w:rPr>
        <w:t xml:space="preserve"> полугодие 2022 года составило 1 398 МВт. Значение собственного максимального потребления мощности относительно абсолютного максимума в </w:t>
      </w:r>
      <w:r w:rsidRPr="00884181">
        <w:rPr>
          <w:bCs/>
          <w:color w:val="000000" w:themeColor="text1"/>
          <w:sz w:val="28"/>
          <w:szCs w:val="28"/>
          <w:lang w:val="en-US"/>
        </w:rPr>
        <w:t>I</w:t>
      </w:r>
      <w:r w:rsidRPr="00884181">
        <w:rPr>
          <w:bCs/>
          <w:color w:val="000000" w:themeColor="text1"/>
          <w:sz w:val="28"/>
          <w:szCs w:val="28"/>
        </w:rPr>
        <w:t xml:space="preserve"> полугодии 202</w:t>
      </w:r>
      <w:r>
        <w:rPr>
          <w:bCs/>
          <w:color w:val="000000" w:themeColor="text1"/>
          <w:sz w:val="28"/>
          <w:szCs w:val="28"/>
        </w:rPr>
        <w:t>3</w:t>
      </w:r>
      <w:r w:rsidRPr="00884181">
        <w:rPr>
          <w:bCs/>
          <w:color w:val="000000" w:themeColor="text1"/>
          <w:sz w:val="28"/>
          <w:szCs w:val="28"/>
        </w:rPr>
        <w:t xml:space="preserve"> года </w:t>
      </w:r>
      <w:r>
        <w:rPr>
          <w:bCs/>
          <w:color w:val="000000" w:themeColor="text1"/>
          <w:sz w:val="28"/>
          <w:szCs w:val="28"/>
        </w:rPr>
        <w:t>не изменилось</w:t>
      </w:r>
      <w:r w:rsidRPr="00884181">
        <w:rPr>
          <w:bCs/>
          <w:color w:val="000000" w:themeColor="text1"/>
          <w:sz w:val="28"/>
          <w:szCs w:val="28"/>
        </w:rPr>
        <w:t>.</w:t>
      </w:r>
    </w:p>
    <w:p w14:paraId="063AB53B" w14:textId="77777777" w:rsidR="008D2E22" w:rsidRPr="008D2E22" w:rsidRDefault="008D2E22" w:rsidP="008D2E22">
      <w:pPr>
        <w:ind w:firstLine="709"/>
        <w:jc w:val="both"/>
        <w:rPr>
          <w:color w:val="000000" w:themeColor="text1"/>
          <w:sz w:val="28"/>
          <w:szCs w:val="28"/>
        </w:rPr>
      </w:pPr>
      <w:r w:rsidRPr="00884181">
        <w:rPr>
          <w:color w:val="000000" w:themeColor="text1"/>
          <w:sz w:val="28"/>
          <w:szCs w:val="28"/>
        </w:rPr>
        <w:lastRenderedPageBreak/>
        <w:t>ИПП на предприятиях, относящихся к данному виду деятельности, по результатам работы</w:t>
      </w:r>
      <w:r>
        <w:rPr>
          <w:color w:val="000000" w:themeColor="text1"/>
          <w:sz w:val="28"/>
          <w:szCs w:val="28"/>
        </w:rPr>
        <w:t xml:space="preserve"> за 2023</w:t>
      </w:r>
      <w:r w:rsidRPr="00884181">
        <w:rPr>
          <w:color w:val="000000" w:themeColor="text1"/>
          <w:sz w:val="28"/>
          <w:szCs w:val="28"/>
        </w:rPr>
        <w:t xml:space="preserve"> год оценивается на уровне 9</w:t>
      </w:r>
      <w:r>
        <w:rPr>
          <w:color w:val="000000" w:themeColor="text1"/>
          <w:sz w:val="28"/>
          <w:szCs w:val="28"/>
        </w:rPr>
        <w:t>9</w:t>
      </w:r>
      <w:r w:rsidRPr="00884181">
        <w:rPr>
          <w:color w:val="000000" w:themeColor="text1"/>
          <w:sz w:val="28"/>
          <w:szCs w:val="28"/>
        </w:rPr>
        <w:t>,</w:t>
      </w:r>
      <w:r>
        <w:rPr>
          <w:color w:val="000000" w:themeColor="text1"/>
          <w:sz w:val="28"/>
          <w:szCs w:val="28"/>
        </w:rPr>
        <w:t>5</w:t>
      </w:r>
      <w:r w:rsidRPr="00884181">
        <w:rPr>
          <w:color w:val="000000" w:themeColor="text1"/>
          <w:sz w:val="28"/>
          <w:szCs w:val="28"/>
        </w:rPr>
        <w:t> %.</w:t>
      </w:r>
    </w:p>
    <w:p w14:paraId="6924333D" w14:textId="77777777" w:rsidR="008D2E22" w:rsidRPr="0022420E" w:rsidRDefault="008D2E22" w:rsidP="00727864">
      <w:pPr>
        <w:ind w:firstLine="720"/>
        <w:jc w:val="both"/>
        <w:rPr>
          <w:bCs/>
          <w:sz w:val="28"/>
          <w:szCs w:val="28"/>
        </w:rPr>
      </w:pPr>
    </w:p>
    <w:tbl>
      <w:tblPr>
        <w:tblW w:w="5000" w:type="pct"/>
        <w:shd w:val="clear" w:color="auto" w:fill="E0E0E0"/>
        <w:tblLook w:val="01E0" w:firstRow="1" w:lastRow="1" w:firstColumn="1" w:lastColumn="1" w:noHBand="0" w:noVBand="0"/>
      </w:tblPr>
      <w:tblGrid>
        <w:gridCol w:w="9853"/>
      </w:tblGrid>
      <w:tr w:rsidR="00727864" w:rsidRPr="0022420E" w14:paraId="0EC4C9A4" w14:textId="77777777" w:rsidTr="007D73E9">
        <w:trPr>
          <w:trHeight w:val="336"/>
        </w:trPr>
        <w:tc>
          <w:tcPr>
            <w:tcW w:w="5000" w:type="pct"/>
            <w:shd w:val="clear" w:color="auto" w:fill="E0E0E0"/>
          </w:tcPr>
          <w:p w14:paraId="2CCEA60B" w14:textId="77777777" w:rsidR="00727864" w:rsidRPr="0022420E" w:rsidRDefault="00727864" w:rsidP="006B175D">
            <w:pPr>
              <w:ind w:firstLine="459"/>
              <w:jc w:val="both"/>
              <w:rPr>
                <w:b/>
                <w:bCs/>
                <w:sz w:val="28"/>
                <w:szCs w:val="28"/>
              </w:rPr>
            </w:pPr>
            <w:r w:rsidRPr="0022420E">
              <w:rPr>
                <w:b/>
                <w:bCs/>
                <w:sz w:val="28"/>
                <w:szCs w:val="28"/>
              </w:rPr>
              <w:t xml:space="preserve">  2.2.4. Водоснабжение; водоотведение, организация сбора и утилизации отходов, деятельнос</w:t>
            </w:r>
            <w:r w:rsidR="00AF0630">
              <w:rPr>
                <w:b/>
                <w:bCs/>
                <w:sz w:val="28"/>
                <w:szCs w:val="28"/>
              </w:rPr>
              <w:t xml:space="preserve">ть по ликвидации загрязнений </w:t>
            </w:r>
          </w:p>
        </w:tc>
      </w:tr>
    </w:tbl>
    <w:p w14:paraId="2E7863A8" w14:textId="77777777" w:rsidR="00B03774" w:rsidRPr="006C6F35" w:rsidRDefault="00B03774">
      <w:pPr>
        <w:rPr>
          <w:sz w:val="28"/>
        </w:rPr>
      </w:pPr>
    </w:p>
    <w:p w14:paraId="5B93FE05" w14:textId="77777777" w:rsidR="00E33E99" w:rsidRPr="00E33E99" w:rsidRDefault="00E33E99" w:rsidP="00E33E99">
      <w:pPr>
        <w:ind w:firstLine="720"/>
        <w:jc w:val="both"/>
        <w:rPr>
          <w:sz w:val="28"/>
          <w:szCs w:val="28"/>
        </w:rPr>
      </w:pPr>
      <w:r w:rsidRPr="00E33E99">
        <w:rPr>
          <w:sz w:val="28"/>
          <w:szCs w:val="28"/>
        </w:rPr>
        <w:t xml:space="preserve">По итогам I полугодия 2023 года по виду экономической деятельности «Водоснабжение; водоотведение, организация сбора и утилизации отходов, деятельность по ликвидации загрязнений» ИПП составил 72,3 % (в январе-июне 2022 года – 126,4 %). В структуре промышленного производства данный вид деятельности занимает 1,7 %. </w:t>
      </w:r>
    </w:p>
    <w:p w14:paraId="5784E56C" w14:textId="77777777" w:rsidR="00E33E99" w:rsidRPr="00E33E99" w:rsidRDefault="00E33E99" w:rsidP="00E33E99">
      <w:pPr>
        <w:ind w:firstLine="720"/>
        <w:jc w:val="both"/>
        <w:rPr>
          <w:sz w:val="28"/>
          <w:szCs w:val="28"/>
        </w:rPr>
      </w:pPr>
      <w:r w:rsidRPr="00E33E99">
        <w:rPr>
          <w:sz w:val="28"/>
          <w:szCs w:val="28"/>
        </w:rPr>
        <w:t>В январе-июне 2023 года при увеличении объема оказанных услуг предприятиями области по забору, очистке и распределению воды (на 1,3 %), предоставлению услуг в области ликвидации и последствий загрязнений и прочих услуг,</w:t>
      </w:r>
      <w:r>
        <w:rPr>
          <w:sz w:val="28"/>
          <w:szCs w:val="28"/>
        </w:rPr>
        <w:t xml:space="preserve"> связанных с удалением отходов </w:t>
      </w:r>
      <w:r w:rsidRPr="00E33E99">
        <w:rPr>
          <w:sz w:val="28"/>
          <w:szCs w:val="28"/>
        </w:rPr>
        <w:t>(в 2,5 раза) отмечается сокращение объемов предоставления услуг по сбору, обработке и утилизации; обработке вторичного сырья (на 36,0 %) и по сбору и обработке сточных вод (на 8,9 %).</w:t>
      </w:r>
    </w:p>
    <w:p w14:paraId="206257BF" w14:textId="77777777" w:rsidR="00E33E99" w:rsidRPr="00E33E99" w:rsidRDefault="00E33E99" w:rsidP="00E33E99">
      <w:pPr>
        <w:ind w:firstLine="720"/>
        <w:jc w:val="both"/>
        <w:rPr>
          <w:sz w:val="28"/>
          <w:szCs w:val="28"/>
        </w:rPr>
      </w:pPr>
      <w:r w:rsidRPr="00E33E99">
        <w:rPr>
          <w:sz w:val="28"/>
          <w:szCs w:val="28"/>
        </w:rPr>
        <w:t>По итогам 2023 года ожидается сохранение объемов оказанных услуг предприятиями области по забору, очистке и распределению воды, а также услуг по сбору, обработке и утилизации отходов. В результате ИПП оценивается на уровне 101,0 %.</w:t>
      </w:r>
    </w:p>
    <w:p w14:paraId="77CD095C" w14:textId="77777777" w:rsidR="00622876" w:rsidRPr="0022420E" w:rsidRDefault="00622876" w:rsidP="00727864">
      <w:pPr>
        <w:ind w:firstLine="720"/>
        <w:jc w:val="both"/>
        <w:rPr>
          <w:sz w:val="28"/>
          <w:szCs w:val="28"/>
        </w:rPr>
      </w:pPr>
    </w:p>
    <w:tbl>
      <w:tblPr>
        <w:tblW w:w="5000" w:type="pct"/>
        <w:shd w:val="clear" w:color="auto" w:fill="E0E0E0"/>
        <w:tblLook w:val="01E0" w:firstRow="1" w:lastRow="1" w:firstColumn="1" w:lastColumn="1" w:noHBand="0" w:noVBand="0"/>
      </w:tblPr>
      <w:tblGrid>
        <w:gridCol w:w="9853"/>
      </w:tblGrid>
      <w:tr w:rsidR="00727864" w:rsidRPr="0022420E" w14:paraId="112C4658" w14:textId="77777777" w:rsidTr="007D73E9">
        <w:trPr>
          <w:trHeight w:val="336"/>
        </w:trPr>
        <w:tc>
          <w:tcPr>
            <w:tcW w:w="5000" w:type="pct"/>
            <w:shd w:val="clear" w:color="auto" w:fill="E0E0E0"/>
            <w:vAlign w:val="center"/>
          </w:tcPr>
          <w:p w14:paraId="0FECF97F" w14:textId="77777777"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2.3. Сельское хозяйство и лесное хозяйство</w:t>
            </w:r>
          </w:p>
        </w:tc>
      </w:tr>
    </w:tbl>
    <w:p w14:paraId="6A936333" w14:textId="77777777" w:rsidR="00727864" w:rsidRPr="0022420E" w:rsidRDefault="00727864" w:rsidP="00727864">
      <w:pPr>
        <w:rPr>
          <w:sz w:val="28"/>
        </w:rPr>
      </w:pPr>
    </w:p>
    <w:tbl>
      <w:tblPr>
        <w:tblW w:w="5000" w:type="pct"/>
        <w:shd w:val="clear" w:color="auto" w:fill="E0E0E0"/>
        <w:tblLook w:val="01E0" w:firstRow="1" w:lastRow="1" w:firstColumn="1" w:lastColumn="1" w:noHBand="0" w:noVBand="0"/>
      </w:tblPr>
      <w:tblGrid>
        <w:gridCol w:w="9853"/>
      </w:tblGrid>
      <w:tr w:rsidR="00727864" w:rsidRPr="0022420E" w14:paraId="5BDEB178" w14:textId="77777777" w:rsidTr="007D73E9">
        <w:trPr>
          <w:trHeight w:val="336"/>
        </w:trPr>
        <w:tc>
          <w:tcPr>
            <w:tcW w:w="5000" w:type="pct"/>
            <w:shd w:val="clear" w:color="auto" w:fill="E0E0E0"/>
            <w:vAlign w:val="center"/>
          </w:tcPr>
          <w:p w14:paraId="33519570" w14:textId="77777777"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2.3.1 Агропромышленный комплекс</w:t>
            </w:r>
          </w:p>
        </w:tc>
      </w:tr>
    </w:tbl>
    <w:p w14:paraId="094B22E3" w14:textId="77777777" w:rsidR="00727864" w:rsidRDefault="00727864">
      <w:pPr>
        <w:rPr>
          <w:sz w:val="28"/>
        </w:rPr>
      </w:pPr>
    </w:p>
    <w:p w14:paraId="22860D39" w14:textId="77777777" w:rsidR="006C599C" w:rsidRPr="000B73C7" w:rsidRDefault="006C599C" w:rsidP="006C599C">
      <w:pPr>
        <w:ind w:firstLine="720"/>
        <w:jc w:val="both"/>
        <w:rPr>
          <w:rFonts w:eastAsia="Arial Unicode MS"/>
          <w:sz w:val="28"/>
          <w:szCs w:val="28"/>
        </w:rPr>
      </w:pPr>
      <w:r w:rsidRPr="000B73C7">
        <w:rPr>
          <w:i/>
          <w:iCs/>
          <w:sz w:val="28"/>
          <w:szCs w:val="28"/>
        </w:rPr>
        <w:t>Индекс производства продукции сельского хозяйства по всем категориям хозяйств</w:t>
      </w:r>
      <w:r w:rsidRPr="000B73C7">
        <w:rPr>
          <w:sz w:val="28"/>
          <w:szCs w:val="28"/>
        </w:rPr>
        <w:t xml:space="preserve"> за январь-июнь текущего года составил 121,6 </w:t>
      </w:r>
      <w:r w:rsidRPr="000B73C7">
        <w:rPr>
          <w:iCs/>
          <w:sz w:val="28"/>
          <w:szCs w:val="28"/>
        </w:rPr>
        <w:t xml:space="preserve">% </w:t>
      </w:r>
      <w:r w:rsidRPr="000B73C7">
        <w:rPr>
          <w:sz w:val="28"/>
          <w:szCs w:val="28"/>
        </w:rPr>
        <w:t>к соответствующему периоду 2022 года, в том числе по</w:t>
      </w:r>
      <w:r w:rsidRPr="000B73C7">
        <w:rPr>
          <w:i/>
          <w:iCs/>
          <w:sz w:val="28"/>
          <w:szCs w:val="28"/>
        </w:rPr>
        <w:t xml:space="preserve"> сельхозпредприятиям области</w:t>
      </w:r>
      <w:r w:rsidRPr="000B73C7">
        <w:rPr>
          <w:sz w:val="28"/>
          <w:szCs w:val="28"/>
        </w:rPr>
        <w:t xml:space="preserve"> – 127,7 </w:t>
      </w:r>
      <w:r w:rsidRPr="000B73C7">
        <w:rPr>
          <w:iCs/>
          <w:sz w:val="28"/>
          <w:szCs w:val="28"/>
        </w:rPr>
        <w:t>%</w:t>
      </w:r>
      <w:r w:rsidRPr="000B73C7">
        <w:rPr>
          <w:i/>
          <w:iCs/>
          <w:sz w:val="28"/>
          <w:szCs w:val="28"/>
        </w:rPr>
        <w:t>,</w:t>
      </w:r>
      <w:r w:rsidRPr="000B73C7">
        <w:rPr>
          <w:sz w:val="28"/>
          <w:szCs w:val="28"/>
        </w:rPr>
        <w:t xml:space="preserve"> по </w:t>
      </w:r>
      <w:r w:rsidRPr="000B73C7">
        <w:rPr>
          <w:i/>
          <w:iCs/>
          <w:sz w:val="28"/>
          <w:szCs w:val="28"/>
        </w:rPr>
        <w:t>хозяйствам населения</w:t>
      </w:r>
      <w:r w:rsidRPr="000B73C7">
        <w:rPr>
          <w:sz w:val="28"/>
          <w:szCs w:val="28"/>
        </w:rPr>
        <w:t xml:space="preserve"> – 96,5 </w:t>
      </w:r>
      <w:r w:rsidRPr="000B73C7">
        <w:rPr>
          <w:iCs/>
          <w:sz w:val="28"/>
          <w:szCs w:val="28"/>
        </w:rPr>
        <w:t>%</w:t>
      </w:r>
      <w:r w:rsidRPr="000B73C7">
        <w:rPr>
          <w:i/>
          <w:iCs/>
          <w:sz w:val="28"/>
          <w:szCs w:val="28"/>
        </w:rPr>
        <w:t>,</w:t>
      </w:r>
      <w:r w:rsidRPr="000B73C7">
        <w:rPr>
          <w:sz w:val="28"/>
          <w:szCs w:val="28"/>
        </w:rPr>
        <w:t xml:space="preserve"> по </w:t>
      </w:r>
      <w:r w:rsidRPr="000B73C7">
        <w:rPr>
          <w:i/>
          <w:iCs/>
          <w:sz w:val="28"/>
          <w:szCs w:val="28"/>
        </w:rPr>
        <w:t>фермерским хозяйствам</w:t>
      </w:r>
      <w:r w:rsidRPr="000B73C7">
        <w:rPr>
          <w:sz w:val="28"/>
          <w:szCs w:val="28"/>
        </w:rPr>
        <w:t xml:space="preserve"> – 94,4 %. </w:t>
      </w:r>
      <w:r w:rsidRPr="000B73C7">
        <w:rPr>
          <w:rFonts w:eastAsia="Arial Unicode MS"/>
          <w:sz w:val="28"/>
          <w:szCs w:val="28"/>
        </w:rPr>
        <w:t>Рост обусловлен увеличением объемов производства продукции животноводства (мясо скота и птицы) в сельскохозяйственных предприятиях.</w:t>
      </w:r>
    </w:p>
    <w:p w14:paraId="0BB60460" w14:textId="77777777" w:rsidR="006C599C" w:rsidRPr="00ED1039" w:rsidRDefault="006C599C" w:rsidP="006C599C">
      <w:pPr>
        <w:ind w:firstLine="720"/>
        <w:jc w:val="both"/>
        <w:rPr>
          <w:rFonts w:eastAsia="Arial Unicode MS"/>
          <w:sz w:val="28"/>
          <w:szCs w:val="28"/>
        </w:rPr>
      </w:pPr>
      <w:r w:rsidRPr="000B73C7">
        <w:rPr>
          <w:rFonts w:eastAsia="Arial Unicode MS"/>
          <w:sz w:val="28"/>
          <w:szCs w:val="28"/>
        </w:rPr>
        <w:t>Основными производителями продукции сельского хозяйства остаются сельскохозяйственные предприятия, удельный вес которых составляет 68,7 % от производства продукции сельского хозяйства в целом по всем категориям хозяйств. Хозяйствами населения производится 26,3 % сельскохозяйственной продукции, крестьянскими (фермерскими) хозяйствами – 5,0 %.</w:t>
      </w:r>
    </w:p>
    <w:p w14:paraId="60D280FC" w14:textId="1BCC5135" w:rsidR="006C599C" w:rsidRPr="000B73C7" w:rsidRDefault="006C599C" w:rsidP="006C599C">
      <w:pPr>
        <w:autoSpaceDE w:val="0"/>
        <w:autoSpaceDN w:val="0"/>
        <w:adjustRightInd w:val="0"/>
        <w:ind w:firstLine="720"/>
        <w:jc w:val="both"/>
        <w:rPr>
          <w:sz w:val="28"/>
          <w:szCs w:val="28"/>
        </w:rPr>
      </w:pPr>
      <w:r w:rsidRPr="000B73C7">
        <w:rPr>
          <w:sz w:val="28"/>
          <w:szCs w:val="28"/>
        </w:rPr>
        <w:t xml:space="preserve">По данным весеннего учета </w:t>
      </w:r>
      <w:proofErr w:type="spellStart"/>
      <w:r w:rsidRPr="000B73C7">
        <w:rPr>
          <w:sz w:val="28"/>
          <w:szCs w:val="28"/>
        </w:rPr>
        <w:t>Тверьстата</w:t>
      </w:r>
      <w:proofErr w:type="spellEnd"/>
      <w:r w:rsidR="00D6469F">
        <w:rPr>
          <w:sz w:val="28"/>
          <w:szCs w:val="28"/>
        </w:rPr>
        <w:t>,</w:t>
      </w:r>
      <w:r w:rsidRPr="000B73C7">
        <w:rPr>
          <w:sz w:val="28"/>
          <w:szCs w:val="28"/>
        </w:rPr>
        <w:t xml:space="preserve"> в 2023 году площадь посевов сельскохозяйственных культур в хозяйствах всех категорий составила 438,8 тыс. га, или 100,6 % к соответствующему уровню 2022 года, в том числе яровых зерновых и зернобобовых культур – 72,0 тыс. га (107,6 %), льна-долгунца – 2,13 тыс. га (112,6) %, картофеля – 14,3 тыс. га (105,4 %), овощей – 1,77 тыс. га (96,1 %).</w:t>
      </w:r>
    </w:p>
    <w:p w14:paraId="06AB2089" w14:textId="77777777" w:rsidR="006C599C" w:rsidRPr="000B73C7" w:rsidRDefault="006C599C" w:rsidP="006C599C">
      <w:pPr>
        <w:autoSpaceDE w:val="0"/>
        <w:autoSpaceDN w:val="0"/>
        <w:adjustRightInd w:val="0"/>
        <w:ind w:firstLine="720"/>
        <w:jc w:val="both"/>
        <w:rPr>
          <w:sz w:val="28"/>
          <w:szCs w:val="28"/>
        </w:rPr>
      </w:pPr>
      <w:r w:rsidRPr="000B73C7">
        <w:rPr>
          <w:sz w:val="28"/>
          <w:szCs w:val="28"/>
        </w:rPr>
        <w:lastRenderedPageBreak/>
        <w:t>Посевные площади озимые зерновые культуры под урожай текущего года за вычетом погибших посевов составили 21,3 тыс. га (128,5 %).</w:t>
      </w:r>
    </w:p>
    <w:p w14:paraId="6E0BEB34" w14:textId="77777777" w:rsidR="006C599C" w:rsidRPr="00ED1039" w:rsidRDefault="006C599C" w:rsidP="006C599C">
      <w:pPr>
        <w:pStyle w:val="a3"/>
        <w:ind w:firstLine="709"/>
        <w:jc w:val="both"/>
        <w:rPr>
          <w:sz w:val="28"/>
          <w:szCs w:val="28"/>
        </w:rPr>
      </w:pPr>
      <w:r w:rsidRPr="000B73C7">
        <w:rPr>
          <w:sz w:val="28"/>
          <w:szCs w:val="28"/>
        </w:rPr>
        <w:t>По состоянию на 1 августа 2023 года в хозяйствах всех категорий области скошено зеленой массы с площади 55,3 тыс. га, или 54,0 % от плана. Заготовлено сена 72,2 тыс. тонн (44,0 %), сенажа – 101,8 тыс. тонн (62,0 %), силосной массы – 60,0 тыс. тонн (20,0 %). Лидирующие позиции по объему заготовки кормов занимают предприятия Конаковского муниципального округа и Кашинского городского округа.</w:t>
      </w:r>
    </w:p>
    <w:p w14:paraId="5A4B1603" w14:textId="77777777" w:rsidR="006C599C" w:rsidRPr="000B73C7" w:rsidRDefault="006C599C" w:rsidP="006C599C">
      <w:pPr>
        <w:pStyle w:val="31"/>
        <w:spacing w:after="0"/>
        <w:ind w:left="0" w:firstLine="709"/>
        <w:jc w:val="both"/>
        <w:rPr>
          <w:iCs/>
          <w:sz w:val="28"/>
          <w:szCs w:val="28"/>
        </w:rPr>
      </w:pPr>
      <w:r w:rsidRPr="000B73C7">
        <w:rPr>
          <w:iCs/>
          <w:sz w:val="28"/>
          <w:szCs w:val="28"/>
        </w:rPr>
        <w:t>На условную голову скота заготовлено 10,4 центнера кормовых единиц (85,2 % к соответствующему уровню 2022 года), или 53,0 % от плана. Выше среднеобластного показателя заготовлено кормов на одну условную голову скота в хозяйствах 11 муниципальных образований. Лучшие показатели были достигнуты в сельхозпредприятиях Кашинского городского округа, Конаковского, Калининского, Ржевского Краснохолмского и Лихос</w:t>
      </w:r>
      <w:r>
        <w:rPr>
          <w:iCs/>
          <w:sz w:val="28"/>
          <w:szCs w:val="28"/>
        </w:rPr>
        <w:t>л</w:t>
      </w:r>
      <w:r w:rsidRPr="000B73C7">
        <w:rPr>
          <w:iCs/>
          <w:sz w:val="28"/>
          <w:szCs w:val="28"/>
        </w:rPr>
        <w:t>авльского муниципальных округов.</w:t>
      </w:r>
    </w:p>
    <w:p w14:paraId="0D984F21" w14:textId="77777777" w:rsidR="006C599C" w:rsidRPr="000B73C7" w:rsidRDefault="006C599C" w:rsidP="006C599C">
      <w:pPr>
        <w:pStyle w:val="31"/>
        <w:spacing w:after="0"/>
        <w:ind w:left="0" w:firstLine="709"/>
        <w:jc w:val="both"/>
        <w:rPr>
          <w:iCs/>
          <w:sz w:val="28"/>
          <w:szCs w:val="28"/>
        </w:rPr>
      </w:pPr>
      <w:r w:rsidRPr="000B73C7">
        <w:rPr>
          <w:iCs/>
          <w:sz w:val="28"/>
          <w:szCs w:val="28"/>
        </w:rPr>
        <w:t>В текущем году хозяйствами всех категорий области планируется заготовить грубых и сочных кормов не менее 19,6 центнеров кормовых единиц в расчете на условную голову скота.</w:t>
      </w:r>
    </w:p>
    <w:p w14:paraId="272056E4" w14:textId="77777777" w:rsidR="006C599C" w:rsidRDefault="006C599C" w:rsidP="006C599C">
      <w:pPr>
        <w:pStyle w:val="31"/>
        <w:spacing w:after="0"/>
        <w:ind w:left="0" w:firstLine="709"/>
        <w:jc w:val="both"/>
        <w:rPr>
          <w:sz w:val="28"/>
          <w:szCs w:val="28"/>
        </w:rPr>
      </w:pPr>
      <w:r w:rsidRPr="000B73C7">
        <w:rPr>
          <w:sz w:val="28"/>
          <w:szCs w:val="28"/>
        </w:rPr>
        <w:t xml:space="preserve">Ожидается, что индекс физического объема производства продукции растениеводства в хозяйствах всех категорий области в 2023 году составит 100,9 % за счет повышения урожайности сельскохозяйственных культур. </w:t>
      </w:r>
    </w:p>
    <w:p w14:paraId="1EB2419F" w14:textId="357E9293" w:rsidR="006C599C" w:rsidRPr="000B73C7" w:rsidRDefault="006C599C" w:rsidP="006C599C">
      <w:pPr>
        <w:ind w:firstLine="709"/>
        <w:jc w:val="both"/>
        <w:rPr>
          <w:sz w:val="28"/>
          <w:szCs w:val="28"/>
        </w:rPr>
      </w:pPr>
      <w:r w:rsidRPr="000B73C7">
        <w:rPr>
          <w:i/>
          <w:sz w:val="28"/>
          <w:szCs w:val="28"/>
        </w:rPr>
        <w:t>В животноводстве области</w:t>
      </w:r>
      <w:r w:rsidRPr="000B73C7">
        <w:rPr>
          <w:sz w:val="28"/>
          <w:szCs w:val="28"/>
        </w:rPr>
        <w:t xml:space="preserve"> по состоянию на 1 июля 2023 года в хозяйствах всех категорий поголовье </w:t>
      </w:r>
      <w:r w:rsidRPr="000B73C7">
        <w:rPr>
          <w:i/>
          <w:sz w:val="28"/>
          <w:szCs w:val="28"/>
        </w:rPr>
        <w:t>крупного рогатого скота</w:t>
      </w:r>
      <w:r w:rsidRPr="000B73C7">
        <w:rPr>
          <w:sz w:val="28"/>
          <w:szCs w:val="28"/>
        </w:rPr>
        <w:t xml:space="preserve"> сократилось на 2,9 % относительно соответствующего периода прошлого года и составило </w:t>
      </w:r>
      <w:r w:rsidR="00D6469F">
        <w:rPr>
          <w:sz w:val="28"/>
          <w:szCs w:val="28"/>
        </w:rPr>
        <w:t xml:space="preserve">     </w:t>
      </w:r>
      <w:r w:rsidRPr="000B73C7">
        <w:rPr>
          <w:sz w:val="28"/>
          <w:szCs w:val="28"/>
        </w:rPr>
        <w:t>82,0 тыс. голов, в том числе поголовье коров – на 3,5 % до 37,2 тыс. голов. Основными причинами снижения поголовья крупного рогатого скота являются: недополучение приплода в связи с нарушением процесса воспроизводства стада в молочном скотоводстве в сельхозпредприятиях области, сокращение численности населения области, держащего скот, а также высокий износ животноводческих объектов и дефицит кадров.</w:t>
      </w:r>
    </w:p>
    <w:p w14:paraId="378C2D9B" w14:textId="77777777" w:rsidR="00DF4555" w:rsidRDefault="006C599C" w:rsidP="00DF4555">
      <w:pPr>
        <w:pStyle w:val="a3"/>
        <w:ind w:firstLine="720"/>
        <w:jc w:val="both"/>
        <w:rPr>
          <w:sz w:val="28"/>
          <w:szCs w:val="28"/>
        </w:rPr>
      </w:pPr>
      <w:r w:rsidRPr="000B73C7">
        <w:rPr>
          <w:sz w:val="28"/>
          <w:szCs w:val="28"/>
        </w:rPr>
        <w:t>В целях стабилизации ситуации ведется работа по привлечению инвестиций в животноводство и обновлению генофонда животных за счет приобретения племенного скота.</w:t>
      </w:r>
    </w:p>
    <w:p w14:paraId="17BE59AB" w14:textId="77777777" w:rsidR="00DF4555" w:rsidRPr="000B73C7" w:rsidRDefault="00DF4555" w:rsidP="00DF4555">
      <w:pPr>
        <w:ind w:firstLine="709"/>
        <w:jc w:val="both"/>
        <w:rPr>
          <w:sz w:val="28"/>
          <w:szCs w:val="28"/>
        </w:rPr>
      </w:pPr>
      <w:r w:rsidRPr="000B73C7">
        <w:rPr>
          <w:sz w:val="28"/>
          <w:szCs w:val="28"/>
        </w:rPr>
        <w:t xml:space="preserve">По итогам </w:t>
      </w:r>
      <w:r w:rsidRPr="000B73C7">
        <w:rPr>
          <w:sz w:val="28"/>
          <w:szCs w:val="28"/>
          <w:lang w:val="en-US"/>
        </w:rPr>
        <w:t>I</w:t>
      </w:r>
      <w:r w:rsidRPr="000B73C7">
        <w:rPr>
          <w:sz w:val="28"/>
          <w:szCs w:val="28"/>
        </w:rPr>
        <w:t xml:space="preserve"> полугодия 2023 года Тверская область по поголовью крупного рогатого скота находилась на 14 месте среди регионов ЦФО (на 59 месте – по России), в том числе по поголовью коров – на 12 месте среди регионов ЦФО (на 52 месте – по России).</w:t>
      </w:r>
    </w:p>
    <w:p w14:paraId="7C82BE19" w14:textId="77777777" w:rsidR="00DF4555" w:rsidRPr="000B73C7" w:rsidRDefault="00DF4555" w:rsidP="00DF4555">
      <w:pPr>
        <w:pStyle w:val="aa"/>
        <w:spacing w:after="0"/>
        <w:ind w:firstLine="709"/>
        <w:jc w:val="both"/>
        <w:rPr>
          <w:rFonts w:eastAsia="Times New Roman"/>
          <w:sz w:val="28"/>
          <w:szCs w:val="28"/>
        </w:rPr>
      </w:pPr>
      <w:r w:rsidRPr="000B73C7">
        <w:rPr>
          <w:i/>
          <w:sz w:val="28"/>
          <w:szCs w:val="28"/>
        </w:rPr>
        <w:t>Поголовье свиней</w:t>
      </w:r>
      <w:r w:rsidRPr="000B73C7">
        <w:rPr>
          <w:sz w:val="28"/>
          <w:szCs w:val="28"/>
        </w:rPr>
        <w:t xml:space="preserve"> к уровню </w:t>
      </w:r>
      <w:r w:rsidRPr="000B73C7">
        <w:rPr>
          <w:sz w:val="28"/>
          <w:szCs w:val="28"/>
          <w:lang w:val="en-US"/>
        </w:rPr>
        <w:t>I</w:t>
      </w:r>
      <w:r w:rsidRPr="000B73C7">
        <w:rPr>
          <w:sz w:val="28"/>
          <w:szCs w:val="28"/>
        </w:rPr>
        <w:t xml:space="preserve"> полугодия 2022 года </w:t>
      </w:r>
      <w:r w:rsidRPr="000B73C7">
        <w:rPr>
          <w:rFonts w:eastAsia="Times New Roman"/>
          <w:sz w:val="28"/>
          <w:szCs w:val="28"/>
        </w:rPr>
        <w:t xml:space="preserve">увеличилось на 36,0 % и составило 1 049,7 тыс. голов. Рост обусловлен наращиванием поголовья на ООО «Коралл» Бежецкого </w:t>
      </w:r>
      <w:r>
        <w:rPr>
          <w:rFonts w:eastAsia="Times New Roman"/>
          <w:sz w:val="28"/>
          <w:szCs w:val="28"/>
        </w:rPr>
        <w:t>муниципального округа</w:t>
      </w:r>
      <w:r w:rsidRPr="000B73C7">
        <w:rPr>
          <w:rFonts w:eastAsia="Times New Roman"/>
          <w:sz w:val="28"/>
          <w:szCs w:val="28"/>
        </w:rPr>
        <w:t xml:space="preserve"> после проведения комплекса мероприятий по ликвидации вспышки африканской чумы свиней и предотвращению распространения заболевания на территории Тверской области.</w:t>
      </w:r>
    </w:p>
    <w:p w14:paraId="3EC3C223" w14:textId="77777777" w:rsidR="00DF4555" w:rsidRPr="000B73C7" w:rsidRDefault="00DF4555" w:rsidP="00DF4555">
      <w:pPr>
        <w:pStyle w:val="aa"/>
        <w:spacing w:after="0"/>
        <w:ind w:firstLine="709"/>
        <w:jc w:val="both"/>
        <w:rPr>
          <w:sz w:val="28"/>
          <w:szCs w:val="28"/>
        </w:rPr>
      </w:pPr>
      <w:r w:rsidRPr="000B73C7">
        <w:rPr>
          <w:sz w:val="28"/>
          <w:szCs w:val="28"/>
        </w:rPr>
        <w:t xml:space="preserve">По итогам </w:t>
      </w:r>
      <w:r w:rsidRPr="000B73C7">
        <w:rPr>
          <w:sz w:val="28"/>
          <w:szCs w:val="28"/>
          <w:lang w:val="en-US"/>
        </w:rPr>
        <w:t>I</w:t>
      </w:r>
      <w:r w:rsidRPr="000B73C7">
        <w:rPr>
          <w:sz w:val="28"/>
          <w:szCs w:val="28"/>
        </w:rPr>
        <w:t xml:space="preserve"> полугодия 2023 года Тверская область по поголовью свиней находилась на 6 месте среди регионов ЦФО (на 7 месте – по России).</w:t>
      </w:r>
    </w:p>
    <w:p w14:paraId="76FB98B2" w14:textId="77777777" w:rsidR="00DF4555" w:rsidRPr="000B73C7" w:rsidRDefault="00DF4555" w:rsidP="00DF4555">
      <w:pPr>
        <w:ind w:firstLine="709"/>
        <w:jc w:val="both"/>
        <w:rPr>
          <w:sz w:val="28"/>
          <w:szCs w:val="28"/>
        </w:rPr>
      </w:pPr>
      <w:r w:rsidRPr="000B73C7">
        <w:rPr>
          <w:rFonts w:eastAsia="Arial Unicode MS"/>
          <w:i/>
          <w:sz w:val="28"/>
          <w:szCs w:val="28"/>
        </w:rPr>
        <w:lastRenderedPageBreak/>
        <w:t>Поголовье овец и коз</w:t>
      </w:r>
      <w:r w:rsidRPr="000B73C7">
        <w:rPr>
          <w:rFonts w:eastAsia="Arial Unicode MS"/>
          <w:sz w:val="28"/>
          <w:szCs w:val="28"/>
        </w:rPr>
        <w:t xml:space="preserve"> </w:t>
      </w:r>
      <w:r w:rsidRPr="000B73C7">
        <w:rPr>
          <w:sz w:val="28"/>
          <w:szCs w:val="28"/>
        </w:rPr>
        <w:t xml:space="preserve">к уровню </w:t>
      </w:r>
      <w:r w:rsidRPr="000B73C7">
        <w:rPr>
          <w:sz w:val="28"/>
          <w:szCs w:val="28"/>
          <w:lang w:val="en-US"/>
        </w:rPr>
        <w:t>I</w:t>
      </w:r>
      <w:r w:rsidRPr="000B73C7">
        <w:rPr>
          <w:sz w:val="28"/>
          <w:szCs w:val="28"/>
        </w:rPr>
        <w:t xml:space="preserve"> полугодия 2022 года </w:t>
      </w:r>
      <w:r w:rsidRPr="000B73C7">
        <w:rPr>
          <w:rFonts w:eastAsia="Arial Unicode MS"/>
          <w:sz w:val="28"/>
          <w:szCs w:val="28"/>
        </w:rPr>
        <w:t xml:space="preserve">сократилось на 5,9 % и составило 37,6 тыс. голов в результате спада поголовья </w:t>
      </w:r>
      <w:r w:rsidRPr="000B73C7">
        <w:rPr>
          <w:sz w:val="28"/>
          <w:szCs w:val="28"/>
        </w:rPr>
        <w:t>по всем категориям хозяйств.</w:t>
      </w:r>
    </w:p>
    <w:p w14:paraId="2D1DD8A8" w14:textId="77777777" w:rsidR="00DF4555" w:rsidRPr="000B73C7" w:rsidRDefault="00DF4555" w:rsidP="00DF4555">
      <w:pPr>
        <w:ind w:firstLine="709"/>
        <w:jc w:val="both"/>
        <w:rPr>
          <w:sz w:val="28"/>
          <w:szCs w:val="28"/>
        </w:rPr>
      </w:pPr>
      <w:r w:rsidRPr="000B73C7">
        <w:rPr>
          <w:sz w:val="28"/>
          <w:szCs w:val="28"/>
        </w:rPr>
        <w:t xml:space="preserve">По итогам </w:t>
      </w:r>
      <w:r w:rsidRPr="000B73C7">
        <w:rPr>
          <w:sz w:val="28"/>
          <w:szCs w:val="28"/>
          <w:lang w:val="en-US"/>
        </w:rPr>
        <w:t>I</w:t>
      </w:r>
      <w:r w:rsidRPr="000B73C7">
        <w:rPr>
          <w:sz w:val="28"/>
          <w:szCs w:val="28"/>
        </w:rPr>
        <w:t xml:space="preserve"> полугодия 2023 года Тверская область по поголовью овец и коз находилась на 10 месте среди регионов ЦФО (на 53 месте – по России).</w:t>
      </w:r>
    </w:p>
    <w:p w14:paraId="6D0D5F66" w14:textId="77777777" w:rsidR="00DF4555" w:rsidRPr="000B73C7" w:rsidRDefault="00DF4555" w:rsidP="00DF4555">
      <w:pPr>
        <w:ind w:firstLine="709"/>
        <w:jc w:val="both"/>
        <w:rPr>
          <w:sz w:val="28"/>
          <w:szCs w:val="28"/>
          <w:shd w:val="clear" w:color="auto" w:fill="FFFFFF"/>
        </w:rPr>
      </w:pPr>
      <w:r w:rsidRPr="000B73C7">
        <w:rPr>
          <w:rFonts w:eastAsia="Arial Unicode MS"/>
          <w:i/>
          <w:sz w:val="28"/>
          <w:szCs w:val="28"/>
        </w:rPr>
        <w:t>Численность птицы</w:t>
      </w:r>
      <w:r w:rsidRPr="000B73C7">
        <w:rPr>
          <w:rFonts w:eastAsia="Arial Unicode MS"/>
          <w:sz w:val="28"/>
          <w:szCs w:val="28"/>
        </w:rPr>
        <w:t xml:space="preserve"> </w:t>
      </w:r>
      <w:r w:rsidRPr="000B73C7">
        <w:rPr>
          <w:sz w:val="28"/>
          <w:szCs w:val="28"/>
        </w:rPr>
        <w:t xml:space="preserve">к уровню </w:t>
      </w:r>
      <w:r w:rsidRPr="000B73C7">
        <w:rPr>
          <w:sz w:val="28"/>
          <w:szCs w:val="28"/>
          <w:lang w:val="en-US"/>
        </w:rPr>
        <w:t>I</w:t>
      </w:r>
      <w:r w:rsidRPr="000B73C7">
        <w:rPr>
          <w:sz w:val="28"/>
          <w:szCs w:val="28"/>
        </w:rPr>
        <w:t xml:space="preserve"> полугодия 2022 года </w:t>
      </w:r>
      <w:r w:rsidRPr="000B73C7">
        <w:rPr>
          <w:rFonts w:eastAsia="Arial Unicode MS"/>
          <w:sz w:val="28"/>
          <w:szCs w:val="28"/>
        </w:rPr>
        <w:t xml:space="preserve">в птицеводческих предприятиях области </w:t>
      </w:r>
      <w:r w:rsidRPr="000B73C7">
        <w:rPr>
          <w:sz w:val="28"/>
          <w:szCs w:val="28"/>
        </w:rPr>
        <w:t>сократилась на 9,2 % и составила 3,2 млн голов, что связано с обновлением поголовья птицы ООО «Тверской бройлер» Ржевского муниципального округа</w:t>
      </w:r>
      <w:r w:rsidRPr="000B73C7">
        <w:rPr>
          <w:sz w:val="28"/>
          <w:szCs w:val="28"/>
          <w:shd w:val="clear" w:color="auto" w:fill="FFFFFF"/>
        </w:rPr>
        <w:t>.</w:t>
      </w:r>
    </w:p>
    <w:p w14:paraId="3511B900" w14:textId="77777777" w:rsidR="00DF4555" w:rsidRPr="000B73C7" w:rsidRDefault="00DF4555" w:rsidP="00DF4555">
      <w:pPr>
        <w:ind w:firstLine="709"/>
        <w:jc w:val="both"/>
        <w:rPr>
          <w:sz w:val="28"/>
          <w:szCs w:val="28"/>
        </w:rPr>
      </w:pPr>
      <w:r w:rsidRPr="000B73C7">
        <w:rPr>
          <w:sz w:val="28"/>
          <w:szCs w:val="28"/>
        </w:rPr>
        <w:t xml:space="preserve">По итогам </w:t>
      </w:r>
      <w:r w:rsidRPr="000B73C7">
        <w:rPr>
          <w:sz w:val="28"/>
          <w:szCs w:val="28"/>
          <w:lang w:val="en-US"/>
        </w:rPr>
        <w:t>I</w:t>
      </w:r>
      <w:r w:rsidRPr="000B73C7">
        <w:rPr>
          <w:sz w:val="28"/>
          <w:szCs w:val="28"/>
        </w:rPr>
        <w:t xml:space="preserve"> полугодия 2023 года Тверская область по поголовью птицы находилась на 14 месте среди регионов ЦФО (на 48 месте – по России).</w:t>
      </w:r>
    </w:p>
    <w:p w14:paraId="03F3130A" w14:textId="77777777" w:rsidR="00DF4555" w:rsidRPr="000B73C7" w:rsidRDefault="00DF4555" w:rsidP="00DF4555">
      <w:pPr>
        <w:ind w:firstLine="709"/>
        <w:jc w:val="both"/>
        <w:rPr>
          <w:sz w:val="28"/>
          <w:szCs w:val="28"/>
        </w:rPr>
      </w:pPr>
      <w:r w:rsidRPr="000B73C7">
        <w:rPr>
          <w:sz w:val="28"/>
          <w:szCs w:val="28"/>
        </w:rPr>
        <w:t xml:space="preserve">По производству мяса скота и птицы (реализация на убой в живом весе) в хозяйствах всех категорий Тверская область по итогам </w:t>
      </w:r>
      <w:r w:rsidRPr="000B73C7">
        <w:rPr>
          <w:sz w:val="28"/>
          <w:szCs w:val="28"/>
          <w:lang w:val="en-US"/>
        </w:rPr>
        <w:t>I</w:t>
      </w:r>
      <w:r w:rsidRPr="000B73C7">
        <w:rPr>
          <w:sz w:val="28"/>
          <w:szCs w:val="28"/>
        </w:rPr>
        <w:t xml:space="preserve"> полугодия 2023 года находилась на 9 месте среди регионов ЦФО и на 19 месте по России (147,9 тыс. тонн), по производству молока – на 11 месте среди регионов ЦФО и на 45 месте по России (102,6 тыс. тонн).</w:t>
      </w:r>
    </w:p>
    <w:p w14:paraId="1F2E188A" w14:textId="77777777" w:rsidR="00285EE1" w:rsidRPr="00ED1039" w:rsidRDefault="00285EE1" w:rsidP="00285EE1">
      <w:pPr>
        <w:keepNext/>
        <w:tabs>
          <w:tab w:val="left" w:pos="0"/>
        </w:tabs>
        <w:spacing w:before="80" w:after="120"/>
        <w:ind w:firstLine="709"/>
        <w:jc w:val="right"/>
      </w:pPr>
      <w:r w:rsidRPr="00ED1039">
        <w:t>Таблица 6</w:t>
      </w:r>
    </w:p>
    <w:p w14:paraId="4670188F" w14:textId="77777777" w:rsidR="00285EE1" w:rsidRPr="00191380" w:rsidRDefault="00285EE1" w:rsidP="00285EE1">
      <w:pPr>
        <w:keepNext/>
        <w:spacing w:before="120" w:after="160"/>
        <w:jc w:val="center"/>
        <w:rPr>
          <w:b/>
          <w:bCs/>
          <w:sz w:val="28"/>
          <w:szCs w:val="28"/>
        </w:rPr>
      </w:pPr>
      <w:r w:rsidRPr="00191380">
        <w:rPr>
          <w:b/>
          <w:bCs/>
          <w:sz w:val="28"/>
          <w:szCs w:val="28"/>
        </w:rPr>
        <w:t>Производство основных видов продукции животноводства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701"/>
        <w:gridCol w:w="1843"/>
        <w:gridCol w:w="2268"/>
      </w:tblGrid>
      <w:tr w:rsidR="00DF4555" w:rsidRPr="000B73C7" w14:paraId="746291BC" w14:textId="77777777" w:rsidTr="008101DE">
        <w:trPr>
          <w:cantSplit/>
          <w:trHeight w:val="340"/>
          <w:tblHeader/>
        </w:trPr>
        <w:tc>
          <w:tcPr>
            <w:tcW w:w="3431" w:type="dxa"/>
            <w:vMerge w:val="restart"/>
            <w:tcBorders>
              <w:top w:val="single" w:sz="4" w:space="0" w:color="auto"/>
              <w:left w:val="single" w:sz="4" w:space="0" w:color="auto"/>
              <w:bottom w:val="single" w:sz="4" w:space="0" w:color="auto"/>
              <w:right w:val="single" w:sz="4" w:space="0" w:color="auto"/>
            </w:tcBorders>
          </w:tcPr>
          <w:p w14:paraId="556B0927" w14:textId="77777777" w:rsidR="00DF4555" w:rsidRPr="000B73C7" w:rsidRDefault="00DF4555" w:rsidP="008101DE">
            <w:pPr>
              <w:jc w:val="both"/>
              <w:rPr>
                <w:rFonts w:eastAsia="Arial Unicode MS"/>
              </w:rPr>
            </w:pPr>
          </w:p>
        </w:tc>
        <w:tc>
          <w:tcPr>
            <w:tcW w:w="3544" w:type="dxa"/>
            <w:gridSpan w:val="2"/>
            <w:tcBorders>
              <w:top w:val="single" w:sz="4" w:space="0" w:color="auto"/>
              <w:left w:val="single" w:sz="4" w:space="0" w:color="auto"/>
              <w:bottom w:val="single" w:sz="4" w:space="0" w:color="auto"/>
              <w:right w:val="single" w:sz="4" w:space="0" w:color="auto"/>
            </w:tcBorders>
            <w:hideMark/>
          </w:tcPr>
          <w:p w14:paraId="064B09E5" w14:textId="77777777" w:rsidR="00DF4555" w:rsidRPr="000B73C7" w:rsidRDefault="00DF4555" w:rsidP="008101DE">
            <w:pPr>
              <w:tabs>
                <w:tab w:val="left" w:pos="432"/>
              </w:tabs>
              <w:jc w:val="center"/>
              <w:rPr>
                <w:b/>
                <w:bCs/>
              </w:rPr>
            </w:pPr>
            <w:r w:rsidRPr="000B73C7">
              <w:rPr>
                <w:b/>
                <w:bCs/>
              </w:rPr>
              <w:t xml:space="preserve">Произведено </w:t>
            </w:r>
          </w:p>
          <w:p w14:paraId="07C738D0" w14:textId="77777777" w:rsidR="00DF4555" w:rsidRPr="000B73C7" w:rsidRDefault="00DF4555" w:rsidP="008101DE">
            <w:pPr>
              <w:tabs>
                <w:tab w:val="left" w:pos="432"/>
              </w:tabs>
              <w:jc w:val="center"/>
              <w:rPr>
                <w:b/>
                <w:bCs/>
              </w:rPr>
            </w:pPr>
            <w:r w:rsidRPr="000B73C7">
              <w:rPr>
                <w:b/>
                <w:bCs/>
              </w:rPr>
              <w:t>в январе-июне 2023 года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0DB33E5" w14:textId="77777777" w:rsidR="00DF4555" w:rsidRPr="000B73C7" w:rsidRDefault="00DF4555" w:rsidP="008101DE">
            <w:pPr>
              <w:tabs>
                <w:tab w:val="left" w:pos="432"/>
              </w:tabs>
              <w:jc w:val="center"/>
              <w:rPr>
                <w:b/>
                <w:bCs/>
              </w:rPr>
            </w:pPr>
            <w:r w:rsidRPr="000B73C7">
              <w:rPr>
                <w:b/>
                <w:bCs/>
              </w:rPr>
              <w:t>Доля в объеме соответствующего вида продукции, %</w:t>
            </w:r>
          </w:p>
        </w:tc>
      </w:tr>
      <w:tr w:rsidR="00DF4555" w:rsidRPr="000B73C7" w14:paraId="63B7CECC" w14:textId="77777777" w:rsidTr="008101DE">
        <w:trPr>
          <w:cantSplit/>
          <w:trHeight w:val="794"/>
          <w:tblHeader/>
        </w:trPr>
        <w:tc>
          <w:tcPr>
            <w:tcW w:w="3431" w:type="dxa"/>
            <w:vMerge/>
            <w:tcBorders>
              <w:top w:val="single" w:sz="4" w:space="0" w:color="auto"/>
              <w:left w:val="single" w:sz="4" w:space="0" w:color="auto"/>
              <w:bottom w:val="single" w:sz="4" w:space="0" w:color="auto"/>
              <w:right w:val="single" w:sz="4" w:space="0" w:color="auto"/>
            </w:tcBorders>
            <w:vAlign w:val="center"/>
            <w:hideMark/>
          </w:tcPr>
          <w:p w14:paraId="047DC653" w14:textId="77777777" w:rsidR="00DF4555" w:rsidRPr="000B73C7" w:rsidRDefault="00DF4555" w:rsidP="008101DE">
            <w:pPr>
              <w:rPr>
                <w:rFonts w:eastAsia="Arial Unicode MS"/>
              </w:rPr>
            </w:pPr>
          </w:p>
        </w:tc>
        <w:tc>
          <w:tcPr>
            <w:tcW w:w="1701" w:type="dxa"/>
            <w:tcBorders>
              <w:top w:val="single" w:sz="4" w:space="0" w:color="auto"/>
              <w:left w:val="single" w:sz="4" w:space="0" w:color="auto"/>
              <w:bottom w:val="single" w:sz="4" w:space="0" w:color="auto"/>
              <w:right w:val="single" w:sz="4" w:space="0" w:color="auto"/>
            </w:tcBorders>
            <w:hideMark/>
          </w:tcPr>
          <w:p w14:paraId="682E01E4" w14:textId="77777777" w:rsidR="00DF4555" w:rsidRPr="000B73C7" w:rsidRDefault="00DF4555" w:rsidP="008101DE">
            <w:pPr>
              <w:ind w:firstLine="136"/>
              <w:jc w:val="center"/>
              <w:rPr>
                <w:b/>
                <w:bCs/>
              </w:rPr>
            </w:pPr>
            <w:r w:rsidRPr="000B73C7">
              <w:rPr>
                <w:b/>
                <w:bCs/>
              </w:rPr>
              <w:t>в натуральном выражении</w:t>
            </w:r>
          </w:p>
        </w:tc>
        <w:tc>
          <w:tcPr>
            <w:tcW w:w="1843" w:type="dxa"/>
            <w:tcBorders>
              <w:top w:val="single" w:sz="4" w:space="0" w:color="auto"/>
              <w:left w:val="single" w:sz="4" w:space="0" w:color="auto"/>
              <w:bottom w:val="single" w:sz="4" w:space="0" w:color="auto"/>
              <w:right w:val="single" w:sz="4" w:space="0" w:color="auto"/>
            </w:tcBorders>
            <w:hideMark/>
          </w:tcPr>
          <w:p w14:paraId="480B7A52" w14:textId="77777777" w:rsidR="00DF4555" w:rsidRPr="000B73C7" w:rsidRDefault="00DF4555" w:rsidP="008101DE">
            <w:pPr>
              <w:jc w:val="center"/>
              <w:rPr>
                <w:b/>
                <w:bCs/>
              </w:rPr>
            </w:pPr>
            <w:r w:rsidRPr="000B73C7">
              <w:rPr>
                <w:b/>
                <w:bCs/>
              </w:rPr>
              <w:t>к</w:t>
            </w:r>
          </w:p>
          <w:p w14:paraId="7B60643E" w14:textId="77777777" w:rsidR="00DF4555" w:rsidRPr="000B73C7" w:rsidRDefault="00DF4555" w:rsidP="008101DE">
            <w:pPr>
              <w:jc w:val="center"/>
              <w:rPr>
                <w:b/>
                <w:bCs/>
              </w:rPr>
            </w:pPr>
            <w:r w:rsidRPr="000B73C7">
              <w:rPr>
                <w:b/>
                <w:bCs/>
              </w:rPr>
              <w:t>январю-июню 2022 года,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BF2912A" w14:textId="77777777" w:rsidR="00DF4555" w:rsidRPr="000B73C7" w:rsidRDefault="00DF4555" w:rsidP="008101DE">
            <w:pPr>
              <w:rPr>
                <w:rFonts w:eastAsia="Arial Unicode MS"/>
              </w:rPr>
            </w:pPr>
          </w:p>
        </w:tc>
      </w:tr>
      <w:tr w:rsidR="00DF4555" w:rsidRPr="000B73C7" w14:paraId="613E5244" w14:textId="77777777" w:rsidTr="008101DE">
        <w:trPr>
          <w:trHeight w:val="240"/>
        </w:trPr>
        <w:tc>
          <w:tcPr>
            <w:tcW w:w="3431" w:type="dxa"/>
            <w:tcBorders>
              <w:top w:val="single" w:sz="4" w:space="0" w:color="auto"/>
              <w:left w:val="single" w:sz="4" w:space="0" w:color="auto"/>
              <w:bottom w:val="single" w:sz="4" w:space="0" w:color="auto"/>
              <w:right w:val="single" w:sz="4" w:space="0" w:color="auto"/>
            </w:tcBorders>
            <w:hideMark/>
          </w:tcPr>
          <w:p w14:paraId="1D856072" w14:textId="77777777" w:rsidR="00DF4555" w:rsidRPr="000B73C7" w:rsidRDefault="00DF4555" w:rsidP="008101DE">
            <w:pPr>
              <w:tabs>
                <w:tab w:val="left" w:pos="432"/>
              </w:tabs>
              <w:rPr>
                <w:b/>
                <w:bCs/>
              </w:rPr>
            </w:pPr>
            <w:r w:rsidRPr="000B73C7">
              <w:rPr>
                <w:b/>
                <w:bCs/>
              </w:rPr>
              <w:t>Все категории хозяйств</w:t>
            </w:r>
          </w:p>
        </w:tc>
        <w:tc>
          <w:tcPr>
            <w:tcW w:w="1701" w:type="dxa"/>
            <w:tcBorders>
              <w:top w:val="single" w:sz="4" w:space="0" w:color="auto"/>
              <w:left w:val="single" w:sz="4" w:space="0" w:color="auto"/>
              <w:right w:val="single" w:sz="4" w:space="0" w:color="auto"/>
            </w:tcBorders>
          </w:tcPr>
          <w:p w14:paraId="20D1C451" w14:textId="77777777" w:rsidR="00DF4555" w:rsidRPr="000B73C7" w:rsidRDefault="00DF4555" w:rsidP="008101DE">
            <w:pPr>
              <w:jc w:val="both"/>
              <w:rPr>
                <w:b/>
                <w:bCs/>
              </w:rPr>
            </w:pPr>
          </w:p>
        </w:tc>
        <w:tc>
          <w:tcPr>
            <w:tcW w:w="1843" w:type="dxa"/>
            <w:tcBorders>
              <w:top w:val="single" w:sz="4" w:space="0" w:color="auto"/>
              <w:left w:val="single" w:sz="4" w:space="0" w:color="auto"/>
              <w:right w:val="single" w:sz="4" w:space="0" w:color="auto"/>
            </w:tcBorders>
          </w:tcPr>
          <w:p w14:paraId="2A65152B" w14:textId="77777777" w:rsidR="00DF4555" w:rsidRPr="000B73C7" w:rsidRDefault="00DF4555" w:rsidP="008101DE">
            <w:pPr>
              <w:jc w:val="center"/>
              <w:rPr>
                <w:b/>
                <w:bCs/>
              </w:rPr>
            </w:pPr>
          </w:p>
        </w:tc>
        <w:tc>
          <w:tcPr>
            <w:tcW w:w="2268" w:type="dxa"/>
            <w:tcBorders>
              <w:top w:val="single" w:sz="4" w:space="0" w:color="auto"/>
              <w:left w:val="single" w:sz="4" w:space="0" w:color="auto"/>
              <w:right w:val="single" w:sz="4" w:space="0" w:color="auto"/>
            </w:tcBorders>
          </w:tcPr>
          <w:p w14:paraId="02E9DFE0" w14:textId="77777777" w:rsidR="00DF4555" w:rsidRPr="000B73C7" w:rsidRDefault="00DF4555" w:rsidP="008101DE">
            <w:pPr>
              <w:jc w:val="both"/>
              <w:rPr>
                <w:b/>
                <w:bCs/>
              </w:rPr>
            </w:pPr>
          </w:p>
        </w:tc>
      </w:tr>
      <w:tr w:rsidR="00DF4555" w:rsidRPr="000B73C7" w14:paraId="14FF1413"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2EE6D5E5" w14:textId="77777777" w:rsidR="00DF4555" w:rsidRPr="000B73C7" w:rsidRDefault="00DF4555" w:rsidP="008101DE">
            <w:pPr>
              <w:tabs>
                <w:tab w:val="left" w:pos="432"/>
              </w:tabs>
              <w:rPr>
                <w:bCs/>
              </w:rPr>
            </w:pPr>
            <w:r w:rsidRPr="000B73C7">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87ED7" w14:textId="77777777" w:rsidR="00DF4555" w:rsidRPr="000B73C7" w:rsidRDefault="00DF4555" w:rsidP="008101DE">
            <w:pPr>
              <w:jc w:val="center"/>
              <w:rPr>
                <w:color w:val="000000"/>
              </w:rPr>
            </w:pPr>
            <w:r w:rsidRPr="000B73C7">
              <w:rPr>
                <w:color w:val="000000"/>
              </w:rPr>
              <w:t>147,9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6F757" w14:textId="77777777" w:rsidR="00DF4555" w:rsidRPr="000B73C7" w:rsidRDefault="00DF4555" w:rsidP="008101DE">
            <w:pPr>
              <w:jc w:val="center"/>
              <w:rPr>
                <w:color w:val="000000"/>
              </w:rPr>
            </w:pPr>
            <w:r w:rsidRPr="000B73C7">
              <w:rPr>
                <w:color w:val="000000"/>
              </w:rPr>
              <w:t>144,5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B9A66" w14:textId="77777777" w:rsidR="00DF4555" w:rsidRPr="000B73C7" w:rsidRDefault="00DF4555" w:rsidP="008101DE">
            <w:pPr>
              <w:jc w:val="center"/>
              <w:rPr>
                <w:color w:val="000000"/>
              </w:rPr>
            </w:pPr>
            <w:r w:rsidRPr="000B73C7">
              <w:rPr>
                <w:color w:val="000000"/>
              </w:rPr>
              <w:t>100,0</w:t>
            </w:r>
          </w:p>
        </w:tc>
      </w:tr>
      <w:tr w:rsidR="00DF4555" w:rsidRPr="000B73C7" w14:paraId="5D1E78E8"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18B1C84A" w14:textId="77777777" w:rsidR="00DF4555" w:rsidRPr="000B73C7" w:rsidRDefault="00DF4555" w:rsidP="008101DE">
            <w:pPr>
              <w:tabs>
                <w:tab w:val="left" w:pos="432"/>
              </w:tabs>
              <w:rPr>
                <w:bCs/>
              </w:rPr>
            </w:pPr>
            <w:r w:rsidRPr="000B73C7">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D78E0" w14:textId="77777777" w:rsidR="00DF4555" w:rsidRPr="000B73C7" w:rsidRDefault="00DF4555" w:rsidP="008101DE">
            <w:pPr>
              <w:jc w:val="center"/>
              <w:rPr>
                <w:color w:val="000000"/>
              </w:rPr>
            </w:pPr>
            <w:r w:rsidRPr="000B73C7">
              <w:rPr>
                <w:color w:val="000000"/>
              </w:rPr>
              <w:t>102,6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319D7" w14:textId="77777777" w:rsidR="00DF4555" w:rsidRPr="000B73C7" w:rsidRDefault="00DF4555" w:rsidP="008101DE">
            <w:pPr>
              <w:jc w:val="center"/>
              <w:rPr>
                <w:color w:val="000000"/>
              </w:rPr>
            </w:pPr>
            <w:r w:rsidRPr="000B73C7">
              <w:rPr>
                <w:color w:val="000000"/>
              </w:rPr>
              <w:t>99,7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33FAC" w14:textId="77777777" w:rsidR="00DF4555" w:rsidRPr="000B73C7" w:rsidRDefault="00DF4555" w:rsidP="008101DE">
            <w:pPr>
              <w:jc w:val="center"/>
              <w:rPr>
                <w:color w:val="000000"/>
              </w:rPr>
            </w:pPr>
            <w:r w:rsidRPr="000B73C7">
              <w:rPr>
                <w:color w:val="000000"/>
              </w:rPr>
              <w:t>100,0</w:t>
            </w:r>
          </w:p>
        </w:tc>
      </w:tr>
      <w:tr w:rsidR="00DF4555" w:rsidRPr="000B73C7" w14:paraId="5D7CFCA1"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75114ACC" w14:textId="77777777" w:rsidR="00DF4555" w:rsidRPr="000B73C7" w:rsidRDefault="00DF4555" w:rsidP="008101DE">
            <w:pPr>
              <w:tabs>
                <w:tab w:val="left" w:pos="432"/>
              </w:tabs>
              <w:rPr>
                <w:bCs/>
              </w:rPr>
            </w:pPr>
            <w:r w:rsidRPr="000B73C7">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F713E" w14:textId="77777777" w:rsidR="00DF4555" w:rsidRPr="000B73C7" w:rsidRDefault="00DF4555" w:rsidP="008101DE">
            <w:pPr>
              <w:jc w:val="center"/>
              <w:rPr>
                <w:color w:val="000000"/>
              </w:rPr>
            </w:pPr>
            <w:r w:rsidRPr="000B73C7">
              <w:rPr>
                <w:color w:val="000000"/>
              </w:rPr>
              <w:t>49,2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81830" w14:textId="77777777" w:rsidR="00DF4555" w:rsidRPr="000B73C7" w:rsidRDefault="00DF4555" w:rsidP="008101DE">
            <w:pPr>
              <w:jc w:val="center"/>
              <w:rPr>
                <w:color w:val="000000"/>
              </w:rPr>
            </w:pPr>
            <w:r w:rsidRPr="000B73C7">
              <w:rPr>
                <w:color w:val="000000"/>
              </w:rPr>
              <w:t>90,4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4B9E9" w14:textId="77777777" w:rsidR="00DF4555" w:rsidRPr="000B73C7" w:rsidRDefault="00DF4555" w:rsidP="008101DE">
            <w:pPr>
              <w:jc w:val="center"/>
              <w:rPr>
                <w:color w:val="000000"/>
              </w:rPr>
            </w:pPr>
            <w:r w:rsidRPr="000B73C7">
              <w:rPr>
                <w:color w:val="000000"/>
              </w:rPr>
              <w:t>100,0</w:t>
            </w:r>
          </w:p>
        </w:tc>
      </w:tr>
      <w:tr w:rsidR="00DF4555" w:rsidRPr="000B73C7" w14:paraId="2054F6E0"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1EF4964A" w14:textId="77777777" w:rsidR="00DF4555" w:rsidRPr="000B73C7" w:rsidRDefault="00DF4555" w:rsidP="008101DE">
            <w:pPr>
              <w:tabs>
                <w:tab w:val="left" w:pos="432"/>
              </w:tabs>
              <w:rPr>
                <w:b/>
                <w:bCs/>
              </w:rPr>
            </w:pPr>
            <w:r w:rsidRPr="000B73C7">
              <w:rPr>
                <w:b/>
                <w:bCs/>
              </w:rPr>
              <w:t>Сельхозпредприятия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65AA5" w14:textId="77777777" w:rsidR="00DF4555" w:rsidRPr="000B73C7" w:rsidRDefault="00DF4555" w:rsidP="008101DE">
            <w:pPr>
              <w:jc w:val="center"/>
              <w:rPr>
                <w:b/>
                <w:bCs/>
                <w:i/>
                <w:iCs/>
                <w:color w:val="000000"/>
              </w:rPr>
            </w:pPr>
            <w:r w:rsidRPr="000B73C7">
              <w:rPr>
                <w:b/>
                <w:bCs/>
                <w:i/>
                <w:iCs/>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0238A" w14:textId="77777777" w:rsidR="00DF4555" w:rsidRPr="000B73C7" w:rsidRDefault="00DF4555" w:rsidP="008101DE">
            <w:pPr>
              <w:jc w:val="center"/>
              <w:rPr>
                <w:b/>
                <w:bCs/>
                <w:i/>
                <w:iCs/>
                <w:color w:val="000000"/>
              </w:rPr>
            </w:pPr>
            <w:r w:rsidRPr="000B73C7">
              <w:rPr>
                <w:b/>
                <w:bCs/>
                <w:i/>
                <w:iCs/>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0366E" w14:textId="77777777" w:rsidR="00DF4555" w:rsidRPr="000B73C7" w:rsidRDefault="00DF4555" w:rsidP="008101DE">
            <w:pPr>
              <w:jc w:val="center"/>
              <w:rPr>
                <w:color w:val="000000"/>
              </w:rPr>
            </w:pPr>
            <w:r w:rsidRPr="000B73C7">
              <w:rPr>
                <w:color w:val="000000"/>
              </w:rPr>
              <w:t> </w:t>
            </w:r>
          </w:p>
        </w:tc>
      </w:tr>
      <w:tr w:rsidR="00DF4555" w:rsidRPr="000B73C7" w14:paraId="664FCC46"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768FABD7" w14:textId="77777777" w:rsidR="00DF4555" w:rsidRPr="000B73C7" w:rsidRDefault="00DF4555" w:rsidP="008101DE">
            <w:pPr>
              <w:tabs>
                <w:tab w:val="left" w:pos="432"/>
              </w:tabs>
              <w:rPr>
                <w:bCs/>
              </w:rPr>
            </w:pPr>
            <w:r w:rsidRPr="000B73C7">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0475A" w14:textId="77777777" w:rsidR="00DF4555" w:rsidRPr="000B73C7" w:rsidRDefault="00DF4555" w:rsidP="008101DE">
            <w:pPr>
              <w:jc w:val="center"/>
              <w:rPr>
                <w:color w:val="000000"/>
              </w:rPr>
            </w:pPr>
            <w:r w:rsidRPr="000B73C7">
              <w:rPr>
                <w:color w:val="000000"/>
              </w:rPr>
              <w:t>145,3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DFF11" w14:textId="77777777" w:rsidR="00DF4555" w:rsidRPr="000B73C7" w:rsidRDefault="00DF4555" w:rsidP="008101DE">
            <w:pPr>
              <w:jc w:val="center"/>
              <w:rPr>
                <w:color w:val="000000"/>
              </w:rPr>
            </w:pPr>
            <w:r w:rsidRPr="000B73C7">
              <w:rPr>
                <w:color w:val="000000"/>
              </w:rPr>
              <w:t>146,1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AF11EE" w14:textId="77777777" w:rsidR="00DF4555" w:rsidRPr="000B73C7" w:rsidRDefault="00DF4555" w:rsidP="008101DE">
            <w:pPr>
              <w:jc w:val="center"/>
              <w:rPr>
                <w:color w:val="000000"/>
              </w:rPr>
            </w:pPr>
            <w:r w:rsidRPr="000B73C7">
              <w:rPr>
                <w:color w:val="000000"/>
              </w:rPr>
              <w:t>98,2</w:t>
            </w:r>
          </w:p>
        </w:tc>
      </w:tr>
      <w:tr w:rsidR="00DF4555" w:rsidRPr="000B73C7" w14:paraId="7A7BBBAE"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1E5C7A17" w14:textId="77777777" w:rsidR="00DF4555" w:rsidRPr="000B73C7" w:rsidRDefault="00DF4555" w:rsidP="008101DE">
            <w:pPr>
              <w:tabs>
                <w:tab w:val="left" w:pos="432"/>
              </w:tabs>
              <w:rPr>
                <w:bCs/>
              </w:rPr>
            </w:pPr>
            <w:r w:rsidRPr="000B73C7">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483F8" w14:textId="77777777" w:rsidR="00DF4555" w:rsidRPr="000B73C7" w:rsidRDefault="00DF4555" w:rsidP="008101DE">
            <w:pPr>
              <w:jc w:val="center"/>
              <w:rPr>
                <w:color w:val="000000"/>
              </w:rPr>
            </w:pPr>
            <w:r w:rsidRPr="000B73C7">
              <w:rPr>
                <w:color w:val="000000"/>
              </w:rPr>
              <w:t>73,3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7A319" w14:textId="77777777" w:rsidR="00DF4555" w:rsidRPr="000B73C7" w:rsidRDefault="00DF4555" w:rsidP="008101DE">
            <w:pPr>
              <w:jc w:val="center"/>
              <w:rPr>
                <w:color w:val="000000"/>
              </w:rPr>
            </w:pPr>
            <w:r w:rsidRPr="000B73C7">
              <w:rPr>
                <w:color w:val="000000"/>
              </w:rPr>
              <w:t>100,3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8E667" w14:textId="77777777" w:rsidR="00DF4555" w:rsidRPr="000B73C7" w:rsidRDefault="00DF4555" w:rsidP="008101DE">
            <w:pPr>
              <w:jc w:val="center"/>
              <w:rPr>
                <w:color w:val="000000"/>
              </w:rPr>
            </w:pPr>
            <w:r w:rsidRPr="000B73C7">
              <w:rPr>
                <w:color w:val="000000"/>
              </w:rPr>
              <w:t>71,4</w:t>
            </w:r>
          </w:p>
        </w:tc>
      </w:tr>
      <w:tr w:rsidR="00DF4555" w:rsidRPr="000B73C7" w14:paraId="26D191D6"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77DC003D" w14:textId="77777777" w:rsidR="00DF4555" w:rsidRPr="000B73C7" w:rsidRDefault="00DF4555" w:rsidP="008101DE">
            <w:pPr>
              <w:tabs>
                <w:tab w:val="left" w:pos="432"/>
              </w:tabs>
              <w:rPr>
                <w:bCs/>
              </w:rPr>
            </w:pPr>
            <w:r w:rsidRPr="000B73C7">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21214" w14:textId="77777777" w:rsidR="00DF4555" w:rsidRPr="000B73C7" w:rsidRDefault="00DF4555" w:rsidP="008101DE">
            <w:pPr>
              <w:jc w:val="center"/>
              <w:rPr>
                <w:color w:val="000000"/>
              </w:rPr>
            </w:pPr>
            <w:r w:rsidRPr="000B73C7">
              <w:rPr>
                <w:color w:val="000000"/>
              </w:rPr>
              <w:t>9,0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C7516" w14:textId="77777777" w:rsidR="00DF4555" w:rsidRPr="000B73C7" w:rsidRDefault="00DF4555" w:rsidP="008101DE">
            <w:pPr>
              <w:jc w:val="center"/>
              <w:rPr>
                <w:color w:val="000000"/>
              </w:rPr>
            </w:pPr>
            <w:r w:rsidRPr="000B73C7">
              <w:rPr>
                <w:color w:val="000000"/>
              </w:rPr>
              <w:t>82,0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4B572" w14:textId="77777777" w:rsidR="00DF4555" w:rsidRPr="000B73C7" w:rsidRDefault="00DF4555" w:rsidP="008101DE">
            <w:pPr>
              <w:jc w:val="center"/>
              <w:rPr>
                <w:color w:val="000000"/>
              </w:rPr>
            </w:pPr>
            <w:r w:rsidRPr="000B73C7">
              <w:rPr>
                <w:color w:val="000000"/>
              </w:rPr>
              <w:t>18,3</w:t>
            </w:r>
          </w:p>
        </w:tc>
      </w:tr>
      <w:tr w:rsidR="00DF4555" w:rsidRPr="000B73C7" w14:paraId="375118BC"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50D473CB" w14:textId="77777777" w:rsidR="00DF4555" w:rsidRPr="000B73C7" w:rsidRDefault="00DF4555" w:rsidP="008101DE">
            <w:pPr>
              <w:tabs>
                <w:tab w:val="left" w:pos="432"/>
              </w:tabs>
              <w:rPr>
                <w:b/>
                <w:bCs/>
              </w:rPr>
            </w:pPr>
            <w:r w:rsidRPr="000B73C7">
              <w:rPr>
                <w:b/>
                <w:bCs/>
              </w:rPr>
              <w:t>Хозяйства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B08CE" w14:textId="77777777" w:rsidR="00DF4555" w:rsidRPr="000B73C7" w:rsidRDefault="00DF4555" w:rsidP="008101DE">
            <w:pPr>
              <w:jc w:val="center"/>
              <w:rPr>
                <w:color w:val="000000"/>
              </w:rPr>
            </w:pPr>
            <w:r w:rsidRPr="000B73C7">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D7EBD" w14:textId="77777777" w:rsidR="00DF4555" w:rsidRPr="000B73C7" w:rsidRDefault="00DF4555" w:rsidP="008101DE">
            <w:pPr>
              <w:jc w:val="center"/>
              <w:rPr>
                <w:color w:val="000000"/>
              </w:rPr>
            </w:pPr>
            <w:r w:rsidRPr="000B73C7">
              <w:rPr>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3B91C" w14:textId="77777777" w:rsidR="00DF4555" w:rsidRPr="000B73C7" w:rsidRDefault="00DF4555" w:rsidP="008101DE">
            <w:pPr>
              <w:jc w:val="center"/>
              <w:rPr>
                <w:color w:val="000000"/>
              </w:rPr>
            </w:pPr>
            <w:r w:rsidRPr="000B73C7">
              <w:rPr>
                <w:color w:val="000000"/>
              </w:rPr>
              <w:t> </w:t>
            </w:r>
          </w:p>
        </w:tc>
      </w:tr>
      <w:tr w:rsidR="00DF4555" w:rsidRPr="000B73C7" w14:paraId="4D30292F"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3D2EC048" w14:textId="77777777" w:rsidR="00DF4555" w:rsidRPr="000B73C7" w:rsidRDefault="00DF4555" w:rsidP="008101DE">
            <w:pPr>
              <w:tabs>
                <w:tab w:val="left" w:pos="432"/>
              </w:tabs>
              <w:rPr>
                <w:bCs/>
              </w:rPr>
            </w:pPr>
            <w:r w:rsidRPr="000B73C7">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35EAD" w14:textId="77777777" w:rsidR="00DF4555" w:rsidRPr="000B73C7" w:rsidRDefault="00DF4555" w:rsidP="008101DE">
            <w:pPr>
              <w:jc w:val="center"/>
              <w:rPr>
                <w:color w:val="000000"/>
              </w:rPr>
            </w:pPr>
            <w:r w:rsidRPr="000B73C7">
              <w:rPr>
                <w:color w:val="000000"/>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E87E" w14:textId="77777777" w:rsidR="00DF4555" w:rsidRPr="000B73C7" w:rsidRDefault="00DF4555" w:rsidP="008101DE">
            <w:pPr>
              <w:jc w:val="center"/>
              <w:rPr>
                <w:color w:val="000000"/>
              </w:rPr>
            </w:pPr>
            <w:r w:rsidRPr="000B73C7">
              <w:rPr>
                <w:color w:val="000000"/>
              </w:rPr>
              <w:t>93,7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AF4DA" w14:textId="77777777" w:rsidR="00DF4555" w:rsidRPr="000B73C7" w:rsidRDefault="00DF4555" w:rsidP="008101DE">
            <w:pPr>
              <w:jc w:val="center"/>
              <w:rPr>
                <w:color w:val="000000"/>
              </w:rPr>
            </w:pPr>
            <w:r w:rsidRPr="000B73C7">
              <w:rPr>
                <w:color w:val="000000"/>
              </w:rPr>
              <w:t>1,6</w:t>
            </w:r>
          </w:p>
        </w:tc>
      </w:tr>
      <w:tr w:rsidR="00DF4555" w:rsidRPr="000B73C7" w14:paraId="6EFF1426"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4BA8CFAF" w14:textId="77777777" w:rsidR="00DF4555" w:rsidRPr="000B73C7" w:rsidRDefault="00DF4555" w:rsidP="008101DE">
            <w:pPr>
              <w:tabs>
                <w:tab w:val="left" w:pos="432"/>
              </w:tabs>
              <w:rPr>
                <w:bCs/>
              </w:rPr>
            </w:pPr>
            <w:r w:rsidRPr="000B73C7">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43DB9" w14:textId="77777777" w:rsidR="00DF4555" w:rsidRPr="000B73C7" w:rsidRDefault="00DF4555" w:rsidP="008101DE">
            <w:pPr>
              <w:jc w:val="center"/>
              <w:rPr>
                <w:color w:val="000000"/>
              </w:rPr>
            </w:pPr>
            <w:r w:rsidRPr="000B73C7">
              <w:rPr>
                <w:color w:val="000000"/>
              </w:rPr>
              <w:t>24,7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0B12F" w14:textId="77777777" w:rsidR="00DF4555" w:rsidRPr="000B73C7" w:rsidRDefault="00DF4555" w:rsidP="008101DE">
            <w:pPr>
              <w:jc w:val="center"/>
              <w:rPr>
                <w:color w:val="000000"/>
              </w:rPr>
            </w:pPr>
            <w:r w:rsidRPr="000B73C7">
              <w:rPr>
                <w:color w:val="000000"/>
              </w:rPr>
              <w:t>98,6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A1CC9" w14:textId="77777777" w:rsidR="00DF4555" w:rsidRPr="000B73C7" w:rsidRDefault="00DF4555" w:rsidP="008101DE">
            <w:pPr>
              <w:jc w:val="center"/>
              <w:rPr>
                <w:color w:val="000000"/>
              </w:rPr>
            </w:pPr>
            <w:r w:rsidRPr="000B73C7">
              <w:rPr>
                <w:color w:val="000000"/>
              </w:rPr>
              <w:t>24,1</w:t>
            </w:r>
          </w:p>
        </w:tc>
      </w:tr>
      <w:tr w:rsidR="00DF4555" w:rsidRPr="000B73C7" w14:paraId="5A62ACBE"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4AB4DA6F" w14:textId="77777777" w:rsidR="00DF4555" w:rsidRPr="000B73C7" w:rsidRDefault="00DF4555" w:rsidP="008101DE">
            <w:pPr>
              <w:tabs>
                <w:tab w:val="left" w:pos="432"/>
              </w:tabs>
              <w:rPr>
                <w:bCs/>
              </w:rPr>
            </w:pPr>
            <w:r w:rsidRPr="000B73C7">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CAC11" w14:textId="77777777" w:rsidR="00DF4555" w:rsidRPr="000B73C7" w:rsidRDefault="00DF4555" w:rsidP="008101DE">
            <w:pPr>
              <w:jc w:val="center"/>
              <w:rPr>
                <w:color w:val="000000"/>
              </w:rPr>
            </w:pPr>
            <w:r w:rsidRPr="000B73C7">
              <w:rPr>
                <w:color w:val="000000"/>
              </w:rPr>
              <w:t>40,1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1D68D" w14:textId="77777777" w:rsidR="00DF4555" w:rsidRPr="000B73C7" w:rsidRDefault="00DF4555" w:rsidP="008101DE">
            <w:pPr>
              <w:jc w:val="center"/>
              <w:rPr>
                <w:color w:val="000000"/>
              </w:rPr>
            </w:pPr>
            <w:r w:rsidRPr="000B73C7">
              <w:rPr>
                <w:color w:val="000000"/>
              </w:rPr>
              <w:t>92,5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0B8EA" w14:textId="77777777" w:rsidR="00DF4555" w:rsidRPr="000B73C7" w:rsidRDefault="00DF4555" w:rsidP="008101DE">
            <w:pPr>
              <w:jc w:val="center"/>
              <w:rPr>
                <w:color w:val="000000"/>
              </w:rPr>
            </w:pPr>
            <w:r w:rsidRPr="000B73C7">
              <w:rPr>
                <w:color w:val="000000"/>
              </w:rPr>
              <w:t>81,5</w:t>
            </w:r>
          </w:p>
        </w:tc>
      </w:tr>
      <w:tr w:rsidR="00DF4555" w:rsidRPr="000B73C7" w14:paraId="2C889A80"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1689D6A8" w14:textId="77777777" w:rsidR="00DF4555" w:rsidRPr="000B73C7" w:rsidRDefault="00DF4555" w:rsidP="008101DE">
            <w:pPr>
              <w:tabs>
                <w:tab w:val="left" w:pos="432"/>
              </w:tabs>
              <w:rPr>
                <w:b/>
                <w:bCs/>
              </w:rPr>
            </w:pPr>
            <w:r w:rsidRPr="000B73C7">
              <w:rPr>
                <w:b/>
                <w:bCs/>
              </w:rPr>
              <w:t>Фермерские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CB882" w14:textId="77777777" w:rsidR="00DF4555" w:rsidRPr="000B73C7" w:rsidRDefault="00DF4555" w:rsidP="008101DE">
            <w:pPr>
              <w:jc w:val="center"/>
              <w:rPr>
                <w:color w:val="000000"/>
              </w:rPr>
            </w:pPr>
            <w:r w:rsidRPr="000B73C7">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F2606" w14:textId="77777777" w:rsidR="00DF4555" w:rsidRPr="000B73C7" w:rsidRDefault="00DF4555" w:rsidP="008101DE">
            <w:pPr>
              <w:jc w:val="center"/>
              <w:rPr>
                <w:color w:val="000000"/>
              </w:rPr>
            </w:pPr>
            <w:r w:rsidRPr="000B73C7">
              <w:rPr>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28302" w14:textId="77777777" w:rsidR="00DF4555" w:rsidRPr="000B73C7" w:rsidRDefault="00DF4555" w:rsidP="008101DE">
            <w:pPr>
              <w:jc w:val="center"/>
              <w:rPr>
                <w:color w:val="000000"/>
              </w:rPr>
            </w:pPr>
            <w:r w:rsidRPr="000B73C7">
              <w:rPr>
                <w:color w:val="000000"/>
              </w:rPr>
              <w:t> </w:t>
            </w:r>
          </w:p>
        </w:tc>
      </w:tr>
      <w:tr w:rsidR="00DF4555" w:rsidRPr="000B73C7" w14:paraId="51C5A007"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0F9BF1E0" w14:textId="77777777" w:rsidR="00DF4555" w:rsidRPr="000B73C7" w:rsidRDefault="00DF4555" w:rsidP="008101DE">
            <w:pPr>
              <w:tabs>
                <w:tab w:val="left" w:pos="432"/>
              </w:tabs>
              <w:rPr>
                <w:bCs/>
              </w:rPr>
            </w:pPr>
            <w:r w:rsidRPr="000B73C7">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ADBE4" w14:textId="77777777" w:rsidR="00DF4555" w:rsidRPr="000B73C7" w:rsidRDefault="00DF4555" w:rsidP="008101DE">
            <w:pPr>
              <w:jc w:val="center"/>
              <w:rPr>
                <w:color w:val="000000"/>
              </w:rPr>
            </w:pPr>
            <w:r w:rsidRPr="000B73C7">
              <w:rPr>
                <w:color w:val="000000"/>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2988A" w14:textId="77777777" w:rsidR="00DF4555" w:rsidRPr="000B73C7" w:rsidRDefault="00DF4555" w:rsidP="008101DE">
            <w:pPr>
              <w:jc w:val="center"/>
              <w:rPr>
                <w:color w:val="000000"/>
              </w:rPr>
            </w:pPr>
            <w:r w:rsidRPr="000B73C7">
              <w:rPr>
                <w:color w:val="000000"/>
              </w:rPr>
              <w:t>68,8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2B062" w14:textId="77777777" w:rsidR="00DF4555" w:rsidRPr="000B73C7" w:rsidRDefault="00DF4555" w:rsidP="008101DE">
            <w:pPr>
              <w:jc w:val="center"/>
              <w:rPr>
                <w:color w:val="000000"/>
              </w:rPr>
            </w:pPr>
            <w:r w:rsidRPr="000B73C7">
              <w:rPr>
                <w:color w:val="000000"/>
              </w:rPr>
              <w:t>0,2</w:t>
            </w:r>
          </w:p>
        </w:tc>
      </w:tr>
      <w:tr w:rsidR="00DF4555" w:rsidRPr="000B73C7" w14:paraId="0527860C"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25991346" w14:textId="77777777" w:rsidR="00DF4555" w:rsidRPr="000B73C7" w:rsidRDefault="00DF4555" w:rsidP="008101DE">
            <w:pPr>
              <w:tabs>
                <w:tab w:val="left" w:pos="432"/>
              </w:tabs>
              <w:rPr>
                <w:bCs/>
              </w:rPr>
            </w:pPr>
            <w:r w:rsidRPr="000B73C7">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51907" w14:textId="77777777" w:rsidR="00DF4555" w:rsidRPr="000B73C7" w:rsidRDefault="00DF4555" w:rsidP="008101DE">
            <w:pPr>
              <w:jc w:val="center"/>
              <w:rPr>
                <w:color w:val="000000"/>
              </w:rPr>
            </w:pPr>
            <w:r w:rsidRPr="000B73C7">
              <w:rPr>
                <w:color w:val="000000"/>
              </w:rPr>
              <w:t>4,6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E0F04" w14:textId="77777777" w:rsidR="00DF4555" w:rsidRPr="000B73C7" w:rsidRDefault="00DF4555" w:rsidP="008101DE">
            <w:pPr>
              <w:jc w:val="center"/>
              <w:rPr>
                <w:color w:val="000000"/>
              </w:rPr>
            </w:pPr>
            <w:r w:rsidRPr="000B73C7">
              <w:rPr>
                <w:color w:val="000000"/>
              </w:rPr>
              <w:t>95,7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2CE77" w14:textId="77777777" w:rsidR="00DF4555" w:rsidRPr="000B73C7" w:rsidRDefault="00DF4555" w:rsidP="008101DE">
            <w:pPr>
              <w:jc w:val="center"/>
              <w:rPr>
                <w:color w:val="000000"/>
              </w:rPr>
            </w:pPr>
            <w:r w:rsidRPr="000B73C7">
              <w:rPr>
                <w:color w:val="000000"/>
              </w:rPr>
              <w:t>4,5</w:t>
            </w:r>
          </w:p>
        </w:tc>
      </w:tr>
      <w:tr w:rsidR="00DF4555" w:rsidRPr="000B73C7" w14:paraId="5A18C474" w14:textId="77777777" w:rsidTr="008101DE">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14:paraId="584E3387" w14:textId="77777777" w:rsidR="00DF4555" w:rsidRPr="000B73C7" w:rsidRDefault="00DF4555" w:rsidP="008101DE">
            <w:pPr>
              <w:tabs>
                <w:tab w:val="left" w:pos="432"/>
              </w:tabs>
              <w:rPr>
                <w:bCs/>
              </w:rPr>
            </w:pPr>
            <w:r w:rsidRPr="000B73C7">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B296" w14:textId="77777777" w:rsidR="00DF4555" w:rsidRPr="000B73C7" w:rsidRDefault="00DF4555" w:rsidP="008101DE">
            <w:pPr>
              <w:jc w:val="center"/>
              <w:rPr>
                <w:color w:val="000000"/>
              </w:rPr>
            </w:pPr>
            <w:r w:rsidRPr="000B73C7">
              <w:rPr>
                <w:color w:val="000000"/>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EF798" w14:textId="77777777" w:rsidR="00DF4555" w:rsidRPr="000B73C7" w:rsidRDefault="00DF4555" w:rsidP="008101DE">
            <w:pPr>
              <w:jc w:val="center"/>
              <w:rPr>
                <w:color w:val="000000"/>
              </w:rPr>
            </w:pPr>
            <w:r w:rsidRPr="000B73C7">
              <w:rPr>
                <w:color w:val="000000"/>
              </w:rPr>
              <w:t>113,2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D2030" w14:textId="77777777" w:rsidR="00DF4555" w:rsidRPr="000B73C7" w:rsidRDefault="00DF4555" w:rsidP="008101DE">
            <w:pPr>
              <w:jc w:val="center"/>
              <w:rPr>
                <w:color w:val="000000"/>
              </w:rPr>
            </w:pPr>
            <w:r w:rsidRPr="000B73C7">
              <w:rPr>
                <w:color w:val="000000"/>
              </w:rPr>
              <w:t>0,2</w:t>
            </w:r>
          </w:p>
        </w:tc>
      </w:tr>
    </w:tbl>
    <w:p w14:paraId="033574A1" w14:textId="77777777" w:rsidR="00285EE1" w:rsidRPr="00ED1039" w:rsidRDefault="00285EE1" w:rsidP="00285EE1">
      <w:pPr>
        <w:tabs>
          <w:tab w:val="left" w:pos="0"/>
        </w:tabs>
        <w:spacing w:before="80" w:after="120"/>
        <w:rPr>
          <w:rFonts w:eastAsia="Arial Unicode MS"/>
          <w:sz w:val="22"/>
        </w:rPr>
      </w:pPr>
      <w:r w:rsidRPr="00ED1039">
        <w:rPr>
          <w:rFonts w:eastAsia="Arial Unicode MS"/>
          <w:sz w:val="22"/>
        </w:rPr>
        <w:tab/>
        <w:t>*реализовано</w:t>
      </w:r>
    </w:p>
    <w:p w14:paraId="34C7F9D7" w14:textId="0B257390" w:rsidR="00DF4555" w:rsidRPr="000B73C7" w:rsidRDefault="00DF4555" w:rsidP="00DF4555">
      <w:pPr>
        <w:pStyle w:val="a3"/>
        <w:ind w:firstLine="720"/>
        <w:jc w:val="both"/>
        <w:rPr>
          <w:sz w:val="28"/>
          <w:szCs w:val="28"/>
        </w:rPr>
      </w:pPr>
      <w:r w:rsidRPr="000B73C7">
        <w:rPr>
          <w:i/>
          <w:sz w:val="28"/>
          <w:szCs w:val="28"/>
        </w:rPr>
        <w:t>Сельскохозяйственным организациям области</w:t>
      </w:r>
      <w:r w:rsidRPr="000B73C7">
        <w:rPr>
          <w:sz w:val="28"/>
          <w:szCs w:val="28"/>
        </w:rPr>
        <w:t xml:space="preserve">, несмотря на оказываемую им поддержку, не удается остановить </w:t>
      </w:r>
      <w:r w:rsidRPr="000B73C7">
        <w:rPr>
          <w:i/>
          <w:sz w:val="28"/>
          <w:szCs w:val="28"/>
        </w:rPr>
        <w:t>спад поголовья крупного рогатого скота</w:t>
      </w:r>
      <w:r w:rsidRPr="000B73C7">
        <w:rPr>
          <w:sz w:val="28"/>
          <w:szCs w:val="28"/>
        </w:rPr>
        <w:t xml:space="preserve">, который к уровню </w:t>
      </w:r>
      <w:r w:rsidRPr="000B73C7">
        <w:rPr>
          <w:sz w:val="28"/>
          <w:szCs w:val="28"/>
          <w:lang w:val="en-US"/>
        </w:rPr>
        <w:t>I</w:t>
      </w:r>
      <w:r w:rsidRPr="000B73C7">
        <w:rPr>
          <w:sz w:val="28"/>
          <w:szCs w:val="28"/>
        </w:rPr>
        <w:t xml:space="preserve"> полугодия 2022 года составил 1,7 %, поголовье коров сократилось на 3,6 %. Среди предприятий области поголовье крупного рогатого скота сократили сельхозпредприятия 22 </w:t>
      </w:r>
      <w:r w:rsidR="00B30FA2">
        <w:rPr>
          <w:sz w:val="28"/>
          <w:szCs w:val="28"/>
        </w:rPr>
        <w:t>муниципальных образования</w:t>
      </w:r>
      <w:r w:rsidRPr="000B73C7">
        <w:rPr>
          <w:sz w:val="28"/>
          <w:szCs w:val="28"/>
        </w:rPr>
        <w:t xml:space="preserve"> (в I полугодии 2022 года – 26). Наибольший спад поголовья крупного рогатого </w:t>
      </w:r>
      <w:r w:rsidRPr="000B73C7">
        <w:rPr>
          <w:sz w:val="28"/>
          <w:szCs w:val="28"/>
        </w:rPr>
        <w:lastRenderedPageBreak/>
        <w:t xml:space="preserve">скота отмечен в сельхозпредприятиях Пеновского – на 49,2 %, Ржевского – на 48,0 % и Бологовского – на 20,4 % муниципальных округов. В тоже время увеличили поголовье крупного рогатого скота сельхозпредприятия 9 </w:t>
      </w:r>
      <w:r w:rsidR="00693D5E">
        <w:rPr>
          <w:sz w:val="28"/>
          <w:szCs w:val="28"/>
        </w:rPr>
        <w:t>муниципальных образования</w:t>
      </w:r>
      <w:r w:rsidR="00693D5E" w:rsidRPr="000B73C7">
        <w:rPr>
          <w:sz w:val="28"/>
          <w:szCs w:val="28"/>
        </w:rPr>
        <w:t xml:space="preserve"> </w:t>
      </w:r>
      <w:r w:rsidRPr="000B73C7">
        <w:rPr>
          <w:sz w:val="28"/>
          <w:szCs w:val="28"/>
        </w:rPr>
        <w:t>(в I полугодии 2022 года – 8). Наибольший рост поголовья крупного рогатого скота отмечен в сельхозпредприятиях Андреапольского муниципального округа – на 40,1 %.</w:t>
      </w:r>
    </w:p>
    <w:p w14:paraId="76C86D2B" w14:textId="73D9D617" w:rsidR="00DF4555" w:rsidRPr="000B73C7" w:rsidRDefault="00DF4555" w:rsidP="00DF4555">
      <w:pPr>
        <w:pStyle w:val="a3"/>
        <w:ind w:firstLine="720"/>
        <w:jc w:val="both"/>
        <w:rPr>
          <w:sz w:val="28"/>
          <w:szCs w:val="28"/>
        </w:rPr>
      </w:pPr>
      <w:r w:rsidRPr="000B73C7">
        <w:rPr>
          <w:i/>
          <w:sz w:val="28"/>
          <w:szCs w:val="28"/>
        </w:rPr>
        <w:t>Численность коров</w:t>
      </w:r>
      <w:r w:rsidRPr="000B73C7">
        <w:rPr>
          <w:sz w:val="28"/>
          <w:szCs w:val="28"/>
        </w:rPr>
        <w:t xml:space="preserve"> на 1 июля 2023 года сократили сельхозпредприятия 19 районов области (в I полугодии 2022 года – 29), при этом, наибольший спад допущен в сельхозпредприятиях </w:t>
      </w:r>
      <w:r w:rsidR="00693D5E" w:rsidRPr="000B73C7">
        <w:rPr>
          <w:sz w:val="28"/>
          <w:szCs w:val="28"/>
        </w:rPr>
        <w:t>муниципальных округов</w:t>
      </w:r>
      <w:r w:rsidR="00693D5E">
        <w:rPr>
          <w:sz w:val="28"/>
          <w:szCs w:val="28"/>
        </w:rPr>
        <w:t>:</w:t>
      </w:r>
      <w:r w:rsidR="00693D5E" w:rsidRPr="000B73C7">
        <w:rPr>
          <w:sz w:val="28"/>
          <w:szCs w:val="28"/>
        </w:rPr>
        <w:t xml:space="preserve"> </w:t>
      </w:r>
      <w:r w:rsidRPr="000B73C7">
        <w:rPr>
          <w:sz w:val="28"/>
          <w:szCs w:val="28"/>
        </w:rPr>
        <w:t>Ржевского – на 55,3 %, Пеновского – на 42,3 %, Краснохолмского – на 31,8 %.</w:t>
      </w:r>
    </w:p>
    <w:p w14:paraId="02110715" w14:textId="77777777" w:rsidR="00DF4555" w:rsidRPr="000B73C7" w:rsidRDefault="00DF4555" w:rsidP="00DF4555">
      <w:pPr>
        <w:widowControl w:val="0"/>
        <w:tabs>
          <w:tab w:val="left" w:pos="1080"/>
        </w:tabs>
        <w:autoSpaceDE w:val="0"/>
        <w:autoSpaceDN w:val="0"/>
        <w:adjustRightInd w:val="0"/>
        <w:ind w:firstLine="720"/>
        <w:jc w:val="both"/>
        <w:rPr>
          <w:rFonts w:eastAsia="Calibri"/>
          <w:sz w:val="28"/>
          <w:szCs w:val="28"/>
        </w:rPr>
      </w:pPr>
      <w:r w:rsidRPr="000B73C7">
        <w:rPr>
          <w:rFonts w:eastAsia="Calibri"/>
          <w:sz w:val="28"/>
          <w:szCs w:val="28"/>
        </w:rPr>
        <w:t>В сельхозпредприятиях области в январе-июне 2023 года производство мяса всех видов (реализация на убой в живом весе) составило 145,3 тыс. тонн (146,1 % к январю-июню 2022 года), в том числе мяса крупного рогатого             скота – 2,9 тыс. тонн (107,1 %), мяса свиней – 110,9 тыс. тонн (169,5 %), мяса птицы – 31,3 тыс. тонн (100,9 %), прочих видов скота – 0,2 тыс. тонн (54,3 %).</w:t>
      </w:r>
    </w:p>
    <w:p w14:paraId="624958DD" w14:textId="77777777" w:rsidR="00DF4555" w:rsidRPr="000B73C7" w:rsidRDefault="00DF4555" w:rsidP="00DF4555">
      <w:pPr>
        <w:widowControl w:val="0"/>
        <w:tabs>
          <w:tab w:val="left" w:pos="1080"/>
        </w:tabs>
        <w:autoSpaceDE w:val="0"/>
        <w:autoSpaceDN w:val="0"/>
        <w:adjustRightInd w:val="0"/>
        <w:ind w:firstLine="720"/>
        <w:jc w:val="both"/>
        <w:rPr>
          <w:rFonts w:eastAsia="Calibri"/>
          <w:sz w:val="28"/>
          <w:szCs w:val="28"/>
        </w:rPr>
      </w:pPr>
      <w:r w:rsidRPr="000B73C7">
        <w:rPr>
          <w:rFonts w:eastAsia="Calibri"/>
          <w:sz w:val="28"/>
          <w:szCs w:val="28"/>
        </w:rPr>
        <w:t xml:space="preserve">Основной причиной увеличения объемов производства мяса крупного рогатого скота в сельхозпредприятиях области являются более высокие весовые кондиции поголовья крупного рогатого скота, реализованного на мясо, относительно января-июня 2022 года. </w:t>
      </w:r>
    </w:p>
    <w:p w14:paraId="32E304E2" w14:textId="77777777" w:rsidR="00DF4555" w:rsidRPr="000B73C7" w:rsidRDefault="00DF4555" w:rsidP="00DF4555">
      <w:pPr>
        <w:widowControl w:val="0"/>
        <w:tabs>
          <w:tab w:val="left" w:pos="1080"/>
        </w:tabs>
        <w:autoSpaceDE w:val="0"/>
        <w:autoSpaceDN w:val="0"/>
        <w:adjustRightInd w:val="0"/>
        <w:ind w:firstLine="720"/>
        <w:jc w:val="both"/>
        <w:rPr>
          <w:rFonts w:eastAsia="Calibri"/>
          <w:sz w:val="28"/>
          <w:szCs w:val="28"/>
        </w:rPr>
      </w:pPr>
      <w:r w:rsidRPr="000B73C7">
        <w:rPr>
          <w:rFonts w:eastAsia="Calibri"/>
          <w:sz w:val="28"/>
          <w:szCs w:val="28"/>
        </w:rPr>
        <w:t>Рост объемов производства мяса свиней в январе-июне 2023 года обусловлен восстановлением поголовья и производства свиней на ООО «Коралл» Бежецкого района.</w:t>
      </w:r>
    </w:p>
    <w:p w14:paraId="4A3F207A" w14:textId="77777777" w:rsidR="00DF4555" w:rsidRPr="000B73C7" w:rsidRDefault="00DF4555" w:rsidP="00DF4555">
      <w:pPr>
        <w:widowControl w:val="0"/>
        <w:tabs>
          <w:tab w:val="left" w:pos="1080"/>
        </w:tabs>
        <w:autoSpaceDE w:val="0"/>
        <w:autoSpaceDN w:val="0"/>
        <w:adjustRightInd w:val="0"/>
        <w:ind w:firstLine="720"/>
        <w:jc w:val="both"/>
        <w:rPr>
          <w:sz w:val="28"/>
          <w:szCs w:val="28"/>
        </w:rPr>
      </w:pPr>
      <w:r w:rsidRPr="000B73C7">
        <w:rPr>
          <w:rFonts w:eastAsia="Calibri"/>
          <w:sz w:val="28"/>
          <w:szCs w:val="28"/>
        </w:rPr>
        <w:t>Незначительный рост объемов производства мяса птицы в январе-июне 2023 года вызван увеличением</w:t>
      </w:r>
      <w:r w:rsidRPr="000B73C7">
        <w:rPr>
          <w:sz w:val="28"/>
          <w:szCs w:val="28"/>
        </w:rPr>
        <w:t xml:space="preserve"> поголовья птицы</w:t>
      </w:r>
      <w:r w:rsidRPr="000B73C7">
        <w:rPr>
          <w:rFonts w:eastAsia="Calibri"/>
          <w:sz w:val="28"/>
          <w:szCs w:val="28"/>
        </w:rPr>
        <w:t>, реализуемого на убой АО «Птицефабрика Верхневолжская» Калининского муниципального округа</w:t>
      </w:r>
      <w:r w:rsidRPr="000B73C7">
        <w:rPr>
          <w:sz w:val="28"/>
          <w:szCs w:val="28"/>
          <w:shd w:val="clear" w:color="auto" w:fill="FFFFFF"/>
        </w:rPr>
        <w:t>.</w:t>
      </w:r>
    </w:p>
    <w:p w14:paraId="72CDC202" w14:textId="77777777" w:rsidR="00DF4555" w:rsidRPr="000B73C7" w:rsidRDefault="00DF4555" w:rsidP="00DF4555">
      <w:pPr>
        <w:pStyle w:val="a3"/>
        <w:ind w:firstLine="709"/>
        <w:jc w:val="both"/>
        <w:rPr>
          <w:sz w:val="28"/>
          <w:szCs w:val="28"/>
        </w:rPr>
      </w:pPr>
      <w:r w:rsidRPr="000B73C7">
        <w:rPr>
          <w:sz w:val="28"/>
          <w:szCs w:val="28"/>
        </w:rPr>
        <w:t>В структуре производства мяса удельный вес производства мяса свинины составляет 76,3 % (в I полугодии 2022 года – 65,8 %), птицы 21,5 % (31,2 %), говядины – 2,0 % (2,7 %).</w:t>
      </w:r>
    </w:p>
    <w:p w14:paraId="5A98B0D3" w14:textId="77777777" w:rsidR="00DF4555" w:rsidRPr="000B73C7" w:rsidRDefault="00DF4555" w:rsidP="00DF4555">
      <w:pPr>
        <w:pStyle w:val="a3"/>
        <w:ind w:firstLine="709"/>
        <w:jc w:val="both"/>
        <w:rPr>
          <w:sz w:val="28"/>
          <w:szCs w:val="28"/>
        </w:rPr>
      </w:pPr>
      <w:r w:rsidRPr="000B73C7">
        <w:rPr>
          <w:i/>
          <w:sz w:val="28"/>
          <w:szCs w:val="28"/>
        </w:rPr>
        <w:t>Производство молока в сельхозпредприятиях области</w:t>
      </w:r>
      <w:r w:rsidRPr="000B73C7">
        <w:rPr>
          <w:sz w:val="28"/>
          <w:szCs w:val="28"/>
        </w:rPr>
        <w:t xml:space="preserve"> в результате роста продуктивности коров</w:t>
      </w:r>
      <w:r w:rsidRPr="000B73C7">
        <w:rPr>
          <w:rFonts w:eastAsia="Arial Unicode MS"/>
          <w:sz w:val="28"/>
          <w:szCs w:val="28"/>
        </w:rPr>
        <w:t xml:space="preserve"> </w:t>
      </w:r>
      <w:r w:rsidRPr="000B73C7">
        <w:rPr>
          <w:sz w:val="28"/>
          <w:szCs w:val="28"/>
        </w:rPr>
        <w:t>молочного стада</w:t>
      </w:r>
      <w:r w:rsidRPr="000B73C7">
        <w:rPr>
          <w:rFonts w:eastAsia="Arial Unicode MS"/>
          <w:sz w:val="28"/>
          <w:szCs w:val="28"/>
        </w:rPr>
        <w:t xml:space="preserve"> за январь-июнь 2023 года увеличилось на 0,3 % к соответствующему уровню прошлого года и составило </w:t>
      </w:r>
      <w:r w:rsidRPr="000B73C7">
        <w:rPr>
          <w:sz w:val="28"/>
          <w:szCs w:val="28"/>
        </w:rPr>
        <w:t>73,3 тыс.</w:t>
      </w:r>
      <w:r w:rsidRPr="000B73C7">
        <w:t> </w:t>
      </w:r>
      <w:r w:rsidRPr="000B73C7">
        <w:rPr>
          <w:sz w:val="28"/>
          <w:szCs w:val="28"/>
        </w:rPr>
        <w:t>тонны. Продуктивность коров молочного стада увеличилась на 5,0 % и составила 3 347 кг.</w:t>
      </w:r>
    </w:p>
    <w:p w14:paraId="2EC47049" w14:textId="77777777" w:rsidR="00DF4555" w:rsidRPr="000B73C7" w:rsidRDefault="00DF4555" w:rsidP="00DF4555">
      <w:pPr>
        <w:pStyle w:val="a3"/>
        <w:ind w:firstLine="709"/>
        <w:jc w:val="both"/>
        <w:rPr>
          <w:sz w:val="28"/>
          <w:szCs w:val="28"/>
        </w:rPr>
      </w:pPr>
      <w:r w:rsidRPr="000B73C7">
        <w:rPr>
          <w:sz w:val="28"/>
          <w:szCs w:val="28"/>
        </w:rPr>
        <w:t xml:space="preserve">Ведущее место по объемам производства молока занимают сельхозпредприятия Конаковского муниципального округа, которыми в I полугодии 2023 года произведено 46,2 % от общего объема производства молока сельхозпредприятиями области. </w:t>
      </w:r>
    </w:p>
    <w:p w14:paraId="41146DFF" w14:textId="50710112" w:rsidR="00DF4555" w:rsidRPr="000B73C7" w:rsidRDefault="00DF4555" w:rsidP="00DF4555">
      <w:pPr>
        <w:pStyle w:val="a3"/>
        <w:ind w:firstLine="709"/>
        <w:jc w:val="both"/>
        <w:rPr>
          <w:sz w:val="28"/>
          <w:szCs w:val="28"/>
        </w:rPr>
      </w:pPr>
      <w:r w:rsidRPr="000B73C7">
        <w:rPr>
          <w:sz w:val="28"/>
          <w:szCs w:val="28"/>
        </w:rPr>
        <w:t xml:space="preserve">В </w:t>
      </w:r>
      <w:r w:rsidRPr="000B73C7">
        <w:rPr>
          <w:sz w:val="28"/>
          <w:szCs w:val="28"/>
          <w:lang w:val="en-US"/>
        </w:rPr>
        <w:t>I</w:t>
      </w:r>
      <w:r w:rsidRPr="000B73C7">
        <w:rPr>
          <w:sz w:val="28"/>
          <w:szCs w:val="28"/>
        </w:rPr>
        <w:t xml:space="preserve"> полугодии 2023 года сельхозпредприятия 18 </w:t>
      </w:r>
      <w:r w:rsidR="00693D5E" w:rsidRPr="000B73C7">
        <w:rPr>
          <w:sz w:val="28"/>
          <w:szCs w:val="28"/>
        </w:rPr>
        <w:t xml:space="preserve">муниципальных округов </w:t>
      </w:r>
      <w:r w:rsidRPr="000B73C7">
        <w:rPr>
          <w:sz w:val="28"/>
          <w:szCs w:val="28"/>
        </w:rPr>
        <w:t>увеличили надой молока в расчете на одну корову молочного стада против 17 районов в I полугодии 2022 года.</w:t>
      </w:r>
    </w:p>
    <w:p w14:paraId="47CCA26F" w14:textId="7B337B4C" w:rsidR="00DF4555" w:rsidRPr="000B73C7" w:rsidRDefault="00DF4555" w:rsidP="00DF4555">
      <w:pPr>
        <w:pStyle w:val="a3"/>
        <w:ind w:firstLine="709"/>
        <w:jc w:val="both"/>
        <w:rPr>
          <w:sz w:val="28"/>
          <w:szCs w:val="28"/>
        </w:rPr>
      </w:pPr>
      <w:r w:rsidRPr="000B73C7">
        <w:rPr>
          <w:sz w:val="28"/>
          <w:szCs w:val="28"/>
        </w:rPr>
        <w:t xml:space="preserve">Наибольший надой молока в расчете на одну корову молочного стада получен в хозяйствах Калининского муниципального округа (5 053 кг), что выше среднеобластного показателя в 1,5 раза. В сельхозпредприятиях 4 муниципальных образований области надоено молока в расчете на одну корову молочного стада выше среднеобластного показателя (3 347 кг): </w:t>
      </w:r>
      <w:r w:rsidRPr="000B73C7">
        <w:rPr>
          <w:sz w:val="28"/>
          <w:szCs w:val="28"/>
        </w:rPr>
        <w:lastRenderedPageBreak/>
        <w:t>Конаковском муниципальном округе (5 016 кг), Вышневолоцком городском округе (4 426 кг). Нелидовском горо</w:t>
      </w:r>
      <w:r w:rsidR="009A197C">
        <w:rPr>
          <w:sz w:val="28"/>
          <w:szCs w:val="28"/>
        </w:rPr>
        <w:t>д</w:t>
      </w:r>
      <w:r w:rsidRPr="000B73C7">
        <w:rPr>
          <w:sz w:val="28"/>
          <w:szCs w:val="28"/>
        </w:rPr>
        <w:t>ском округе (3 395 кг).</w:t>
      </w:r>
    </w:p>
    <w:p w14:paraId="10804B27" w14:textId="77777777" w:rsidR="00DF4555" w:rsidRPr="000B73C7" w:rsidRDefault="00DF4555" w:rsidP="00DF4555">
      <w:pPr>
        <w:pStyle w:val="a3"/>
        <w:ind w:firstLine="709"/>
        <w:jc w:val="both"/>
        <w:rPr>
          <w:sz w:val="28"/>
          <w:szCs w:val="28"/>
        </w:rPr>
      </w:pPr>
      <w:r w:rsidRPr="000B73C7">
        <w:rPr>
          <w:sz w:val="28"/>
          <w:szCs w:val="28"/>
        </w:rPr>
        <w:t>Основной причиной низкой продуктивности коров дойного стада в остальных районах области является недостаточная селекционно-племенная работа и низкая кормовая база.</w:t>
      </w:r>
    </w:p>
    <w:p w14:paraId="24CFCDF1" w14:textId="77777777" w:rsidR="00DF4555" w:rsidRPr="000B73C7" w:rsidRDefault="00DF4555" w:rsidP="00DF4555">
      <w:pPr>
        <w:pStyle w:val="a3"/>
        <w:ind w:firstLine="709"/>
        <w:jc w:val="both"/>
        <w:rPr>
          <w:sz w:val="28"/>
          <w:szCs w:val="28"/>
        </w:rPr>
      </w:pPr>
      <w:r w:rsidRPr="000B73C7">
        <w:rPr>
          <w:sz w:val="28"/>
          <w:szCs w:val="28"/>
        </w:rPr>
        <w:t>В целях стабилизации численности поголовья коров и роста надоев в области ведется работа по обновлению генофонда животных за счет приобретения племенного скота и организации воспроизводства сельскохозяйственных животных методом искусственного осеменения. Кроме того, в последние годы проводятся мероприятия по профилактике и оздоровлению от лейкоза поголовья крупного рогатого скота (изоляция зараженного поголовья и реализация на убой больных животных) в целях создания генофонда крупного рогатого скота, свободного от вируса лейкоза.</w:t>
      </w:r>
    </w:p>
    <w:p w14:paraId="531C67EC" w14:textId="77777777" w:rsidR="00DF4555" w:rsidRDefault="00DF4555" w:rsidP="00DF4555">
      <w:pPr>
        <w:pStyle w:val="a3"/>
        <w:ind w:firstLine="709"/>
        <w:jc w:val="both"/>
        <w:rPr>
          <w:sz w:val="28"/>
          <w:szCs w:val="28"/>
        </w:rPr>
      </w:pPr>
      <w:r w:rsidRPr="000B73C7">
        <w:rPr>
          <w:rFonts w:eastAsia="Arial Unicode MS"/>
          <w:i/>
          <w:sz w:val="28"/>
          <w:szCs w:val="28"/>
        </w:rPr>
        <w:t>Производство яиц в сельхозпредприятиях области</w:t>
      </w:r>
      <w:r w:rsidRPr="000B73C7">
        <w:rPr>
          <w:rFonts w:eastAsia="Arial Unicode MS"/>
          <w:sz w:val="28"/>
          <w:szCs w:val="28"/>
        </w:rPr>
        <w:t xml:space="preserve"> </w:t>
      </w:r>
      <w:r w:rsidRPr="000B73C7">
        <w:rPr>
          <w:sz w:val="28"/>
          <w:szCs w:val="28"/>
        </w:rPr>
        <w:t>за январь-июнь 2022 года сократилось на 18,0 % относительно января-июня 2022 года и составило 9,0 млн штук в связи с приостановкой деятельности ООО «Колхозник» Лихославльского муниципального округа</w:t>
      </w:r>
      <w:r>
        <w:rPr>
          <w:sz w:val="28"/>
          <w:szCs w:val="28"/>
        </w:rPr>
        <w:t>.</w:t>
      </w:r>
    </w:p>
    <w:p w14:paraId="03CBAC9E" w14:textId="77777777" w:rsidR="00DF4555" w:rsidRPr="000B73C7" w:rsidRDefault="00DF4555" w:rsidP="00DF4555">
      <w:pPr>
        <w:widowControl w:val="0"/>
        <w:tabs>
          <w:tab w:val="left" w:pos="1080"/>
        </w:tabs>
        <w:autoSpaceDE w:val="0"/>
        <w:autoSpaceDN w:val="0"/>
        <w:adjustRightInd w:val="0"/>
        <w:ind w:firstLine="720"/>
        <w:jc w:val="both"/>
        <w:rPr>
          <w:sz w:val="28"/>
          <w:szCs w:val="28"/>
        </w:rPr>
      </w:pPr>
      <w:r w:rsidRPr="000B73C7">
        <w:rPr>
          <w:sz w:val="28"/>
          <w:szCs w:val="28"/>
        </w:rPr>
        <w:t xml:space="preserve">В </w:t>
      </w:r>
      <w:r w:rsidRPr="000B73C7">
        <w:rPr>
          <w:sz w:val="28"/>
          <w:szCs w:val="28"/>
          <w:lang w:val="en-US"/>
        </w:rPr>
        <w:t>I</w:t>
      </w:r>
      <w:r w:rsidRPr="000B73C7">
        <w:rPr>
          <w:sz w:val="28"/>
          <w:szCs w:val="28"/>
        </w:rPr>
        <w:t xml:space="preserve"> полугодии 2023 года продолжался спад производства продукции животноводства </w:t>
      </w:r>
      <w:r w:rsidRPr="000B73C7">
        <w:rPr>
          <w:i/>
          <w:sz w:val="28"/>
          <w:szCs w:val="28"/>
        </w:rPr>
        <w:t>в хозяйствах населения</w:t>
      </w:r>
      <w:r w:rsidRPr="000B73C7">
        <w:rPr>
          <w:sz w:val="28"/>
          <w:szCs w:val="28"/>
        </w:rPr>
        <w:t>, обусловленный сокращением поголовья крупного рогатого скота. На 1 июля текущего года в хозяйствах населения поголовье крупного рогатого скота к соответствующей дате 2022 года сократилось на 3,4 %, в том числе коров – на 3,3 %, свиней –                          на 14,1 %, овец и коз – на 3,2 %, птицы – на 7,1 %. П</w:t>
      </w:r>
      <w:r w:rsidRPr="000B73C7">
        <w:rPr>
          <w:rFonts w:eastAsia="Calibri"/>
          <w:sz w:val="28"/>
          <w:szCs w:val="28"/>
        </w:rPr>
        <w:t>роизводство мяса скота и птицы (на убой в живом весе) сократилось на 6,3 %, молока – на 1,4 %, яиц – на 7,5 % по причине низкого уровня жизни на селе и уменьшения доли трудоспособного населения.</w:t>
      </w:r>
    </w:p>
    <w:p w14:paraId="37A9E1BF" w14:textId="77777777" w:rsidR="00DF4555" w:rsidRPr="000B73C7" w:rsidRDefault="00DF4555" w:rsidP="00DF4555">
      <w:pPr>
        <w:ind w:firstLine="709"/>
        <w:jc w:val="both"/>
        <w:rPr>
          <w:sz w:val="28"/>
          <w:szCs w:val="28"/>
        </w:rPr>
      </w:pPr>
      <w:r w:rsidRPr="000B73C7">
        <w:rPr>
          <w:sz w:val="28"/>
          <w:szCs w:val="28"/>
        </w:rPr>
        <w:t>Ожидается, что в 2023 году, в целом по всем категориям хозяйств, индекс производства продукции животноводства составит 117,8 %. Рост будет обусловлен увеличением производства мяса на 46,9 % за счет производства мяса свиней ООО «Коралл» Бежецкого района в результате перезагрузи производственного цикла после устранения последствий африканской чумы свиней.</w:t>
      </w:r>
    </w:p>
    <w:p w14:paraId="0B4626A5" w14:textId="77777777" w:rsidR="00DF4555" w:rsidRPr="000B73C7" w:rsidRDefault="00DF4555" w:rsidP="00DF4555">
      <w:pPr>
        <w:ind w:firstLine="708"/>
        <w:jc w:val="both"/>
        <w:rPr>
          <w:sz w:val="28"/>
          <w:szCs w:val="28"/>
        </w:rPr>
      </w:pPr>
      <w:r w:rsidRPr="000B73C7">
        <w:rPr>
          <w:sz w:val="28"/>
          <w:szCs w:val="28"/>
        </w:rPr>
        <w:t>Индекс физического объема производства продукции сельского хозяйства по всем категориям хозяйств по итогам 2022 года составит 112,1 % к уровню 2022 года.</w:t>
      </w:r>
    </w:p>
    <w:p w14:paraId="1D453BA5" w14:textId="77777777" w:rsidR="00DF4555" w:rsidRPr="000B73C7" w:rsidRDefault="00DF4555" w:rsidP="00DF4555">
      <w:pPr>
        <w:ind w:firstLine="709"/>
        <w:jc w:val="both"/>
        <w:rPr>
          <w:sz w:val="28"/>
          <w:szCs w:val="28"/>
        </w:rPr>
      </w:pPr>
      <w:r w:rsidRPr="000B73C7">
        <w:rPr>
          <w:sz w:val="28"/>
          <w:szCs w:val="28"/>
        </w:rPr>
        <w:t xml:space="preserve">Государственная политика в сфере агропромышленного комплекса </w:t>
      </w:r>
      <w:r w:rsidRPr="000B73C7">
        <w:rPr>
          <w:sz w:val="28"/>
          <w:szCs w:val="28"/>
        </w:rPr>
        <w:br/>
        <w:t>(далее – АПК) Тверской области реализуется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и государственной программы Тверской области «Сельское хозяйство Тверской области» на 2021-2026 годы, утвержденной постановлением Правительства Тверской области от 25.01.2021 № 25-пп (далее – Программа).</w:t>
      </w:r>
    </w:p>
    <w:p w14:paraId="040DE929" w14:textId="77777777" w:rsidR="00DF4555" w:rsidRPr="000B73C7" w:rsidRDefault="00DF4555" w:rsidP="00DF4555">
      <w:pPr>
        <w:ind w:firstLine="709"/>
        <w:jc w:val="both"/>
        <w:rPr>
          <w:rFonts w:eastAsia="Arial Unicode MS"/>
          <w:sz w:val="28"/>
          <w:szCs w:val="28"/>
        </w:rPr>
      </w:pPr>
      <w:r w:rsidRPr="000B73C7">
        <w:rPr>
          <w:rFonts w:eastAsia="Arial Unicode MS"/>
          <w:sz w:val="28"/>
          <w:szCs w:val="28"/>
        </w:rPr>
        <w:t xml:space="preserve">В соответствии с законом Тверской области от 29.12.2022 № 111-ЗО </w:t>
      </w:r>
      <w:r w:rsidRPr="000B73C7">
        <w:rPr>
          <w:sz w:val="28"/>
          <w:szCs w:val="28"/>
        </w:rPr>
        <w:br/>
      </w:r>
      <w:r w:rsidRPr="000B73C7">
        <w:rPr>
          <w:rFonts w:eastAsia="Arial Unicode MS"/>
          <w:sz w:val="28"/>
          <w:szCs w:val="28"/>
        </w:rPr>
        <w:t xml:space="preserve">«Об областном бюджете Тверской области на 2023 год и на плановый период </w:t>
      </w:r>
      <w:r w:rsidRPr="000B73C7">
        <w:rPr>
          <w:rFonts w:eastAsia="Arial Unicode MS"/>
          <w:sz w:val="28"/>
          <w:szCs w:val="28"/>
        </w:rPr>
        <w:lastRenderedPageBreak/>
        <w:t>2024 и 2026 годов» с учетом изменений, внесенных в сводную бюджетную роспись, в 2021 году объем средств, предусмотренных на государственную поддержку АПК, составит 1 588,0 млн рублей, что составляет 124,0 % к уровню средств, предусмотренных на 2022 год.</w:t>
      </w:r>
    </w:p>
    <w:p w14:paraId="24B6708F" w14:textId="77777777" w:rsidR="00DF4555" w:rsidRPr="000B73C7" w:rsidRDefault="00DF4555" w:rsidP="00DF4555">
      <w:pPr>
        <w:ind w:firstLine="567"/>
        <w:jc w:val="both"/>
        <w:rPr>
          <w:sz w:val="28"/>
          <w:szCs w:val="28"/>
        </w:rPr>
      </w:pPr>
      <w:r w:rsidRPr="000B73C7">
        <w:rPr>
          <w:rFonts w:eastAsia="Calibri"/>
          <w:sz w:val="28"/>
          <w:szCs w:val="28"/>
        </w:rPr>
        <w:t xml:space="preserve">В январе-июне 2023 года в рамках Программы предприятиям и организациям АПК </w:t>
      </w:r>
      <w:r w:rsidRPr="000B73C7">
        <w:rPr>
          <w:sz w:val="28"/>
          <w:szCs w:val="28"/>
        </w:rPr>
        <w:t xml:space="preserve">поступило (кассовое исполнение) 738,3 млн рублей, что составляет 46,5 % от общего объема средств, предусмотренных на 2022 год. </w:t>
      </w:r>
    </w:p>
    <w:p w14:paraId="0608ED4D" w14:textId="77777777" w:rsidR="00DF4555" w:rsidRPr="000B73C7" w:rsidRDefault="00DF4555" w:rsidP="00DF4555">
      <w:pPr>
        <w:ind w:firstLine="567"/>
        <w:jc w:val="both"/>
        <w:rPr>
          <w:sz w:val="28"/>
          <w:szCs w:val="28"/>
        </w:rPr>
      </w:pPr>
      <w:r w:rsidRPr="000B73C7">
        <w:rPr>
          <w:sz w:val="28"/>
          <w:szCs w:val="28"/>
        </w:rPr>
        <w:t>На развитие подотрасли «Растениеводство» – 63,8 млн рублей, что составляет 103,0 % от объема поступлений за январь-июнь 2022 года, в том числе: на возмещение части затрат на проведение комплекса агротехнологических работ – 33,8 млн рублей (90,0 % от января-июня 2022 года), на поддержку элитного семеноводства – 14,4 млн рублей (61,3 %); на возмещение части затрат на производство и реализацию зерновых культур – 15,6 млн рублей (в январе – июне 2022 года средства не предоставлялись).</w:t>
      </w:r>
    </w:p>
    <w:p w14:paraId="1F84642A" w14:textId="5B02C192" w:rsidR="00DF4555" w:rsidRPr="000B73C7" w:rsidRDefault="00DF4555" w:rsidP="00DF4555">
      <w:pPr>
        <w:ind w:firstLine="720"/>
        <w:jc w:val="both"/>
        <w:rPr>
          <w:sz w:val="28"/>
          <w:szCs w:val="28"/>
        </w:rPr>
      </w:pPr>
      <w:r w:rsidRPr="000B73C7">
        <w:rPr>
          <w:sz w:val="28"/>
          <w:szCs w:val="28"/>
        </w:rPr>
        <w:t xml:space="preserve">На развитие подотрасли «Животноводство» – 318,9 млн рублей, что </w:t>
      </w:r>
      <w:r w:rsidR="00693D5E">
        <w:rPr>
          <w:sz w:val="28"/>
          <w:szCs w:val="28"/>
        </w:rPr>
        <w:t xml:space="preserve">                  </w:t>
      </w:r>
      <w:r w:rsidRPr="000B73C7">
        <w:rPr>
          <w:sz w:val="28"/>
          <w:szCs w:val="28"/>
        </w:rPr>
        <w:t xml:space="preserve">в 2,2 раза больше объема поступлений за январь-июнь 2022 года, в том числе на возмещение произведенных затрат на производство молодняка крупного рогатого скота, реализованного на убой – 6,6 млн рублей (102,0 %),  на повышение продуктивности в молочном скотоводстве – 98,3 млн рублей (больше в 3,7 раза), на возмещение части затрат на приобретение посадочного материала объектов товарной аквакультуры – 0,2 млн рублей (99,2 %), на возмещение части затрат на приобретение племенного молодняка сельскохозяйственных животных – 28,3 млн рублей (102,6 %), на возмещение части затрат за произведенное и реализованное мясо кроликов – 0,8 млн рублей (в январе – июне 2022 года средства не предоставлялись), на уплату страховых премий, начисленных по договорам сельскохозяйственного страхования в области животноводства – 10,3 млн рублей (100,4 %), на поддержку племенного животноводства – 54,0 млн рублей (больше в 2,8 раза), на финансовое обеспечение части затрат на поддержку собственного производства молока – 120,4 млн рублей (больше в 2,2 раза). </w:t>
      </w:r>
    </w:p>
    <w:p w14:paraId="350353C9" w14:textId="010E136A" w:rsidR="00DF4555" w:rsidRPr="000B73C7" w:rsidRDefault="00DF4555" w:rsidP="00DF4555">
      <w:pPr>
        <w:ind w:firstLine="720"/>
        <w:jc w:val="both"/>
        <w:rPr>
          <w:sz w:val="28"/>
          <w:szCs w:val="28"/>
        </w:rPr>
      </w:pPr>
      <w:r w:rsidRPr="000B73C7">
        <w:rPr>
          <w:sz w:val="28"/>
          <w:szCs w:val="28"/>
        </w:rPr>
        <w:t>На стимулирование инвестиционной деятельности в АПК – 180,6 млн рублей (166,7 %), на техническую модернизацию АПК – 85,1 млн рублей (24,6 %), на реализацию регионального проекта «Акселерация субъектов малого и среднего предпринимательства» – 28,7 млн рублей (92,6</w:t>
      </w:r>
      <w:r w:rsidRPr="000B73C7">
        <w:t>%</w:t>
      </w:r>
      <w:r w:rsidRPr="000B73C7">
        <w:rPr>
          <w:sz w:val="28"/>
          <w:szCs w:val="28"/>
        </w:rPr>
        <w:t>), на организацию подготовки профессиональных кадров и создание общих условий функционирования сельского хозяйства Тверской области 2,2 млн рублей (127,4 %), на подготовку проектов межевания земельных участков и на проведение кадастровых работ – 0,8 млн рублей (в январе – июне 2022 года средства не предоставлялись), на обеспечение условий развития агропромышленного комплекса – 5,0 млн рублей (13,0 %); на комплексное развитие сельских территорий Тверской области – 11,6 млн рублей (70,7 %).</w:t>
      </w:r>
    </w:p>
    <w:p w14:paraId="5BB20628" w14:textId="77777777" w:rsidR="00DF4555" w:rsidRPr="000B73C7" w:rsidRDefault="00DF4555" w:rsidP="00DF4555">
      <w:pPr>
        <w:ind w:firstLine="720"/>
        <w:jc w:val="both"/>
        <w:rPr>
          <w:sz w:val="28"/>
          <w:szCs w:val="28"/>
        </w:rPr>
      </w:pPr>
      <w:r w:rsidRPr="000B73C7">
        <w:rPr>
          <w:sz w:val="28"/>
          <w:szCs w:val="28"/>
        </w:rPr>
        <w:t>Кроме того, на реализацию региональной программы «Развитие льняного комплекса Тверской области», утвержденной постановлением Правительства Тверской области от 16.07.2021 № 392-пп, – 41,6 млн рублей (140,9 %).</w:t>
      </w:r>
    </w:p>
    <w:p w14:paraId="57A318F4" w14:textId="77777777" w:rsidR="00DF4555" w:rsidRPr="000B73C7" w:rsidRDefault="00DF4555" w:rsidP="00DF4555">
      <w:pPr>
        <w:pStyle w:val="a3"/>
        <w:ind w:firstLine="709"/>
        <w:jc w:val="both"/>
        <w:rPr>
          <w:sz w:val="28"/>
          <w:szCs w:val="28"/>
        </w:rPr>
      </w:pPr>
      <w:r w:rsidRPr="000B73C7">
        <w:rPr>
          <w:i/>
          <w:sz w:val="28"/>
          <w:szCs w:val="28"/>
        </w:rPr>
        <w:lastRenderedPageBreak/>
        <w:t>Модернизация сельскохозяйственного производства</w:t>
      </w:r>
      <w:r w:rsidRPr="000B73C7">
        <w:rPr>
          <w:sz w:val="28"/>
          <w:szCs w:val="28"/>
        </w:rPr>
        <w:t xml:space="preserve"> остается одной из приоритетных задач развития агропромышленного комплекса региона. Значительная изношенность сельскохозяйственной техники и оборудования не позволяет обеспечить необходимое качество работ, требует больших средств на поддержание её в рабочем состоянии. </w:t>
      </w:r>
    </w:p>
    <w:p w14:paraId="27011C1D" w14:textId="7926E1C5" w:rsidR="00DF4555" w:rsidRPr="000B73C7" w:rsidRDefault="00DF4555" w:rsidP="00DF4555">
      <w:pPr>
        <w:ind w:firstLine="720"/>
        <w:jc w:val="both"/>
        <w:rPr>
          <w:rFonts w:eastAsia="Arial Unicode MS"/>
          <w:sz w:val="28"/>
          <w:szCs w:val="28"/>
        </w:rPr>
      </w:pPr>
      <w:r w:rsidRPr="000B73C7">
        <w:rPr>
          <w:sz w:val="28"/>
          <w:szCs w:val="28"/>
        </w:rPr>
        <w:t xml:space="preserve">Из-за высокой изношенности нагрузки по основным видам сельскохозяйственной техники превышают нормативные. По состоянию на 1 июля 2023 года в исправном состоянии находилось: тракторов – 80,7 % (80,1 % </w:t>
      </w:r>
      <w:r w:rsidR="00060FBB">
        <w:rPr>
          <w:sz w:val="28"/>
          <w:szCs w:val="28"/>
        </w:rPr>
        <w:t xml:space="preserve">– </w:t>
      </w:r>
      <w:r w:rsidRPr="000B73C7">
        <w:rPr>
          <w:sz w:val="28"/>
          <w:szCs w:val="28"/>
        </w:rPr>
        <w:t>на 1 июля 2022 года), косилок – 83,7 % (81,9 %), пресс-подборщиков – 85,6 % (84,1 %), кормоуборочных комбайнов – 77,2 % (73,8 %), зерноуборочных комбайнов – 85,0 % (81,7 %), картофелеуборочных комбайнов – 84,4 % (82,1 %).</w:t>
      </w:r>
    </w:p>
    <w:p w14:paraId="70A04558" w14:textId="77777777" w:rsidR="00DF4555" w:rsidRPr="000B73C7" w:rsidRDefault="00DF4555" w:rsidP="00DF4555">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При среднем износе основных видов сельскохозяйственной техники около 80,0 % текущие поставки новых машин не компенсируют выбытия старых. Основной причиной является низкая доходность и, соответственно, покупательная способность товаропроизводителей агропромышленного комплекса.</w:t>
      </w:r>
    </w:p>
    <w:p w14:paraId="4F9145BE" w14:textId="77777777" w:rsidR="00DF4555" w:rsidRPr="000B73C7" w:rsidRDefault="00DF4555" w:rsidP="00DF4555">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Государственная поддержка малых форм хозяйствования в рамках региональной Программы осуществляется по следующим направлениям:</w:t>
      </w:r>
    </w:p>
    <w:p w14:paraId="132D5EC5" w14:textId="77777777" w:rsidR="00DF4555" w:rsidRPr="000B73C7" w:rsidRDefault="00DF4555" w:rsidP="00DF4555">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 грантовая поддержка семейных ферм и «</w:t>
      </w:r>
      <w:proofErr w:type="spellStart"/>
      <w:r w:rsidRPr="000B73C7">
        <w:rPr>
          <w:rFonts w:eastAsiaTheme="minorHAnsi"/>
          <w:sz w:val="28"/>
          <w:szCs w:val="28"/>
          <w:lang w:eastAsia="en-US"/>
        </w:rPr>
        <w:t>Агропрогресс</w:t>
      </w:r>
      <w:proofErr w:type="spellEnd"/>
      <w:r w:rsidRPr="000B73C7">
        <w:rPr>
          <w:rFonts w:eastAsiaTheme="minorHAnsi"/>
          <w:sz w:val="28"/>
          <w:szCs w:val="28"/>
          <w:lang w:eastAsia="en-US"/>
        </w:rPr>
        <w:t>»;</w:t>
      </w:r>
    </w:p>
    <w:p w14:paraId="4E996FC0" w14:textId="77777777" w:rsidR="00DF4555" w:rsidRPr="000B73C7" w:rsidRDefault="00DF4555" w:rsidP="00DF4555">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 грантовая поддержка сельскохозяйственных потребительских кооперативов для развития материально-технической базы;</w:t>
      </w:r>
    </w:p>
    <w:p w14:paraId="6F60FDD3" w14:textId="77777777" w:rsidR="00DF4555" w:rsidRPr="000B73C7" w:rsidRDefault="00DF4555" w:rsidP="00DF4555">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 реализация мероприятий по созданию системы поддержки фермеров и развитие сельской кооперации продолжится в рамках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14:paraId="76F68920" w14:textId="6BE82FFD" w:rsidR="00DF4555" w:rsidRPr="000B73C7" w:rsidRDefault="00DF4555" w:rsidP="00DF4555">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 xml:space="preserve">На предоставление грантовой поддержки семейных ферм предусмотрено 51,0 млн рублей, в том числе средства федерального бюджета – 43,4 млн рублей. </w:t>
      </w:r>
    </w:p>
    <w:p w14:paraId="6AF78C08" w14:textId="77777777" w:rsidR="00DF4555" w:rsidRPr="000B73C7" w:rsidRDefault="00DF4555" w:rsidP="00DF4555">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 xml:space="preserve">На оказание грантовой поддержки сельскохозяйственных потребительских кооперативов для развития материально-технической базы предусмотрено и выплачено 9,83 млн рублей бюджетных средств, в том числе средства федерального бюджета – 8,4 млн рублей. </w:t>
      </w:r>
    </w:p>
    <w:p w14:paraId="35C3EF0A" w14:textId="77777777" w:rsidR="00DF4555" w:rsidRPr="000B73C7" w:rsidRDefault="00DF4555" w:rsidP="00DF4555">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Фермерам полученные гранты позволят развивать свои хозяйства: приобретать технику, оборудование, сельскохозяйственных животных, строить и реконструировать производственные помещения. Сельскохозяйственным потребительским кооперативам полученные гранты позволят развивать свою материально-техническую базу: внедрять новые технологии и создавать высокопроизводительные рабочие места, осуществить строительство, реконструкцию или модернизацию производственных объектов, приобретать оборудование и технику для производственных объектов.</w:t>
      </w:r>
    </w:p>
    <w:p w14:paraId="38B62E45" w14:textId="77777777" w:rsidR="002F375F" w:rsidRPr="000B73C7" w:rsidRDefault="002F375F" w:rsidP="002F375F">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Проведение конкурсных мероприятий по предоставлению грантов планируется в августе 2023 года.</w:t>
      </w:r>
    </w:p>
    <w:p w14:paraId="4019EC86" w14:textId="77777777" w:rsidR="002F375F" w:rsidRPr="000B73C7" w:rsidRDefault="002F375F" w:rsidP="002F375F">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lastRenderedPageBreak/>
        <w:t xml:space="preserve">Ключевое направление реализации регионального проекта «Акселерация субъектов малого и среднего предпринимательства» – вовлечение сельского населения в создание и развитие субъектов малого и среднего предпринимательства в сельском хозяйстве, включая создание новых рабочих мест и увеличение налоговых поступлений, как следствие – развитие сельских территорий. </w:t>
      </w:r>
    </w:p>
    <w:p w14:paraId="3D93BA41" w14:textId="3578A738" w:rsidR="002F375F" w:rsidRPr="000B73C7" w:rsidRDefault="002F375F" w:rsidP="002F375F">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Механизмы оказания государственной поддержки включают предоставление гранта «</w:t>
      </w:r>
      <w:proofErr w:type="spellStart"/>
      <w:r w:rsidRPr="000B73C7">
        <w:rPr>
          <w:rFonts w:eastAsiaTheme="minorHAnsi"/>
          <w:sz w:val="28"/>
          <w:szCs w:val="28"/>
          <w:lang w:eastAsia="en-US"/>
        </w:rPr>
        <w:t>Агростартап</w:t>
      </w:r>
      <w:proofErr w:type="spellEnd"/>
      <w:r w:rsidRPr="000B73C7">
        <w:rPr>
          <w:rFonts w:eastAsiaTheme="minorHAnsi"/>
          <w:sz w:val="28"/>
          <w:szCs w:val="28"/>
          <w:lang w:eastAsia="en-US"/>
        </w:rPr>
        <w:t>» на реализацию проекта по созданию и развитию крестьянских (фермерских) хозяйств, субсидии сельскохозяйственным потребительским кооперативам, обеспечение деятельности центров компетенций в сфере сельскохозяйственной кооперации и поддержки фермеров. Объем государственной поддержки в 2023 году составит порядка 50,1 млн руб</w:t>
      </w:r>
      <w:r w:rsidR="00693D5E">
        <w:rPr>
          <w:rFonts w:eastAsiaTheme="minorHAnsi"/>
          <w:sz w:val="28"/>
          <w:szCs w:val="28"/>
          <w:lang w:eastAsia="en-US"/>
        </w:rPr>
        <w:t>лей</w:t>
      </w:r>
      <w:r w:rsidRPr="000B73C7">
        <w:rPr>
          <w:rFonts w:eastAsiaTheme="minorHAnsi"/>
          <w:sz w:val="28"/>
          <w:szCs w:val="28"/>
          <w:lang w:eastAsia="en-US"/>
        </w:rPr>
        <w:t xml:space="preserve">. </w:t>
      </w:r>
    </w:p>
    <w:p w14:paraId="675D26D4" w14:textId="77777777" w:rsidR="002F375F" w:rsidRPr="000B73C7" w:rsidRDefault="002F375F" w:rsidP="002F375F">
      <w:pPr>
        <w:autoSpaceDE w:val="0"/>
        <w:autoSpaceDN w:val="0"/>
        <w:adjustRightInd w:val="0"/>
        <w:ind w:firstLine="709"/>
        <w:jc w:val="both"/>
        <w:rPr>
          <w:rFonts w:eastAsiaTheme="minorHAnsi"/>
          <w:sz w:val="28"/>
          <w:szCs w:val="28"/>
          <w:lang w:eastAsia="en-US"/>
        </w:rPr>
      </w:pPr>
      <w:r w:rsidRPr="000B73C7">
        <w:rPr>
          <w:rFonts w:eastAsiaTheme="minorHAnsi"/>
          <w:sz w:val="28"/>
          <w:szCs w:val="28"/>
          <w:lang w:eastAsia="en-US"/>
        </w:rPr>
        <w:t>По состоянию на 01.07.2023 выплачено 28,36 млн рублей (процент освоения - 57,3</w:t>
      </w:r>
      <w:r w:rsidRPr="000B73C7">
        <w:rPr>
          <w:rFonts w:eastAsiaTheme="minorHAnsi"/>
        </w:rPr>
        <w:t>)</w:t>
      </w:r>
      <w:r w:rsidRPr="000B73C7">
        <w:rPr>
          <w:rFonts w:eastAsiaTheme="minorHAnsi"/>
          <w:sz w:val="28"/>
          <w:szCs w:val="28"/>
          <w:lang w:eastAsia="en-US"/>
        </w:rPr>
        <w:t>, гранты получены 7 заявителями. Дополнительное проведение конкурса на предоставление гранта предусмотрено в августе 2023 года.</w:t>
      </w:r>
    </w:p>
    <w:p w14:paraId="7BA77D56" w14:textId="77777777" w:rsidR="002F375F" w:rsidRPr="000B73C7" w:rsidRDefault="002F375F" w:rsidP="002F375F">
      <w:pPr>
        <w:autoSpaceDE w:val="0"/>
        <w:autoSpaceDN w:val="0"/>
        <w:adjustRightInd w:val="0"/>
        <w:ind w:firstLine="720"/>
        <w:jc w:val="both"/>
        <w:rPr>
          <w:sz w:val="28"/>
          <w:szCs w:val="28"/>
        </w:rPr>
      </w:pPr>
      <w:r w:rsidRPr="000B73C7">
        <w:rPr>
          <w:sz w:val="28"/>
          <w:szCs w:val="28"/>
        </w:rPr>
        <w:t xml:space="preserve">Важной задачей для Тверской области остается улучшение жилищных условий в сельской местности и комплексное обустройство населенных пунктов, расположенных в сельской местности, объектами социальной и инженерной инфраструктуры. </w:t>
      </w:r>
    </w:p>
    <w:p w14:paraId="638042C7" w14:textId="5C775203" w:rsidR="002F375F" w:rsidRPr="000B73C7" w:rsidRDefault="002F375F" w:rsidP="002F375F">
      <w:pPr>
        <w:autoSpaceDE w:val="0"/>
        <w:autoSpaceDN w:val="0"/>
        <w:adjustRightInd w:val="0"/>
        <w:ind w:firstLine="720"/>
        <w:jc w:val="both"/>
        <w:rPr>
          <w:sz w:val="28"/>
          <w:szCs w:val="28"/>
        </w:rPr>
      </w:pPr>
      <w:r w:rsidRPr="000B73C7">
        <w:rPr>
          <w:sz w:val="28"/>
          <w:szCs w:val="28"/>
        </w:rPr>
        <w:t>В I полугодии 202</w:t>
      </w:r>
      <w:r w:rsidR="003C1F24">
        <w:rPr>
          <w:sz w:val="28"/>
          <w:szCs w:val="28"/>
        </w:rPr>
        <w:t>3</w:t>
      </w:r>
      <w:r w:rsidRPr="000B73C7">
        <w:rPr>
          <w:sz w:val="28"/>
          <w:szCs w:val="28"/>
        </w:rPr>
        <w:t xml:space="preserve"> года в рамках Программы осуществлялась реализация мероприятий государственной программы Российской Федерации «Комплексное развитие сельских территорий» по направлениям:</w:t>
      </w:r>
    </w:p>
    <w:p w14:paraId="4A8EB3EB" w14:textId="77777777" w:rsidR="002F375F" w:rsidRPr="000B73C7" w:rsidRDefault="002F375F" w:rsidP="002F375F">
      <w:pPr>
        <w:ind w:firstLine="709"/>
        <w:jc w:val="both"/>
        <w:rPr>
          <w:sz w:val="28"/>
          <w:szCs w:val="28"/>
        </w:rPr>
      </w:pPr>
      <w:r w:rsidRPr="000B73C7">
        <w:rPr>
          <w:sz w:val="28"/>
          <w:szCs w:val="28"/>
        </w:rPr>
        <w:t>- улучшение жилищных условий в сельской местности;</w:t>
      </w:r>
    </w:p>
    <w:p w14:paraId="5F99203A" w14:textId="77777777" w:rsidR="002F375F" w:rsidRPr="000B73C7" w:rsidRDefault="002F375F" w:rsidP="002F375F">
      <w:pPr>
        <w:ind w:firstLine="709"/>
        <w:jc w:val="both"/>
        <w:rPr>
          <w:sz w:val="28"/>
          <w:szCs w:val="28"/>
        </w:rPr>
      </w:pPr>
      <w:r w:rsidRPr="000B73C7">
        <w:rPr>
          <w:sz w:val="28"/>
          <w:szCs w:val="28"/>
        </w:rPr>
        <w:t>- обустройство площадок под комплексную жилищную застройку;</w:t>
      </w:r>
    </w:p>
    <w:p w14:paraId="10763374" w14:textId="77777777" w:rsidR="002F375F" w:rsidRPr="000B73C7" w:rsidRDefault="002F375F" w:rsidP="002F375F">
      <w:pPr>
        <w:ind w:firstLine="709"/>
        <w:jc w:val="both"/>
        <w:rPr>
          <w:sz w:val="28"/>
          <w:szCs w:val="28"/>
        </w:rPr>
      </w:pPr>
      <w:r w:rsidRPr="000B73C7">
        <w:rPr>
          <w:sz w:val="28"/>
          <w:szCs w:val="28"/>
        </w:rPr>
        <w:t>- благоустройство сельских территорий;</w:t>
      </w:r>
    </w:p>
    <w:p w14:paraId="21A0AF93" w14:textId="77777777" w:rsidR="002F375F" w:rsidRPr="000B73C7" w:rsidRDefault="002F375F" w:rsidP="002F375F">
      <w:pPr>
        <w:ind w:firstLine="709"/>
        <w:jc w:val="both"/>
        <w:rPr>
          <w:sz w:val="28"/>
          <w:szCs w:val="28"/>
        </w:rPr>
      </w:pPr>
      <w:r w:rsidRPr="000B73C7">
        <w:rPr>
          <w:sz w:val="28"/>
          <w:szCs w:val="28"/>
        </w:rPr>
        <w:t>- содействие занятости сельского населения (возмещение затрат по заключенным с работниками ученическим договорам и возмещение затрат, связанных с оплатой труда и проживания студентов, проходящих производственную практику).</w:t>
      </w:r>
    </w:p>
    <w:p w14:paraId="2C7C6A5A" w14:textId="77777777" w:rsidR="002F375F" w:rsidRPr="000B73C7" w:rsidRDefault="002F375F" w:rsidP="002F375F">
      <w:pPr>
        <w:autoSpaceDE w:val="0"/>
        <w:autoSpaceDN w:val="0"/>
        <w:adjustRightInd w:val="0"/>
        <w:ind w:firstLine="720"/>
        <w:jc w:val="both"/>
        <w:rPr>
          <w:sz w:val="28"/>
          <w:szCs w:val="28"/>
        </w:rPr>
      </w:pPr>
      <w:r w:rsidRPr="000B73C7">
        <w:rPr>
          <w:sz w:val="28"/>
          <w:szCs w:val="28"/>
        </w:rPr>
        <w:t xml:space="preserve">В 2023 году в рамках Программы запланирован ввод (приобретение) 875,45 кв. м жилья гражданами, проживающими на сельских территориях. </w:t>
      </w:r>
      <w:r w:rsidRPr="000B73C7">
        <w:rPr>
          <w:sz w:val="28"/>
          <w:szCs w:val="28"/>
        </w:rPr>
        <w:br/>
        <w:t>В марте 2023 года проведена Комиссия по формированию и утверждению списков получателей социальной выплаты на строительство (приобретение) жилья на сельских территориях. Участниками программы признаны 10 семей Тверской области.</w:t>
      </w:r>
    </w:p>
    <w:p w14:paraId="3C08D144" w14:textId="7777777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Кроме того, в декабре 2022 года состоялось заседание конкурсной комиссии по проведению конкурсного отбора по предоставлению из областного бюджета Тверской области бюджетам муниципальных образований Тверской области субсидий на реализацию мероприятий по благоустройству сельских территорий в 2023 году. Победители конкурсного отбора:</w:t>
      </w:r>
    </w:p>
    <w:p w14:paraId="3950FDFD" w14:textId="537D2F33"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 Зубцовский муниципальный округ: «Обустройство площадок накопления твердых коммунальных отходов»;</w:t>
      </w:r>
    </w:p>
    <w:p w14:paraId="732C960B" w14:textId="25D0CDEA"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 xml:space="preserve">- Кимрский муниципальный округ: «Ремонт тротуара ул. Майская в </w:t>
      </w:r>
      <w:r w:rsidR="00717306">
        <w:rPr>
          <w:color w:val="000000"/>
          <w:sz w:val="28"/>
          <w:szCs w:val="28"/>
        </w:rPr>
        <w:t xml:space="preserve">                      </w:t>
      </w:r>
      <w:r w:rsidRPr="000B73C7">
        <w:rPr>
          <w:color w:val="000000"/>
          <w:sz w:val="28"/>
          <w:szCs w:val="28"/>
        </w:rPr>
        <w:t xml:space="preserve">д. Малое </w:t>
      </w:r>
      <w:proofErr w:type="spellStart"/>
      <w:r w:rsidRPr="000B73C7">
        <w:rPr>
          <w:color w:val="000000"/>
          <w:sz w:val="28"/>
          <w:szCs w:val="28"/>
        </w:rPr>
        <w:t>Василево</w:t>
      </w:r>
      <w:proofErr w:type="spellEnd"/>
      <w:r w:rsidRPr="000B73C7">
        <w:rPr>
          <w:color w:val="000000"/>
          <w:sz w:val="28"/>
          <w:szCs w:val="28"/>
        </w:rPr>
        <w:t>»;</w:t>
      </w:r>
    </w:p>
    <w:p w14:paraId="10851A9C" w14:textId="143AD85E"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lastRenderedPageBreak/>
        <w:t xml:space="preserve">- Лесной муниципальный округ: «Устройство плаца на территории МОУ Лесная СОШ по адресу: Тверская область, село Лесное, ул. </w:t>
      </w:r>
      <w:proofErr w:type="gramStart"/>
      <w:r w:rsidRPr="000B73C7">
        <w:rPr>
          <w:color w:val="000000"/>
          <w:sz w:val="28"/>
          <w:szCs w:val="28"/>
        </w:rPr>
        <w:t xml:space="preserve">Дзержинского, </w:t>
      </w:r>
      <w:r w:rsidR="00841982">
        <w:rPr>
          <w:color w:val="000000"/>
          <w:sz w:val="28"/>
          <w:szCs w:val="28"/>
        </w:rPr>
        <w:t xml:space="preserve">  </w:t>
      </w:r>
      <w:proofErr w:type="gramEnd"/>
      <w:r w:rsidR="00841982">
        <w:rPr>
          <w:color w:val="000000"/>
          <w:sz w:val="28"/>
          <w:szCs w:val="28"/>
        </w:rPr>
        <w:t xml:space="preserve">               </w:t>
      </w:r>
      <w:r w:rsidRPr="000B73C7">
        <w:rPr>
          <w:color w:val="000000"/>
          <w:sz w:val="28"/>
          <w:szCs w:val="28"/>
        </w:rPr>
        <w:t xml:space="preserve">д. 20 а с велосипедной парковкой». </w:t>
      </w:r>
    </w:p>
    <w:p w14:paraId="5D5A9AD4" w14:textId="7777777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 xml:space="preserve">По состоянию на 01.07.2023 ведутся работы по благоустройству территорий. </w:t>
      </w:r>
    </w:p>
    <w:p w14:paraId="77F28DC8" w14:textId="7777777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В селе Дмитрова Гора Конаковского района Тверской области с начала 2021 года ведется строительство площадки под компактную жилищную застройку. На площадке запланировано строительство 123 жилых домов, в т.ч. для работников сельскохозяйственных организаций – 90 домов.</w:t>
      </w:r>
    </w:p>
    <w:p w14:paraId="2F361889" w14:textId="7777777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В 2022 году в рамках реализации проекта планируется выполнить мероприятия:</w:t>
      </w:r>
    </w:p>
    <w:p w14:paraId="49580261" w14:textId="7777777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 автомобильная дорога протяженностью 4,189 км – завершающий этап;</w:t>
      </w:r>
    </w:p>
    <w:p w14:paraId="50602F6F" w14:textId="7777777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 благоустройство площадки.</w:t>
      </w:r>
    </w:p>
    <w:p w14:paraId="15089A41" w14:textId="7777777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 xml:space="preserve">В рамках реализации мероприятий федерального проекта «Современный облик сельских территорий» в 2023 – 2024 годах на территории Тверской области реализуется проект «Комплексное развитие территории села Дмитрова Гора </w:t>
      </w:r>
      <w:proofErr w:type="spellStart"/>
      <w:r w:rsidRPr="000B73C7">
        <w:rPr>
          <w:color w:val="000000"/>
          <w:sz w:val="28"/>
          <w:szCs w:val="28"/>
        </w:rPr>
        <w:t>Дмитровогорского</w:t>
      </w:r>
      <w:proofErr w:type="spellEnd"/>
      <w:r w:rsidRPr="000B73C7">
        <w:rPr>
          <w:color w:val="000000"/>
          <w:sz w:val="28"/>
          <w:szCs w:val="28"/>
        </w:rPr>
        <w:t xml:space="preserve"> сельского поселения Конаковского района Тверской области», включающий мероприятия:</w:t>
      </w:r>
    </w:p>
    <w:p w14:paraId="06127CCB" w14:textId="7777777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 «Водопроводные сети в селе Дмитрова Гора Конаковского муниципального района Тверской области, протяженностью 1,3 км»;</w:t>
      </w:r>
    </w:p>
    <w:p w14:paraId="0E4A2EAC" w14:textId="77777777" w:rsidR="002F375F" w:rsidRPr="000B73C7" w:rsidRDefault="002F375F" w:rsidP="002F375F">
      <w:pPr>
        <w:autoSpaceDE w:val="0"/>
        <w:autoSpaceDN w:val="0"/>
        <w:adjustRightInd w:val="0"/>
        <w:ind w:firstLine="720"/>
        <w:jc w:val="both"/>
        <w:rPr>
          <w:color w:val="000000"/>
          <w:sz w:val="28"/>
          <w:szCs w:val="28"/>
        </w:rPr>
      </w:pPr>
      <w:r>
        <w:rPr>
          <w:color w:val="000000"/>
          <w:sz w:val="28"/>
          <w:szCs w:val="28"/>
        </w:rPr>
        <w:t>-</w:t>
      </w:r>
      <w:r w:rsidRPr="000B73C7">
        <w:rPr>
          <w:color w:val="000000"/>
          <w:sz w:val="28"/>
          <w:szCs w:val="28"/>
        </w:rPr>
        <w:t xml:space="preserve"> «Организация точки доступа к сети Интернет для Физкультурно- оздоровительного комплекса в селе Дмитрова Гора и организация зоны </w:t>
      </w:r>
      <w:proofErr w:type="spellStart"/>
      <w:r w:rsidRPr="000B73C7">
        <w:rPr>
          <w:color w:val="000000"/>
          <w:sz w:val="28"/>
          <w:szCs w:val="28"/>
        </w:rPr>
        <w:t>вайфай</w:t>
      </w:r>
      <w:proofErr w:type="spellEnd"/>
      <w:r w:rsidRPr="000B73C7">
        <w:rPr>
          <w:color w:val="000000"/>
          <w:sz w:val="28"/>
          <w:szCs w:val="28"/>
        </w:rPr>
        <w:t xml:space="preserve"> на территории ФОКА (ТД)»;</w:t>
      </w:r>
    </w:p>
    <w:p w14:paraId="4EED356E" w14:textId="7777777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 «Газоснабжение по ул. Степная в с. Дмитрова Гора Конаковского района Тверской области, протяженностью 1,1 км»;</w:t>
      </w:r>
    </w:p>
    <w:p w14:paraId="7D279898" w14:textId="7FF4A48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 xml:space="preserve">- «Очистные сооружения механической очистки в селе Дмитрова Гора Конаковского муниципального района Тверской области, мощностью </w:t>
      </w:r>
      <w:r w:rsidR="006F3A21">
        <w:rPr>
          <w:color w:val="000000"/>
          <w:sz w:val="28"/>
          <w:szCs w:val="28"/>
        </w:rPr>
        <w:t xml:space="preserve">                       </w:t>
      </w:r>
      <w:r w:rsidRPr="000B73C7">
        <w:rPr>
          <w:color w:val="000000"/>
          <w:sz w:val="28"/>
          <w:szCs w:val="28"/>
        </w:rPr>
        <w:t>300 м3/сутки»;</w:t>
      </w:r>
    </w:p>
    <w:p w14:paraId="7316050A" w14:textId="1230DB16"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 «Общеобразовательная школа на 250 ученических мест в селе Дмитрова Гора Конаковского муниципального района Тверской области (срок строительства 2023</w:t>
      </w:r>
      <w:r w:rsidR="00B275E5">
        <w:rPr>
          <w:color w:val="000000"/>
          <w:sz w:val="28"/>
          <w:szCs w:val="28"/>
        </w:rPr>
        <w:t xml:space="preserve"> </w:t>
      </w:r>
      <w:r w:rsidR="00B275E5" w:rsidRPr="00F37786">
        <w:rPr>
          <w:sz w:val="28"/>
          <w:szCs w:val="28"/>
        </w:rPr>
        <w:t>–</w:t>
      </w:r>
      <w:r w:rsidR="00B275E5">
        <w:rPr>
          <w:sz w:val="28"/>
          <w:szCs w:val="28"/>
        </w:rPr>
        <w:t xml:space="preserve"> </w:t>
      </w:r>
      <w:r w:rsidRPr="000B73C7">
        <w:rPr>
          <w:color w:val="000000"/>
          <w:sz w:val="28"/>
          <w:szCs w:val="28"/>
        </w:rPr>
        <w:t>2024 годы)».</w:t>
      </w:r>
    </w:p>
    <w:p w14:paraId="2ECC3A5C" w14:textId="77777777" w:rsidR="002F375F" w:rsidRPr="000B73C7" w:rsidRDefault="002F375F" w:rsidP="002F375F">
      <w:pPr>
        <w:autoSpaceDE w:val="0"/>
        <w:autoSpaceDN w:val="0"/>
        <w:adjustRightInd w:val="0"/>
        <w:ind w:firstLine="720"/>
        <w:jc w:val="both"/>
        <w:rPr>
          <w:color w:val="000000"/>
          <w:sz w:val="28"/>
          <w:szCs w:val="28"/>
        </w:rPr>
      </w:pPr>
      <w:r w:rsidRPr="000B73C7">
        <w:rPr>
          <w:color w:val="000000"/>
          <w:sz w:val="28"/>
          <w:szCs w:val="28"/>
        </w:rPr>
        <w:t>По состоянию на 01.07.2023 на всех объектах ведутся строительно- монтажные работы.</w:t>
      </w:r>
    </w:p>
    <w:p w14:paraId="6BE79A49" w14:textId="77777777" w:rsidR="002F375F" w:rsidRPr="000B73C7" w:rsidRDefault="002F375F" w:rsidP="002F375F">
      <w:pPr>
        <w:ind w:firstLine="708"/>
        <w:jc w:val="both"/>
        <w:rPr>
          <w:sz w:val="28"/>
          <w:szCs w:val="28"/>
        </w:rPr>
      </w:pPr>
      <w:r w:rsidRPr="000B73C7">
        <w:rPr>
          <w:sz w:val="28"/>
          <w:szCs w:val="28"/>
        </w:rPr>
        <w:t>В регионе успешно реализуется закон Тверской области от 10.01.2003 № 03-ЗО «О государственной поддержке кадрового потенциала сельскохозяйственных организаций и крестьянских (фермерских) хозяйств Тверской области» (далее – Закон). За время действия Закона в сельскохозяйственных организациях области трудоустроилось 1 079 молодых специалистов. Из числа трудоустроенных молодых специалистов доля с высшим образованием составила 46,4 %, со средним профессиональным образованием по программам подготовки специалистов среднего звена – 42,0 %, со средним профессиональным образованием по программам подготовки квалифицированных рабочих (служащих) – 10,6 %.</w:t>
      </w:r>
    </w:p>
    <w:p w14:paraId="2F16CB92" w14:textId="77777777" w:rsidR="002F375F" w:rsidRDefault="002F375F" w:rsidP="002F375F">
      <w:pPr>
        <w:ind w:firstLine="709"/>
        <w:jc w:val="both"/>
        <w:rPr>
          <w:sz w:val="28"/>
          <w:szCs w:val="28"/>
        </w:rPr>
      </w:pPr>
      <w:r w:rsidRPr="000B73C7">
        <w:rPr>
          <w:sz w:val="28"/>
          <w:szCs w:val="28"/>
        </w:rPr>
        <w:t xml:space="preserve">По состоянию на 1 июля 2023 года ежемесячную выплату из средств областного бюджета с начала текущего года получали 40 молодых </w:t>
      </w:r>
      <w:r w:rsidRPr="000B73C7">
        <w:rPr>
          <w:sz w:val="28"/>
          <w:szCs w:val="28"/>
        </w:rPr>
        <w:lastRenderedPageBreak/>
        <w:t xml:space="preserve">специалистов, принятых на работу в сельскохозяйственные организации и крестьянские (фермерские) хозяйства Тверской области </w:t>
      </w:r>
      <w:r w:rsidRPr="000B73C7">
        <w:rPr>
          <w:spacing w:val="-4"/>
          <w:sz w:val="28"/>
          <w:szCs w:val="28"/>
        </w:rPr>
        <w:t>(на 1 июля 2022 года</w:t>
      </w:r>
      <w:r w:rsidRPr="000B73C7">
        <w:rPr>
          <w:sz w:val="28"/>
          <w:szCs w:val="28"/>
        </w:rPr>
        <w:t xml:space="preserve"> – 35 молодых специалистов). За </w:t>
      </w:r>
      <w:r w:rsidRPr="000B73C7">
        <w:rPr>
          <w:sz w:val="28"/>
          <w:szCs w:val="28"/>
          <w:lang w:val="en-US"/>
        </w:rPr>
        <w:t>I</w:t>
      </w:r>
      <w:r w:rsidRPr="000B73C7">
        <w:rPr>
          <w:sz w:val="28"/>
          <w:szCs w:val="28"/>
        </w:rPr>
        <w:t xml:space="preserve"> полугодие 2023 года на эти цели было выплачено из областного бюджета 2,2 млн рублей (за аналогичный период 2022 года – 1,7 млн рублей).</w:t>
      </w:r>
      <w:r w:rsidRPr="00ED1039">
        <w:rPr>
          <w:sz w:val="28"/>
          <w:szCs w:val="28"/>
        </w:rPr>
        <w:t xml:space="preserve"> </w:t>
      </w:r>
    </w:p>
    <w:p w14:paraId="188C6CFE" w14:textId="77777777" w:rsidR="00E4312E" w:rsidRPr="00E4312E" w:rsidRDefault="00E4312E" w:rsidP="00E4312E">
      <w:pPr>
        <w:ind w:firstLine="709"/>
        <w:jc w:val="both"/>
        <w:rPr>
          <w:sz w:val="14"/>
          <w:szCs w:val="28"/>
        </w:rPr>
      </w:pPr>
    </w:p>
    <w:p w14:paraId="5E3E14A7" w14:textId="77777777" w:rsidR="00727864" w:rsidRPr="0022420E" w:rsidRDefault="00727864" w:rsidP="00727864">
      <w:pPr>
        <w:pStyle w:val="21"/>
        <w:ind w:left="0"/>
        <w:rPr>
          <w:sz w:val="2"/>
          <w:szCs w:val="2"/>
        </w:rPr>
      </w:pPr>
    </w:p>
    <w:tbl>
      <w:tblPr>
        <w:tblW w:w="5000" w:type="pct"/>
        <w:shd w:val="clear" w:color="auto" w:fill="E0E0E0"/>
        <w:tblLook w:val="01E0" w:firstRow="1" w:lastRow="1" w:firstColumn="1" w:lastColumn="1" w:noHBand="0" w:noVBand="0"/>
      </w:tblPr>
      <w:tblGrid>
        <w:gridCol w:w="9853"/>
      </w:tblGrid>
      <w:tr w:rsidR="00727864" w:rsidRPr="0022420E" w14:paraId="5950821E" w14:textId="77777777" w:rsidTr="007D73E9">
        <w:trPr>
          <w:trHeight w:val="336"/>
        </w:trPr>
        <w:tc>
          <w:tcPr>
            <w:tcW w:w="5000" w:type="pct"/>
            <w:shd w:val="clear" w:color="auto" w:fill="E0E0E0"/>
            <w:vAlign w:val="center"/>
          </w:tcPr>
          <w:p w14:paraId="0EAB3658" w14:textId="77777777"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 xml:space="preserve">2.3.2. Ветеринарное благополучие </w:t>
            </w:r>
          </w:p>
        </w:tc>
      </w:tr>
    </w:tbl>
    <w:p w14:paraId="009CA2ED" w14:textId="77777777" w:rsidR="00727864" w:rsidRDefault="00727864" w:rsidP="00727864">
      <w:pPr>
        <w:rPr>
          <w:sz w:val="28"/>
        </w:rPr>
      </w:pPr>
    </w:p>
    <w:p w14:paraId="14231267" w14:textId="77777777" w:rsidR="002F375F" w:rsidRPr="000B73C7" w:rsidRDefault="002F375F" w:rsidP="002F375F">
      <w:pPr>
        <w:overflowPunct w:val="0"/>
        <w:autoSpaceDE w:val="0"/>
        <w:autoSpaceDN w:val="0"/>
        <w:adjustRightInd w:val="0"/>
        <w:ind w:firstLine="709"/>
        <w:jc w:val="both"/>
        <w:rPr>
          <w:rFonts w:eastAsia="Calibri"/>
          <w:sz w:val="28"/>
          <w:szCs w:val="28"/>
        </w:rPr>
      </w:pPr>
      <w:r w:rsidRPr="000B73C7">
        <w:rPr>
          <w:rFonts w:eastAsia="Calibri"/>
          <w:i/>
          <w:sz w:val="28"/>
          <w:szCs w:val="28"/>
        </w:rPr>
        <w:t>Эпизоотическое и ветеринарно-санитарное благополучие</w:t>
      </w:r>
      <w:r w:rsidRPr="000B73C7">
        <w:rPr>
          <w:rFonts w:eastAsia="Calibri"/>
          <w:sz w:val="28"/>
          <w:szCs w:val="28"/>
        </w:rPr>
        <w:t xml:space="preserve"> – один из факторов, способствующих динамичному развитию животноводства и перерабатывающих отраслей Тверской области, обеспечивающих безопасность проведения сельскохозяйственных выставок и ярмарок на территории региона.</w:t>
      </w:r>
    </w:p>
    <w:p w14:paraId="2085A4A8" w14:textId="77777777" w:rsidR="002F375F" w:rsidRPr="000B73C7" w:rsidRDefault="002F375F" w:rsidP="002F375F">
      <w:pPr>
        <w:overflowPunct w:val="0"/>
        <w:autoSpaceDE w:val="0"/>
        <w:autoSpaceDN w:val="0"/>
        <w:adjustRightInd w:val="0"/>
        <w:ind w:firstLine="709"/>
        <w:jc w:val="both"/>
        <w:rPr>
          <w:rFonts w:eastAsia="Calibri"/>
          <w:sz w:val="28"/>
          <w:szCs w:val="28"/>
        </w:rPr>
      </w:pPr>
      <w:r w:rsidRPr="000B73C7">
        <w:rPr>
          <w:rFonts w:eastAsia="Calibri"/>
          <w:sz w:val="28"/>
          <w:szCs w:val="28"/>
        </w:rPr>
        <w:t xml:space="preserve">В результате ежегодного осуществления государственными учреждениями ветеринарии Тверской области диагностических исследований, вакцинаций и профилактических обработок животных против заразных болезней, а также проведения на животноводческих фермах (комплексах) и других объектах животноводства ветеринарно-санитарных мероприятий (дезинфекции, дезинсекции, дератизации, </w:t>
      </w:r>
      <w:proofErr w:type="spellStart"/>
      <w:r w:rsidRPr="000B73C7">
        <w:rPr>
          <w:rFonts w:eastAsia="Calibri"/>
          <w:sz w:val="28"/>
          <w:szCs w:val="28"/>
        </w:rPr>
        <w:t>дезинвазии</w:t>
      </w:r>
      <w:proofErr w:type="spellEnd"/>
      <w:r w:rsidRPr="000B73C7">
        <w:rPr>
          <w:rFonts w:eastAsia="Calibri"/>
          <w:sz w:val="28"/>
          <w:szCs w:val="28"/>
        </w:rPr>
        <w:t>), связанных с выявлением и уничтожением возбудителей инфекций и инвазий во внешней среде, на территории тверского региона в течение 5-ти последних лет не было зарегистрировано ни одного случая заболевания животных такими опасными заболеваниями, как сибирская язва, высокопатогенный грипп птиц, классическая чума свиней, сап лошадей, оспа и брадзот овец, трихинеллез свиней, наносящими в случае их массового возникновения значительный экономический ущерб сельскохозяйственному производству, а также представляющими угрозу жизни и здоровью населения Тверской области.</w:t>
      </w:r>
    </w:p>
    <w:p w14:paraId="420A7897" w14:textId="5D2CB7BB" w:rsidR="002F375F" w:rsidRPr="000B73C7" w:rsidRDefault="002F375F" w:rsidP="002F375F">
      <w:pPr>
        <w:ind w:firstLine="720"/>
        <w:jc w:val="both"/>
        <w:rPr>
          <w:sz w:val="28"/>
          <w:szCs w:val="28"/>
        </w:rPr>
      </w:pPr>
      <w:r w:rsidRPr="000B73C7">
        <w:rPr>
          <w:sz w:val="28"/>
          <w:szCs w:val="28"/>
        </w:rPr>
        <w:t>Финансирование мероприятий, направленных на улучшение и сохранение эпизоотического и ветеринарно-санитарного благополучия на территории Тверской области, производится в рамках государственной программы Тверской области «Обеспечение эпизоотического и ветеринарно-санитарного благополучия на территории Тверской области»                                      на 2021</w:t>
      </w:r>
      <w:r w:rsidR="00ED3E30">
        <w:rPr>
          <w:sz w:val="28"/>
          <w:szCs w:val="28"/>
        </w:rPr>
        <w:t xml:space="preserve"> – </w:t>
      </w:r>
      <w:r w:rsidRPr="000B73C7">
        <w:rPr>
          <w:sz w:val="28"/>
          <w:szCs w:val="28"/>
        </w:rPr>
        <w:t>2026 годы (далее – Госпрограмма), утвержденной постановлением Правительства Тверской области от 06.07.2021 № 384-пп.</w:t>
      </w:r>
    </w:p>
    <w:p w14:paraId="26C119DA" w14:textId="77777777" w:rsidR="002F375F" w:rsidRPr="000B73C7" w:rsidRDefault="002F375F" w:rsidP="002F375F">
      <w:pPr>
        <w:pStyle w:val="aa"/>
        <w:spacing w:after="0"/>
        <w:ind w:firstLine="709"/>
        <w:jc w:val="both"/>
        <w:rPr>
          <w:rFonts w:eastAsia="MS Mincho"/>
          <w:sz w:val="28"/>
          <w:szCs w:val="28"/>
          <w:lang w:eastAsia="ja-JP"/>
        </w:rPr>
      </w:pPr>
      <w:r w:rsidRPr="000B73C7">
        <w:rPr>
          <w:rFonts w:eastAsia="MS Mincho"/>
          <w:sz w:val="28"/>
          <w:szCs w:val="28"/>
          <w:lang w:eastAsia="ja-JP"/>
        </w:rPr>
        <w:t xml:space="preserve">В рамках проведения </w:t>
      </w:r>
      <w:r w:rsidRPr="000B73C7">
        <w:rPr>
          <w:rFonts w:eastAsia="MS Mincho"/>
          <w:i/>
          <w:sz w:val="28"/>
          <w:szCs w:val="28"/>
          <w:lang w:eastAsia="ja-JP"/>
        </w:rPr>
        <w:t>противоэпизоотических мероприятий</w:t>
      </w:r>
      <w:r w:rsidRPr="000B73C7">
        <w:rPr>
          <w:rFonts w:eastAsia="MS Mincho"/>
          <w:sz w:val="28"/>
          <w:szCs w:val="28"/>
          <w:lang w:eastAsia="ja-JP"/>
        </w:rPr>
        <w:t>,</w:t>
      </w:r>
      <w:r w:rsidRPr="000B73C7">
        <w:rPr>
          <w:rFonts w:eastAsia="MS Mincho"/>
          <w:i/>
          <w:sz w:val="28"/>
          <w:szCs w:val="28"/>
          <w:lang w:eastAsia="ja-JP"/>
        </w:rPr>
        <w:t xml:space="preserve"> </w:t>
      </w:r>
      <w:r w:rsidRPr="000B73C7">
        <w:rPr>
          <w:sz w:val="28"/>
          <w:szCs w:val="28"/>
        </w:rPr>
        <w:t xml:space="preserve">направленных на предупреждение возникновения и распространения заразных и массовых незаразных, в том числе </w:t>
      </w:r>
      <w:r w:rsidRPr="000B73C7">
        <w:rPr>
          <w:rFonts w:eastAsia="MS Mincho"/>
          <w:sz w:val="28"/>
          <w:szCs w:val="28"/>
          <w:lang w:eastAsia="ja-JP"/>
        </w:rPr>
        <w:t xml:space="preserve">особо опасных болезней </w:t>
      </w:r>
      <w:r w:rsidRPr="000B73C7">
        <w:rPr>
          <w:sz w:val="28"/>
          <w:szCs w:val="28"/>
        </w:rPr>
        <w:t>животных</w:t>
      </w:r>
      <w:r w:rsidRPr="000B73C7">
        <w:rPr>
          <w:rFonts w:eastAsia="MS Mincho"/>
          <w:sz w:val="28"/>
          <w:szCs w:val="28"/>
          <w:lang w:eastAsia="ja-JP"/>
        </w:rPr>
        <w:t xml:space="preserve"> на территории Тверской области подведомственными государственными учреждениями ветеринарии,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Тверской области проводилась вакцинация и обработка животных, отбор и доставка проб для исследований, лабораторная диагностика.</w:t>
      </w:r>
    </w:p>
    <w:p w14:paraId="59098C06" w14:textId="4337E844" w:rsidR="002F375F" w:rsidRPr="000B73C7" w:rsidRDefault="002F375F" w:rsidP="002F375F">
      <w:pPr>
        <w:pStyle w:val="aa"/>
        <w:spacing w:after="0"/>
        <w:ind w:firstLine="709"/>
        <w:jc w:val="both"/>
        <w:rPr>
          <w:sz w:val="28"/>
          <w:szCs w:val="28"/>
        </w:rPr>
      </w:pPr>
      <w:r w:rsidRPr="000B73C7">
        <w:rPr>
          <w:sz w:val="28"/>
          <w:szCs w:val="28"/>
        </w:rPr>
        <w:t xml:space="preserve">За </w:t>
      </w:r>
      <w:r w:rsidRPr="000B73C7">
        <w:rPr>
          <w:bCs/>
          <w:sz w:val="28"/>
          <w:szCs w:val="28"/>
          <w:lang w:val="en-US"/>
        </w:rPr>
        <w:t>I</w:t>
      </w:r>
      <w:r>
        <w:rPr>
          <w:sz w:val="28"/>
          <w:szCs w:val="28"/>
        </w:rPr>
        <w:t xml:space="preserve"> полугодие 2023</w:t>
      </w:r>
      <w:r w:rsidRPr="000B73C7">
        <w:rPr>
          <w:sz w:val="28"/>
          <w:szCs w:val="28"/>
        </w:rPr>
        <w:t xml:space="preserve"> года в рамках исполнения государственного задания проведено 1 708,1 тыс. ветеринарных мероприятий (150,1 % к соответствующему периоду 2022 года), в том числе: диагностических </w:t>
      </w:r>
      <w:r w:rsidRPr="000B73C7">
        <w:rPr>
          <w:sz w:val="28"/>
          <w:szCs w:val="28"/>
        </w:rPr>
        <w:lastRenderedPageBreak/>
        <w:t xml:space="preserve">исследований на болезни общие для человека и животных – 1 209,4 тыс. исследований (150,7 %), профилактических вакцинаций против особо опасных болезней животных и болезней, общих для человека и животных – 281,1 тыс. </w:t>
      </w:r>
      <w:proofErr w:type="spellStart"/>
      <w:r w:rsidRPr="000B73C7">
        <w:rPr>
          <w:sz w:val="28"/>
          <w:szCs w:val="28"/>
        </w:rPr>
        <w:t>головообработок</w:t>
      </w:r>
      <w:proofErr w:type="spellEnd"/>
      <w:r w:rsidRPr="000B73C7">
        <w:rPr>
          <w:sz w:val="28"/>
          <w:szCs w:val="28"/>
        </w:rPr>
        <w:t xml:space="preserve"> (151,7 %), лабораторных исследований – </w:t>
      </w:r>
      <w:r w:rsidR="00C63697">
        <w:rPr>
          <w:sz w:val="28"/>
          <w:szCs w:val="28"/>
        </w:rPr>
        <w:t xml:space="preserve">                   </w:t>
      </w:r>
      <w:r w:rsidRPr="000B73C7">
        <w:rPr>
          <w:sz w:val="28"/>
          <w:szCs w:val="28"/>
        </w:rPr>
        <w:t>217,6 тыс. экспертиз (143,9 %).</w:t>
      </w:r>
    </w:p>
    <w:p w14:paraId="5E4D9520" w14:textId="77777777" w:rsidR="002F375F" w:rsidRPr="000B73C7" w:rsidRDefault="002F375F" w:rsidP="002F375F">
      <w:pPr>
        <w:ind w:firstLine="709"/>
        <w:jc w:val="both"/>
        <w:rPr>
          <w:bCs/>
          <w:sz w:val="28"/>
          <w:szCs w:val="28"/>
        </w:rPr>
      </w:pPr>
      <w:r w:rsidRPr="000B73C7">
        <w:rPr>
          <w:bCs/>
          <w:sz w:val="28"/>
          <w:szCs w:val="28"/>
        </w:rPr>
        <w:t xml:space="preserve">С целью защиты тверского региона от распространения </w:t>
      </w:r>
      <w:r w:rsidRPr="000B73C7">
        <w:rPr>
          <w:bCs/>
          <w:i/>
          <w:sz w:val="28"/>
          <w:szCs w:val="28"/>
        </w:rPr>
        <w:t>вируса африканской чумы свиней</w:t>
      </w:r>
      <w:r w:rsidRPr="000B73C7">
        <w:rPr>
          <w:bCs/>
          <w:sz w:val="28"/>
          <w:szCs w:val="28"/>
        </w:rPr>
        <w:t xml:space="preserve"> (далее – АЧС) с марта 2012 года на территории Тверской области действует Комплексный план мероприятий по профилактике АЧС на территории Тверской области, который систематически актуализируется в соответствии с федеральным планом исходя из складывающейся эпизоотической ситуации в области. На сегодняшний день мероприятия проводятся в соответствии с Планом действий по предотвращению заноса на территорию Российской Федерации АЧС и ее распространения на территории Российской Федерации, утвержденного распоряжением Правительства Российской Федерации от 30.09.2016 № 2048</w:t>
      </w:r>
      <w:r w:rsidRPr="000B73C7">
        <w:rPr>
          <w:bCs/>
          <w:sz w:val="28"/>
          <w:szCs w:val="28"/>
        </w:rPr>
        <w:noBreakHyphen/>
        <w:t>р.</w:t>
      </w:r>
    </w:p>
    <w:p w14:paraId="615EC962" w14:textId="72F9C7A6" w:rsidR="002F375F" w:rsidRPr="000B73C7" w:rsidRDefault="002F375F" w:rsidP="002F375F">
      <w:pPr>
        <w:ind w:firstLine="709"/>
        <w:jc w:val="both"/>
        <w:rPr>
          <w:bCs/>
          <w:sz w:val="28"/>
          <w:szCs w:val="28"/>
        </w:rPr>
      </w:pPr>
      <w:r w:rsidRPr="000B73C7">
        <w:rPr>
          <w:bCs/>
          <w:sz w:val="28"/>
          <w:szCs w:val="28"/>
        </w:rPr>
        <w:t xml:space="preserve">В рамках мониторинга АЧС за </w:t>
      </w:r>
      <w:r w:rsidRPr="000B73C7">
        <w:rPr>
          <w:bCs/>
          <w:sz w:val="28"/>
          <w:szCs w:val="28"/>
          <w:lang w:val="en-US"/>
        </w:rPr>
        <w:t>I</w:t>
      </w:r>
      <w:r w:rsidRPr="000B73C7">
        <w:rPr>
          <w:bCs/>
          <w:sz w:val="28"/>
          <w:szCs w:val="28"/>
        </w:rPr>
        <w:t xml:space="preserve"> полугодие 2023 года годовой план государственного эпизоотического мониторинга домашних свиней и диких кабанов в Федеральном государственном учреждении «Тверская межобластная ветеринарная лаборатория» выполнен на 80,1 %, всего исследована 761 проба (за соответствующий период 2022 года исследовано 650 проб).</w:t>
      </w:r>
    </w:p>
    <w:p w14:paraId="0C60AFDD" w14:textId="5525D554" w:rsidR="002F375F" w:rsidRPr="000B73C7" w:rsidRDefault="002F375F" w:rsidP="002F375F">
      <w:pPr>
        <w:ind w:firstLine="709"/>
        <w:jc w:val="both"/>
        <w:rPr>
          <w:bCs/>
          <w:sz w:val="28"/>
          <w:szCs w:val="28"/>
        </w:rPr>
      </w:pPr>
      <w:r w:rsidRPr="000B73C7">
        <w:rPr>
          <w:bCs/>
          <w:sz w:val="28"/>
          <w:szCs w:val="28"/>
        </w:rPr>
        <w:t xml:space="preserve">В рамках </w:t>
      </w:r>
      <w:proofErr w:type="spellStart"/>
      <w:r w:rsidRPr="000B73C7">
        <w:rPr>
          <w:bCs/>
          <w:sz w:val="28"/>
          <w:szCs w:val="28"/>
        </w:rPr>
        <w:t>субъектового</w:t>
      </w:r>
      <w:proofErr w:type="spellEnd"/>
      <w:r w:rsidRPr="000B73C7">
        <w:rPr>
          <w:bCs/>
          <w:sz w:val="28"/>
          <w:szCs w:val="28"/>
        </w:rPr>
        <w:t xml:space="preserve"> мониторинга в лаборатории государственного бюджетного учреждения «Торжокская станция по борьбе с болезнями животных» за I полугодие 2022 года проведено мониторинговых исследований на 4 415 проб материала от домашних свиней и диких кабанов (за соответствующий период 2022 года – 362 пробы).</w:t>
      </w:r>
    </w:p>
    <w:p w14:paraId="4D9AA9BA" w14:textId="450A3D2A" w:rsidR="002F375F" w:rsidRPr="000B73C7" w:rsidRDefault="002F375F" w:rsidP="002F375F">
      <w:pPr>
        <w:ind w:firstLine="709"/>
        <w:jc w:val="both"/>
        <w:rPr>
          <w:bCs/>
          <w:sz w:val="28"/>
          <w:szCs w:val="28"/>
        </w:rPr>
      </w:pPr>
      <w:r w:rsidRPr="000B73C7">
        <w:rPr>
          <w:rFonts w:eastAsiaTheme="minorHAnsi"/>
          <w:sz w:val="29"/>
          <w:szCs w:val="29"/>
          <w:lang w:eastAsia="en-US"/>
        </w:rPr>
        <w:t xml:space="preserve">В I полугодии 2023 года на территории региона зарегистрировано </w:t>
      </w:r>
      <w:r w:rsidR="00C63697">
        <w:rPr>
          <w:rFonts w:eastAsiaTheme="minorHAnsi"/>
          <w:sz w:val="29"/>
          <w:szCs w:val="29"/>
          <w:lang w:eastAsia="en-US"/>
        </w:rPr>
        <w:t xml:space="preserve">                       </w:t>
      </w:r>
      <w:r w:rsidRPr="000B73C7">
        <w:rPr>
          <w:rFonts w:eastAsiaTheme="minorHAnsi"/>
          <w:sz w:val="29"/>
          <w:szCs w:val="29"/>
          <w:lang w:eastAsia="en-US"/>
        </w:rPr>
        <w:t xml:space="preserve">2 случая заболевания АЧС среди домашних свиней на территории Осташковского городского округа Тверской области. Эпизоотические очаги по африканской чуме свиней ликвидированы. Проводятся профилактические и ветеринарно-санитарные мероприятия в зоне наблюдения, установленной постановлением Губернатора Тверской области от 06.07.2023 № 42-пг </w:t>
      </w:r>
      <w:r w:rsidR="00C63697">
        <w:rPr>
          <w:rFonts w:eastAsiaTheme="minorHAnsi"/>
          <w:sz w:val="29"/>
          <w:szCs w:val="29"/>
          <w:lang w:eastAsia="en-US"/>
        </w:rPr>
        <w:t xml:space="preserve">                 </w:t>
      </w:r>
      <w:proofErr w:type="gramStart"/>
      <w:r w:rsidR="00C63697">
        <w:rPr>
          <w:rFonts w:eastAsiaTheme="minorHAnsi"/>
          <w:sz w:val="29"/>
          <w:szCs w:val="29"/>
          <w:lang w:eastAsia="en-US"/>
        </w:rPr>
        <w:t xml:space="preserve">   </w:t>
      </w:r>
      <w:r w:rsidRPr="000B73C7">
        <w:rPr>
          <w:rFonts w:eastAsiaTheme="minorHAnsi"/>
          <w:sz w:val="29"/>
          <w:szCs w:val="29"/>
          <w:lang w:eastAsia="en-US"/>
        </w:rPr>
        <w:t>«</w:t>
      </w:r>
      <w:proofErr w:type="gramEnd"/>
      <w:r w:rsidRPr="000B73C7">
        <w:rPr>
          <w:rFonts w:eastAsiaTheme="minorHAnsi"/>
          <w:sz w:val="29"/>
          <w:szCs w:val="29"/>
          <w:lang w:eastAsia="en-US"/>
        </w:rPr>
        <w:t>О карантине».</w:t>
      </w:r>
      <w:r w:rsidR="00C63697">
        <w:rPr>
          <w:rFonts w:eastAsiaTheme="minorHAnsi"/>
          <w:sz w:val="29"/>
          <w:szCs w:val="29"/>
          <w:lang w:eastAsia="en-US"/>
        </w:rPr>
        <w:t xml:space="preserve"> </w:t>
      </w:r>
      <w:r w:rsidR="00F8731C">
        <w:rPr>
          <w:rFonts w:eastAsiaTheme="minorHAnsi"/>
          <w:sz w:val="29"/>
          <w:szCs w:val="29"/>
          <w:lang w:eastAsia="en-US"/>
        </w:rPr>
        <w:t>В</w:t>
      </w:r>
      <w:r w:rsidRPr="000B73C7">
        <w:rPr>
          <w:rFonts w:eastAsiaTheme="minorHAnsi"/>
          <w:sz w:val="29"/>
          <w:szCs w:val="29"/>
          <w:lang w:eastAsia="en-US"/>
        </w:rPr>
        <w:t>зят на особый контроль ввоз</w:t>
      </w:r>
      <w:r w:rsidRPr="000B73C7">
        <w:rPr>
          <w:rFonts w:eastAsiaTheme="minorHAnsi"/>
          <w:sz w:val="28"/>
          <w:szCs w:val="28"/>
          <w:lang w:eastAsia="en-US"/>
        </w:rPr>
        <w:t xml:space="preserve"> </w:t>
      </w:r>
      <w:r w:rsidRPr="000B73C7">
        <w:rPr>
          <w:rFonts w:eastAsiaTheme="minorHAnsi"/>
          <w:sz w:val="29"/>
          <w:szCs w:val="29"/>
          <w:lang w:eastAsia="en-US"/>
        </w:rPr>
        <w:t>живых животных и продукции животного происхождения на территорию</w:t>
      </w:r>
      <w:r w:rsidRPr="000B73C7">
        <w:rPr>
          <w:bCs/>
          <w:sz w:val="28"/>
          <w:szCs w:val="28"/>
        </w:rPr>
        <w:t xml:space="preserve"> </w:t>
      </w:r>
      <w:r w:rsidRPr="000B73C7">
        <w:rPr>
          <w:rFonts w:eastAsiaTheme="minorHAnsi"/>
          <w:sz w:val="29"/>
          <w:szCs w:val="29"/>
          <w:lang w:eastAsia="en-US"/>
        </w:rPr>
        <w:t>региона только из благополучных по особо опасным болезням животных</w:t>
      </w:r>
      <w:r w:rsidRPr="000B73C7">
        <w:rPr>
          <w:bCs/>
          <w:sz w:val="28"/>
          <w:szCs w:val="28"/>
        </w:rPr>
        <w:t xml:space="preserve"> </w:t>
      </w:r>
      <w:r w:rsidRPr="000B73C7">
        <w:rPr>
          <w:rFonts w:eastAsiaTheme="minorHAnsi"/>
          <w:sz w:val="29"/>
          <w:szCs w:val="29"/>
          <w:lang w:eastAsia="en-US"/>
        </w:rPr>
        <w:t>субъектов Российской Федерации.</w:t>
      </w:r>
      <w:r w:rsidR="00CA02D0">
        <w:rPr>
          <w:rFonts w:eastAsiaTheme="minorHAnsi"/>
          <w:sz w:val="29"/>
          <w:szCs w:val="29"/>
          <w:lang w:eastAsia="en-US"/>
        </w:rPr>
        <w:t xml:space="preserve"> </w:t>
      </w:r>
      <w:r w:rsidRPr="000B73C7">
        <w:rPr>
          <w:rFonts w:eastAsiaTheme="minorHAnsi"/>
          <w:sz w:val="29"/>
          <w:szCs w:val="29"/>
          <w:lang w:eastAsia="en-US"/>
        </w:rPr>
        <w:t>Усилен контроль за оформлением ветеринарных сопроводительных</w:t>
      </w:r>
      <w:r w:rsidRPr="000B73C7">
        <w:rPr>
          <w:bCs/>
          <w:sz w:val="28"/>
          <w:szCs w:val="28"/>
        </w:rPr>
        <w:t xml:space="preserve"> </w:t>
      </w:r>
      <w:r w:rsidRPr="000B73C7">
        <w:rPr>
          <w:rFonts w:eastAsiaTheme="minorHAnsi"/>
          <w:sz w:val="29"/>
          <w:szCs w:val="29"/>
          <w:lang w:eastAsia="en-US"/>
        </w:rPr>
        <w:t xml:space="preserve">документов на подконтрольные </w:t>
      </w:r>
      <w:proofErr w:type="spellStart"/>
      <w:r w:rsidRPr="000B73C7">
        <w:rPr>
          <w:rFonts w:eastAsiaTheme="minorHAnsi"/>
          <w:sz w:val="29"/>
          <w:szCs w:val="29"/>
          <w:lang w:eastAsia="en-US"/>
        </w:rPr>
        <w:t>госветнадзору</w:t>
      </w:r>
      <w:proofErr w:type="spellEnd"/>
      <w:r w:rsidRPr="000B73C7">
        <w:rPr>
          <w:rFonts w:eastAsiaTheme="minorHAnsi"/>
          <w:sz w:val="29"/>
          <w:szCs w:val="29"/>
          <w:lang w:eastAsia="en-US"/>
        </w:rPr>
        <w:t xml:space="preserve"> грузов, в том числе на</w:t>
      </w:r>
      <w:r w:rsidRPr="000B73C7">
        <w:rPr>
          <w:bCs/>
          <w:sz w:val="28"/>
          <w:szCs w:val="28"/>
        </w:rPr>
        <w:t xml:space="preserve"> </w:t>
      </w:r>
      <w:r w:rsidRPr="000B73C7">
        <w:rPr>
          <w:rFonts w:eastAsiaTheme="minorHAnsi"/>
          <w:sz w:val="29"/>
          <w:szCs w:val="29"/>
          <w:lang w:eastAsia="en-US"/>
        </w:rPr>
        <w:t xml:space="preserve">свиней и свиноводческую продукцию. Организовано </w:t>
      </w:r>
      <w:proofErr w:type="spellStart"/>
      <w:r w:rsidRPr="000B73C7">
        <w:rPr>
          <w:rFonts w:eastAsiaTheme="minorHAnsi"/>
          <w:sz w:val="29"/>
          <w:szCs w:val="29"/>
          <w:lang w:eastAsia="en-US"/>
        </w:rPr>
        <w:t>межсубъектовое</w:t>
      </w:r>
      <w:proofErr w:type="spellEnd"/>
      <w:r w:rsidRPr="000B73C7">
        <w:rPr>
          <w:bCs/>
          <w:sz w:val="28"/>
          <w:szCs w:val="28"/>
        </w:rPr>
        <w:t xml:space="preserve"> </w:t>
      </w:r>
      <w:r w:rsidRPr="000B73C7">
        <w:rPr>
          <w:rFonts w:eastAsiaTheme="minorHAnsi"/>
          <w:sz w:val="29"/>
          <w:szCs w:val="29"/>
          <w:lang w:eastAsia="en-US"/>
        </w:rPr>
        <w:t>взаимодействие ветеринарных служб.</w:t>
      </w:r>
    </w:p>
    <w:p w14:paraId="416E2022" w14:textId="527B719A" w:rsidR="002F375F" w:rsidRPr="000B73C7" w:rsidRDefault="002F375F" w:rsidP="002F375F">
      <w:pPr>
        <w:ind w:firstLine="709"/>
        <w:jc w:val="both"/>
        <w:rPr>
          <w:bCs/>
          <w:sz w:val="28"/>
          <w:szCs w:val="28"/>
        </w:rPr>
      </w:pPr>
      <w:r w:rsidRPr="000B73C7">
        <w:rPr>
          <w:bCs/>
          <w:sz w:val="28"/>
          <w:szCs w:val="28"/>
        </w:rPr>
        <w:t xml:space="preserve">Государственной ветеринарной службой Тверской области активно ведется работа по информированию населения: в </w:t>
      </w:r>
      <w:r w:rsidRPr="000B73C7">
        <w:rPr>
          <w:bCs/>
          <w:sz w:val="28"/>
          <w:szCs w:val="28"/>
          <w:lang w:val="en-US"/>
        </w:rPr>
        <w:t>I</w:t>
      </w:r>
      <w:r w:rsidRPr="000B73C7">
        <w:rPr>
          <w:bCs/>
          <w:sz w:val="28"/>
          <w:szCs w:val="28"/>
        </w:rPr>
        <w:t xml:space="preserve"> полугодии 2023 года проведен 20 961 обход личных подсобных хозяйств и крестьянских (фермерских) хозяйств, роздано памяток и листовок по профилактике заразных болезней 19 351 владельц</w:t>
      </w:r>
      <w:r w:rsidR="001E63BC">
        <w:rPr>
          <w:bCs/>
          <w:sz w:val="28"/>
          <w:szCs w:val="28"/>
        </w:rPr>
        <w:t>у</w:t>
      </w:r>
      <w:r w:rsidRPr="000B73C7">
        <w:rPr>
          <w:bCs/>
          <w:sz w:val="28"/>
          <w:szCs w:val="28"/>
        </w:rPr>
        <w:t xml:space="preserve"> животных, проведено 50 выступлений на сходах граждан.</w:t>
      </w:r>
    </w:p>
    <w:p w14:paraId="38D390D8" w14:textId="77777777" w:rsidR="002F375F" w:rsidRPr="000B73C7" w:rsidRDefault="002F375F" w:rsidP="002F375F">
      <w:pPr>
        <w:shd w:val="clear" w:color="auto" w:fill="FFFFFF"/>
        <w:ind w:firstLine="709"/>
        <w:jc w:val="both"/>
        <w:rPr>
          <w:sz w:val="28"/>
          <w:szCs w:val="28"/>
        </w:rPr>
      </w:pPr>
      <w:r w:rsidRPr="000B73C7">
        <w:rPr>
          <w:bCs/>
          <w:sz w:val="28"/>
          <w:szCs w:val="28"/>
        </w:rPr>
        <w:lastRenderedPageBreak/>
        <w:t xml:space="preserve">Территория Тверской области является </w:t>
      </w:r>
      <w:r w:rsidRPr="000B73C7">
        <w:rPr>
          <w:sz w:val="28"/>
          <w:szCs w:val="28"/>
        </w:rPr>
        <w:t xml:space="preserve">неблагополучной по заболеванию </w:t>
      </w:r>
      <w:r w:rsidRPr="000B73C7">
        <w:rPr>
          <w:i/>
          <w:sz w:val="28"/>
          <w:szCs w:val="28"/>
        </w:rPr>
        <w:t>бешенством животных</w:t>
      </w:r>
      <w:r w:rsidRPr="000B73C7">
        <w:rPr>
          <w:sz w:val="28"/>
          <w:szCs w:val="28"/>
        </w:rPr>
        <w:t xml:space="preserve">, которое регистрируется среди животных на 80,0 % территории тверского региона. Вирус циркулирует в дикой фауне и является эпизоотией природного типа. Природные очаги бешенства в Тверской области поддерживаются в основном лисицами и енотовидными собаками, которые распространяют </w:t>
      </w:r>
      <w:proofErr w:type="spellStart"/>
      <w:r w:rsidRPr="000B73C7">
        <w:rPr>
          <w:sz w:val="28"/>
          <w:szCs w:val="28"/>
        </w:rPr>
        <w:t>рабическую</w:t>
      </w:r>
      <w:proofErr w:type="spellEnd"/>
      <w:r w:rsidRPr="000B73C7">
        <w:rPr>
          <w:sz w:val="28"/>
          <w:szCs w:val="28"/>
        </w:rPr>
        <w:t xml:space="preserve"> инфекцию в популяции домашних животных, в особой степени среди безнадзорных животных.</w:t>
      </w:r>
    </w:p>
    <w:p w14:paraId="276875CD" w14:textId="77777777" w:rsidR="002F375F" w:rsidRPr="000B73C7" w:rsidRDefault="002F375F" w:rsidP="002F375F">
      <w:pPr>
        <w:shd w:val="clear" w:color="auto" w:fill="FFFFFF"/>
        <w:ind w:firstLine="709"/>
        <w:jc w:val="both"/>
        <w:rPr>
          <w:spacing w:val="-2"/>
          <w:sz w:val="28"/>
          <w:szCs w:val="28"/>
        </w:rPr>
      </w:pPr>
      <w:r w:rsidRPr="000B73C7">
        <w:rPr>
          <w:sz w:val="28"/>
          <w:szCs w:val="28"/>
        </w:rPr>
        <w:t xml:space="preserve">В </w:t>
      </w:r>
      <w:r w:rsidRPr="000B73C7">
        <w:rPr>
          <w:sz w:val="28"/>
          <w:szCs w:val="28"/>
          <w:lang w:val="en-US"/>
        </w:rPr>
        <w:t>I</w:t>
      </w:r>
      <w:r w:rsidRPr="000B73C7">
        <w:rPr>
          <w:sz w:val="28"/>
          <w:szCs w:val="28"/>
        </w:rPr>
        <w:t xml:space="preserve"> полугодии 2023 года в соответствии с планом федерального эпизоотического мониторинга проведено 31 исследование на бешенство животных, или 77,5 % к соответствующему периоду 2022 года, зарегистрировано </w:t>
      </w:r>
      <w:r w:rsidRPr="000B73C7">
        <w:rPr>
          <w:spacing w:val="-2"/>
          <w:sz w:val="28"/>
          <w:szCs w:val="28"/>
        </w:rPr>
        <w:t>9 случаев бешенства (128,6 %), в том числе 6 случаев (150,0 %) – в дикой фауне.</w:t>
      </w:r>
    </w:p>
    <w:p w14:paraId="6D7C1050" w14:textId="77777777" w:rsidR="002F375F" w:rsidRPr="000B73C7" w:rsidRDefault="002F375F" w:rsidP="002F375F">
      <w:pPr>
        <w:ind w:firstLine="709"/>
        <w:jc w:val="both"/>
        <w:rPr>
          <w:rFonts w:eastAsia="Calibri"/>
          <w:sz w:val="28"/>
          <w:szCs w:val="28"/>
        </w:rPr>
      </w:pPr>
      <w:r w:rsidRPr="000B73C7">
        <w:rPr>
          <w:rFonts w:eastAsia="Calibri"/>
          <w:sz w:val="28"/>
          <w:szCs w:val="28"/>
        </w:rPr>
        <w:t xml:space="preserve">В целях профилактики возникновения случаев заболевания бешенством людей проводится комплекс работ среди диких плотоядных животных, посредством депопуляции их численности и проведения кампании по антирабической иммунизации диких плотоядных животных в осенне-зимний и зимне-весенний периоды. </w:t>
      </w:r>
    </w:p>
    <w:p w14:paraId="4B8ABAE8" w14:textId="77777777" w:rsidR="002F375F" w:rsidRPr="000B73C7" w:rsidRDefault="002F375F" w:rsidP="002F375F">
      <w:pPr>
        <w:ind w:firstLine="720"/>
        <w:jc w:val="both"/>
        <w:rPr>
          <w:sz w:val="29"/>
          <w:szCs w:val="29"/>
        </w:rPr>
      </w:pPr>
      <w:r w:rsidRPr="000B73C7">
        <w:rPr>
          <w:rFonts w:eastAsia="Calibri"/>
          <w:sz w:val="28"/>
          <w:szCs w:val="28"/>
        </w:rPr>
        <w:t>Иммунопрофилактика диких плотоядных животных осуществляется путем раскладки оральной антирабической вакцины «</w:t>
      </w:r>
      <w:proofErr w:type="spellStart"/>
      <w:r w:rsidRPr="000B73C7">
        <w:rPr>
          <w:rFonts w:eastAsia="Calibri"/>
          <w:sz w:val="28"/>
          <w:szCs w:val="28"/>
        </w:rPr>
        <w:t>Оралрабивак</w:t>
      </w:r>
      <w:proofErr w:type="spellEnd"/>
      <w:r w:rsidRPr="000B73C7">
        <w:rPr>
          <w:rFonts w:eastAsia="Calibri"/>
          <w:sz w:val="28"/>
          <w:szCs w:val="28"/>
        </w:rPr>
        <w:t xml:space="preserve">». </w:t>
      </w:r>
      <w:r w:rsidRPr="000B73C7">
        <w:rPr>
          <w:rFonts w:eastAsia="Calibri"/>
          <w:sz w:val="28"/>
          <w:szCs w:val="28"/>
        </w:rPr>
        <w:br/>
        <w:t xml:space="preserve">В </w:t>
      </w:r>
      <w:r w:rsidRPr="000B73C7">
        <w:rPr>
          <w:rFonts w:eastAsia="Calibri"/>
          <w:sz w:val="28"/>
          <w:szCs w:val="28"/>
          <w:lang w:val="en-US"/>
        </w:rPr>
        <w:t>I</w:t>
      </w:r>
      <w:r w:rsidRPr="000B73C7">
        <w:rPr>
          <w:rFonts w:eastAsia="Calibri"/>
          <w:sz w:val="28"/>
          <w:szCs w:val="28"/>
        </w:rPr>
        <w:t xml:space="preserve"> полугодии 2023 года разложено 185,1 тысяч доз оральной антирабической вакцины (96,4 % к соответствующему периоду 2022 года).</w:t>
      </w:r>
    </w:p>
    <w:p w14:paraId="24313B36" w14:textId="77777777" w:rsidR="002F375F" w:rsidRPr="000B73C7" w:rsidRDefault="002F375F" w:rsidP="002F375F">
      <w:pPr>
        <w:ind w:firstLine="709"/>
        <w:jc w:val="both"/>
        <w:rPr>
          <w:rFonts w:eastAsia="Calibri"/>
          <w:sz w:val="28"/>
          <w:szCs w:val="28"/>
        </w:rPr>
      </w:pPr>
      <w:r w:rsidRPr="000B73C7">
        <w:rPr>
          <w:rFonts w:eastAsia="Calibri"/>
          <w:sz w:val="28"/>
          <w:szCs w:val="28"/>
        </w:rPr>
        <w:t>Своевременное проведение иммунизации домашних животных приводит к созданию популяционного иммунитета, позволяющего снизить активность циркуляции возбудителя бешенства, что ведет к снижению уровня заболеваемости среди домашних животных.</w:t>
      </w:r>
    </w:p>
    <w:p w14:paraId="0FB953CC" w14:textId="77777777" w:rsidR="002F375F" w:rsidRPr="000B73C7" w:rsidRDefault="002F375F" w:rsidP="002F375F">
      <w:pPr>
        <w:ind w:firstLine="720"/>
        <w:jc w:val="both"/>
        <w:rPr>
          <w:sz w:val="28"/>
          <w:szCs w:val="28"/>
        </w:rPr>
      </w:pPr>
      <w:r w:rsidRPr="000B73C7">
        <w:rPr>
          <w:sz w:val="28"/>
          <w:szCs w:val="28"/>
        </w:rPr>
        <w:t xml:space="preserve">За </w:t>
      </w:r>
      <w:r w:rsidRPr="000B73C7">
        <w:rPr>
          <w:sz w:val="28"/>
          <w:szCs w:val="28"/>
          <w:lang w:val="en-US"/>
        </w:rPr>
        <w:t>I</w:t>
      </w:r>
      <w:r w:rsidRPr="000B73C7">
        <w:rPr>
          <w:sz w:val="28"/>
          <w:szCs w:val="28"/>
        </w:rPr>
        <w:t xml:space="preserve"> полугодие 2023 года на территории Тверской области были подвергнуты профилактической вакцинации против бешенства </w:t>
      </w:r>
      <w:r w:rsidRPr="000B73C7">
        <w:rPr>
          <w:sz w:val="28"/>
          <w:szCs w:val="28"/>
        </w:rPr>
        <w:br/>
        <w:t>131,162 тыс. голов домашних и сельскохозяйственных животных (111,7 % к соответствующему периоду 2022 года).</w:t>
      </w:r>
    </w:p>
    <w:p w14:paraId="53D07008" w14:textId="77777777" w:rsidR="002F375F" w:rsidRPr="000B73C7" w:rsidRDefault="002F375F" w:rsidP="002F375F">
      <w:pPr>
        <w:ind w:firstLine="709"/>
        <w:jc w:val="both"/>
        <w:rPr>
          <w:sz w:val="28"/>
          <w:szCs w:val="28"/>
        </w:rPr>
      </w:pPr>
      <w:r w:rsidRPr="000B73C7">
        <w:rPr>
          <w:sz w:val="28"/>
          <w:szCs w:val="28"/>
        </w:rPr>
        <w:t xml:space="preserve">Неблагополучной для тверского региона остается ситуация с </w:t>
      </w:r>
      <w:r w:rsidRPr="000B73C7">
        <w:rPr>
          <w:i/>
          <w:sz w:val="28"/>
          <w:szCs w:val="28"/>
        </w:rPr>
        <w:t>заболеваемостью крупного рогатого скота лейкозом</w:t>
      </w:r>
      <w:r w:rsidRPr="000B73C7">
        <w:rPr>
          <w:sz w:val="28"/>
          <w:szCs w:val="28"/>
        </w:rPr>
        <w:t xml:space="preserve">. В </w:t>
      </w:r>
      <w:r w:rsidRPr="000B73C7">
        <w:rPr>
          <w:sz w:val="28"/>
          <w:szCs w:val="28"/>
          <w:lang w:val="en-US"/>
        </w:rPr>
        <w:t>I</w:t>
      </w:r>
      <w:r w:rsidRPr="000B73C7">
        <w:rPr>
          <w:sz w:val="28"/>
          <w:szCs w:val="28"/>
        </w:rPr>
        <w:t xml:space="preserve"> полугодии 2023 года было проведено 59,3 тыс. единиц лабораторных исследований на лейкоз, или 101,7 % к аналогичному периоду 2022 года. По состоянию на 01.07.2023 года на территории региона зарегистрирован 525 пунктов неблагополучный по лейкозу крупного рогатого скота, что на 118 неблагополучных пунктов больше по сравнению с аналогичным периодом 2022 года.</w:t>
      </w:r>
    </w:p>
    <w:p w14:paraId="7E66C236" w14:textId="4223F02F" w:rsidR="002F375F" w:rsidRPr="000B73C7" w:rsidRDefault="002F375F" w:rsidP="002F375F">
      <w:pPr>
        <w:ind w:firstLine="709"/>
        <w:jc w:val="both"/>
        <w:rPr>
          <w:sz w:val="28"/>
          <w:szCs w:val="28"/>
        </w:rPr>
      </w:pPr>
      <w:r w:rsidRPr="000B73C7">
        <w:rPr>
          <w:sz w:val="28"/>
          <w:szCs w:val="28"/>
        </w:rPr>
        <w:t xml:space="preserve">Источником почвенной инфекции и причиной возникновения эпизоотий и эпидемий могут быть при несоблюдении ветеринарно-санитарных правил </w:t>
      </w:r>
      <w:r w:rsidRPr="000B73C7">
        <w:rPr>
          <w:i/>
          <w:sz w:val="28"/>
          <w:szCs w:val="28"/>
        </w:rPr>
        <w:t>сибиреязвенные скотомогильники.</w:t>
      </w:r>
      <w:r w:rsidRPr="000B73C7">
        <w:rPr>
          <w:sz w:val="28"/>
          <w:szCs w:val="28"/>
        </w:rPr>
        <w:t xml:space="preserve"> На территории муниципальных образований Тверской области зарегистрировано 399 скотомогильников, из них </w:t>
      </w:r>
      <w:r w:rsidR="00D164D5">
        <w:rPr>
          <w:sz w:val="28"/>
          <w:szCs w:val="28"/>
        </w:rPr>
        <w:t xml:space="preserve">                                 </w:t>
      </w:r>
      <w:r w:rsidRPr="000B73C7">
        <w:rPr>
          <w:sz w:val="28"/>
          <w:szCs w:val="28"/>
        </w:rPr>
        <w:t xml:space="preserve">143 </w:t>
      </w:r>
      <w:r w:rsidR="00D164D5">
        <w:rPr>
          <w:sz w:val="28"/>
          <w:szCs w:val="28"/>
        </w:rPr>
        <w:t xml:space="preserve">– </w:t>
      </w:r>
      <w:r w:rsidRPr="000B73C7">
        <w:rPr>
          <w:sz w:val="28"/>
          <w:szCs w:val="28"/>
        </w:rPr>
        <w:t xml:space="preserve">сибиреязвенные захоронения. На все зарегистрированные в государственной ветеринарной службе региона скотомогильники заведены ветеринарно-санитарные карточки (паспорта) установленного образца с указанием удаления от ближайшего населенного пункта. Специалистами государственной ветеринарной службы Тверской области два раза в год </w:t>
      </w:r>
      <w:r w:rsidRPr="000B73C7">
        <w:rPr>
          <w:sz w:val="28"/>
          <w:szCs w:val="28"/>
        </w:rPr>
        <w:lastRenderedPageBreak/>
        <w:t>проводится обязательный осмотр сибиреязвенных скотомогильников на соответствие требованиям санитарно-эпидемиологических правил. В случае выявления несоответствий при осмотре сибиреязвенных скотомогильников проводится ремонт элементов их благоустройства в рамках Госпрограммы.</w:t>
      </w:r>
    </w:p>
    <w:p w14:paraId="4735939E" w14:textId="77777777" w:rsidR="002F375F" w:rsidRPr="000B73C7" w:rsidRDefault="002F375F" w:rsidP="002F375F">
      <w:pPr>
        <w:ind w:firstLine="709"/>
        <w:jc w:val="both"/>
        <w:rPr>
          <w:sz w:val="28"/>
          <w:szCs w:val="28"/>
        </w:rPr>
      </w:pPr>
      <w:r w:rsidRPr="000B73C7">
        <w:rPr>
          <w:sz w:val="28"/>
          <w:szCs w:val="28"/>
        </w:rPr>
        <w:t>По итогам осмотра сибиреязвенных скотомогильников установлено несоответствие требованиям правил 2-х объектов на территории Конаковского района и Молоковского муниципального округа Тверской области.</w:t>
      </w:r>
    </w:p>
    <w:p w14:paraId="6D6CF3EE" w14:textId="77777777" w:rsidR="002F375F" w:rsidRPr="000B73C7" w:rsidRDefault="002F375F" w:rsidP="002F375F">
      <w:pPr>
        <w:ind w:firstLine="709"/>
        <w:jc w:val="both"/>
        <w:rPr>
          <w:sz w:val="28"/>
          <w:szCs w:val="28"/>
        </w:rPr>
      </w:pPr>
      <w:r w:rsidRPr="000B73C7">
        <w:rPr>
          <w:sz w:val="28"/>
          <w:szCs w:val="28"/>
        </w:rPr>
        <w:t xml:space="preserve">В рамках Госпрограммы запланировано проведение работ по ремонту элементов благоустройства 2 сибиреязвенных скотомогильников во </w:t>
      </w:r>
      <w:r w:rsidRPr="000B73C7">
        <w:rPr>
          <w:sz w:val="28"/>
          <w:szCs w:val="28"/>
        </w:rPr>
        <w:br/>
      </w:r>
      <w:r w:rsidRPr="000B73C7">
        <w:rPr>
          <w:sz w:val="28"/>
          <w:szCs w:val="28"/>
          <w:lang w:val="en-US"/>
        </w:rPr>
        <w:t>II</w:t>
      </w:r>
      <w:r w:rsidRPr="000B73C7">
        <w:rPr>
          <w:sz w:val="28"/>
          <w:szCs w:val="28"/>
        </w:rPr>
        <w:t xml:space="preserve"> полугодии 2023 года.</w:t>
      </w:r>
    </w:p>
    <w:p w14:paraId="07D6E202" w14:textId="77777777" w:rsidR="002F375F" w:rsidRPr="006A7F01" w:rsidRDefault="002F375F" w:rsidP="002F375F">
      <w:pPr>
        <w:ind w:firstLine="709"/>
        <w:jc w:val="both"/>
        <w:rPr>
          <w:sz w:val="28"/>
          <w:szCs w:val="28"/>
        </w:rPr>
      </w:pPr>
      <w:r w:rsidRPr="000B73C7">
        <w:rPr>
          <w:sz w:val="28"/>
          <w:szCs w:val="28"/>
        </w:rPr>
        <w:t xml:space="preserve">С целью обеспечения </w:t>
      </w:r>
      <w:r w:rsidRPr="000B73C7">
        <w:rPr>
          <w:i/>
          <w:sz w:val="28"/>
          <w:szCs w:val="28"/>
        </w:rPr>
        <w:t>ветеринарно-санитарной безопасности</w:t>
      </w:r>
      <w:r w:rsidRPr="000B73C7">
        <w:rPr>
          <w:sz w:val="28"/>
          <w:szCs w:val="28"/>
        </w:rPr>
        <w:t xml:space="preserve"> продуктов и сырья животного происхождения на рынках и перерабатывающих предприятиях области в условиях увеличения объема выпуска продукции животного происхождения в регионе за </w:t>
      </w:r>
      <w:r w:rsidRPr="000B73C7">
        <w:rPr>
          <w:sz w:val="28"/>
          <w:szCs w:val="28"/>
          <w:lang w:val="en-US"/>
        </w:rPr>
        <w:t>I</w:t>
      </w:r>
      <w:r>
        <w:rPr>
          <w:sz w:val="28"/>
          <w:szCs w:val="28"/>
        </w:rPr>
        <w:t xml:space="preserve"> полугодие 2023</w:t>
      </w:r>
      <w:r w:rsidRPr="000B73C7">
        <w:rPr>
          <w:sz w:val="28"/>
          <w:szCs w:val="28"/>
        </w:rPr>
        <w:t xml:space="preserve"> года проведено 14,2 млн экспертиз, что составило 110,1 % к соответствующему периоду 2022 года, в том числе 9,5 тыс. лабораторных исследований (76,0 %). По результатам экспертиз направлено на обезвреживание и утилизацию 144,4 тонны продукции (в </w:t>
      </w:r>
      <w:r w:rsidRPr="000B73C7">
        <w:rPr>
          <w:sz w:val="28"/>
          <w:szCs w:val="28"/>
          <w:lang w:val="en-US"/>
        </w:rPr>
        <w:t>I</w:t>
      </w:r>
      <w:r w:rsidRPr="000B73C7">
        <w:rPr>
          <w:sz w:val="28"/>
          <w:szCs w:val="28"/>
        </w:rPr>
        <w:t xml:space="preserve"> полугодии 2022 года – 135,2 тонны).</w:t>
      </w:r>
    </w:p>
    <w:p w14:paraId="59A9139B" w14:textId="77777777" w:rsidR="00C80621" w:rsidRPr="0022420E" w:rsidRDefault="00C80621" w:rsidP="00727864">
      <w:pPr>
        <w:rPr>
          <w:sz w:val="28"/>
        </w:rPr>
      </w:pPr>
    </w:p>
    <w:tbl>
      <w:tblPr>
        <w:tblW w:w="5000" w:type="pct"/>
        <w:shd w:val="clear" w:color="auto" w:fill="E0E0E0"/>
        <w:tblLook w:val="01E0" w:firstRow="1" w:lastRow="1" w:firstColumn="1" w:lastColumn="1" w:noHBand="0" w:noVBand="0"/>
      </w:tblPr>
      <w:tblGrid>
        <w:gridCol w:w="9853"/>
      </w:tblGrid>
      <w:tr w:rsidR="00727864" w:rsidRPr="0022420E" w14:paraId="3C8A1D53" w14:textId="77777777" w:rsidTr="007D73E9">
        <w:trPr>
          <w:trHeight w:val="336"/>
        </w:trPr>
        <w:tc>
          <w:tcPr>
            <w:tcW w:w="5000" w:type="pct"/>
            <w:shd w:val="clear" w:color="auto" w:fill="E0E0E0"/>
            <w:vAlign w:val="center"/>
          </w:tcPr>
          <w:p w14:paraId="466219F1" w14:textId="77777777"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2.3.3. Лесное хозяйство</w:t>
            </w:r>
          </w:p>
        </w:tc>
      </w:tr>
    </w:tbl>
    <w:p w14:paraId="1993CCC6" w14:textId="77777777" w:rsidR="00727864" w:rsidRDefault="00727864" w:rsidP="00727864">
      <w:pPr>
        <w:ind w:firstLine="720"/>
        <w:contextualSpacing/>
        <w:jc w:val="both"/>
        <w:rPr>
          <w:sz w:val="28"/>
          <w:szCs w:val="28"/>
        </w:rPr>
      </w:pPr>
    </w:p>
    <w:p w14:paraId="2D28BA24" w14:textId="77777777" w:rsidR="00425129" w:rsidRPr="00F37786" w:rsidRDefault="00425129" w:rsidP="00425129">
      <w:pPr>
        <w:ind w:firstLine="709"/>
        <w:jc w:val="both"/>
        <w:rPr>
          <w:rFonts w:eastAsia="Calibri"/>
          <w:sz w:val="28"/>
          <w:szCs w:val="28"/>
        </w:rPr>
      </w:pPr>
      <w:r w:rsidRPr="00F37786">
        <w:rPr>
          <w:rFonts w:eastAsia="Calibri"/>
          <w:sz w:val="28"/>
          <w:szCs w:val="28"/>
        </w:rPr>
        <w:t xml:space="preserve">В Тверской области земли лесного фонда занимают </w:t>
      </w:r>
      <w:r w:rsidRPr="00F37786">
        <w:rPr>
          <w:rFonts w:eastAsiaTheme="minorHAnsi"/>
          <w:color w:val="000000"/>
          <w:sz w:val="28"/>
          <w:szCs w:val="28"/>
          <w:lang w:eastAsia="en-US"/>
        </w:rPr>
        <w:t xml:space="preserve">4 940,5 тыс. га, что составляет более половины всей территории региона. </w:t>
      </w:r>
      <w:r w:rsidRPr="00F37786">
        <w:rPr>
          <w:rFonts w:eastAsia="Calibri"/>
          <w:i/>
          <w:sz w:val="28"/>
          <w:szCs w:val="28"/>
        </w:rPr>
        <w:t>Расчетная лесосека</w:t>
      </w:r>
      <w:r w:rsidRPr="00F37786">
        <w:rPr>
          <w:rFonts w:eastAsia="Calibri"/>
          <w:sz w:val="28"/>
          <w:szCs w:val="28"/>
        </w:rPr>
        <w:t xml:space="preserve"> установлена в размере 8 524,3 тыс. куб. м в год. По возможному объему заготовки древесины Тверская область занимает второе место в Центральном федеральном округе Российской Федерации (после Костромской области –     12 431,3 тыс. куб. м).</w:t>
      </w:r>
    </w:p>
    <w:p w14:paraId="0E79BBA4" w14:textId="77777777" w:rsidR="00425129" w:rsidRPr="00F37786" w:rsidRDefault="00425129" w:rsidP="00425129">
      <w:pPr>
        <w:ind w:firstLine="709"/>
        <w:jc w:val="right"/>
        <w:rPr>
          <w:rFonts w:eastAsia="Calibri"/>
          <w:sz w:val="28"/>
          <w:szCs w:val="28"/>
        </w:rPr>
      </w:pPr>
      <w:r w:rsidRPr="00F37786">
        <w:rPr>
          <w:rFonts w:eastAsia="Calibri"/>
        </w:rPr>
        <w:t>Таблица 7</w:t>
      </w:r>
    </w:p>
    <w:p w14:paraId="6F203DC5" w14:textId="77777777" w:rsidR="00425129" w:rsidRPr="00955474" w:rsidRDefault="00425129" w:rsidP="00425129">
      <w:pPr>
        <w:autoSpaceDE w:val="0"/>
        <w:autoSpaceDN w:val="0"/>
        <w:adjustRightInd w:val="0"/>
        <w:ind w:firstLine="539"/>
        <w:jc w:val="center"/>
        <w:rPr>
          <w:b/>
          <w:sz w:val="28"/>
          <w:szCs w:val="28"/>
        </w:rPr>
      </w:pPr>
      <w:r w:rsidRPr="00955474">
        <w:rPr>
          <w:b/>
          <w:sz w:val="28"/>
          <w:szCs w:val="28"/>
        </w:rPr>
        <w:t>Динамика основных показателей развития</w:t>
      </w:r>
    </w:p>
    <w:p w14:paraId="42EE9B70" w14:textId="77777777" w:rsidR="00425129" w:rsidRPr="00955474" w:rsidRDefault="00425129" w:rsidP="00425129">
      <w:pPr>
        <w:autoSpaceDE w:val="0"/>
        <w:autoSpaceDN w:val="0"/>
        <w:adjustRightInd w:val="0"/>
        <w:spacing w:after="160"/>
        <w:ind w:firstLine="539"/>
        <w:jc w:val="center"/>
        <w:rPr>
          <w:b/>
          <w:sz w:val="28"/>
          <w:szCs w:val="28"/>
        </w:rPr>
      </w:pPr>
      <w:r w:rsidRPr="00955474">
        <w:rPr>
          <w:b/>
          <w:sz w:val="28"/>
          <w:szCs w:val="28"/>
        </w:rPr>
        <w:t>лесного хозяйства Тверской области</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1195"/>
        <w:gridCol w:w="1467"/>
        <w:gridCol w:w="1171"/>
        <w:gridCol w:w="1437"/>
        <w:gridCol w:w="1449"/>
      </w:tblGrid>
      <w:tr w:rsidR="00425129" w:rsidRPr="00F37786" w14:paraId="55D58388" w14:textId="77777777" w:rsidTr="009A7DD4">
        <w:trPr>
          <w:trHeight w:val="379"/>
          <w:tblHeader/>
        </w:trPr>
        <w:tc>
          <w:tcPr>
            <w:tcW w:w="1643" w:type="pct"/>
            <w:vMerge w:val="restart"/>
            <w:tcBorders>
              <w:top w:val="single" w:sz="4" w:space="0" w:color="auto"/>
              <w:left w:val="single" w:sz="4" w:space="0" w:color="auto"/>
              <w:bottom w:val="single" w:sz="4" w:space="0" w:color="auto"/>
              <w:right w:val="single" w:sz="4" w:space="0" w:color="auto"/>
            </w:tcBorders>
            <w:vAlign w:val="center"/>
            <w:hideMark/>
          </w:tcPr>
          <w:p w14:paraId="56CDEEAE" w14:textId="77777777" w:rsidR="00425129" w:rsidRPr="00F37786" w:rsidRDefault="00425129" w:rsidP="009A7DD4">
            <w:pPr>
              <w:ind w:left="-113" w:right="-90" w:firstLine="113"/>
              <w:jc w:val="center"/>
              <w:rPr>
                <w:rFonts w:eastAsia="Calibri"/>
                <w:b/>
                <w:bCs/>
              </w:rPr>
            </w:pPr>
            <w:r w:rsidRPr="00F37786">
              <w:rPr>
                <w:rFonts w:eastAsia="Calibri"/>
                <w:b/>
                <w:bCs/>
              </w:rPr>
              <w:t>Наименование показателей</w:t>
            </w:r>
          </w:p>
        </w:tc>
        <w:tc>
          <w:tcPr>
            <w:tcW w:w="1915" w:type="pct"/>
            <w:gridSpan w:val="3"/>
            <w:tcBorders>
              <w:top w:val="single" w:sz="4" w:space="0" w:color="auto"/>
              <w:left w:val="single" w:sz="4" w:space="0" w:color="auto"/>
              <w:bottom w:val="single" w:sz="4" w:space="0" w:color="auto"/>
              <w:right w:val="single" w:sz="4" w:space="0" w:color="auto"/>
            </w:tcBorders>
            <w:vAlign w:val="center"/>
          </w:tcPr>
          <w:p w14:paraId="354A5EA1" w14:textId="77777777" w:rsidR="00425129" w:rsidRPr="00F37786" w:rsidRDefault="00425129" w:rsidP="009A7DD4">
            <w:pPr>
              <w:jc w:val="center"/>
              <w:rPr>
                <w:rFonts w:eastAsia="Calibri"/>
                <w:b/>
                <w:bCs/>
              </w:rPr>
            </w:pPr>
            <w:r w:rsidRPr="00F37786">
              <w:rPr>
                <w:rFonts w:eastAsia="Calibri"/>
                <w:b/>
                <w:bCs/>
                <w:lang w:val="en-US"/>
              </w:rPr>
              <w:t>I</w:t>
            </w:r>
            <w:r w:rsidRPr="00F37786">
              <w:rPr>
                <w:rFonts w:eastAsia="Calibri"/>
                <w:b/>
                <w:bCs/>
              </w:rPr>
              <w:t xml:space="preserve"> полугодие</w:t>
            </w:r>
          </w:p>
        </w:tc>
        <w:tc>
          <w:tcPr>
            <w:tcW w:w="1442" w:type="pct"/>
            <w:gridSpan w:val="2"/>
            <w:tcBorders>
              <w:top w:val="single" w:sz="4" w:space="0" w:color="auto"/>
              <w:left w:val="single" w:sz="4" w:space="0" w:color="auto"/>
              <w:bottom w:val="single" w:sz="4" w:space="0" w:color="auto"/>
              <w:right w:val="single" w:sz="4" w:space="0" w:color="auto"/>
            </w:tcBorders>
            <w:vAlign w:val="center"/>
          </w:tcPr>
          <w:p w14:paraId="011D2307" w14:textId="77777777" w:rsidR="00425129" w:rsidRPr="00F37786" w:rsidRDefault="00425129" w:rsidP="009A7DD4">
            <w:pPr>
              <w:jc w:val="center"/>
              <w:rPr>
                <w:rFonts w:eastAsia="Calibri"/>
                <w:b/>
                <w:bCs/>
              </w:rPr>
            </w:pPr>
            <w:r w:rsidRPr="00F37786">
              <w:rPr>
                <w:rFonts w:eastAsia="Calibri"/>
                <w:b/>
                <w:bCs/>
                <w:lang w:val="en-US"/>
              </w:rPr>
              <w:t>I</w:t>
            </w:r>
            <w:r w:rsidRPr="00F37786">
              <w:rPr>
                <w:rFonts w:eastAsia="Calibri"/>
                <w:b/>
                <w:bCs/>
              </w:rPr>
              <w:t xml:space="preserve"> полугодие </w:t>
            </w:r>
            <w:r w:rsidRPr="00F37786">
              <w:rPr>
                <w:rFonts w:eastAsia="Calibri"/>
                <w:b/>
                <w:bCs/>
              </w:rPr>
              <w:br/>
              <w:t xml:space="preserve">2023 г. к </w:t>
            </w:r>
            <w:r w:rsidRPr="00F37786">
              <w:rPr>
                <w:rFonts w:eastAsia="Calibri"/>
                <w:b/>
                <w:bCs/>
                <w:lang w:val="en-US"/>
              </w:rPr>
              <w:t>I </w:t>
            </w:r>
            <w:r w:rsidRPr="00F37786">
              <w:rPr>
                <w:rFonts w:eastAsia="Calibri"/>
                <w:b/>
                <w:bCs/>
              </w:rPr>
              <w:t>полугодию, в %</w:t>
            </w:r>
          </w:p>
        </w:tc>
      </w:tr>
      <w:tr w:rsidR="00425129" w:rsidRPr="00F37786" w14:paraId="56A61E07" w14:textId="77777777" w:rsidTr="009A7DD4">
        <w:trPr>
          <w:trHeight w:val="445"/>
          <w:tblHeader/>
        </w:trPr>
        <w:tc>
          <w:tcPr>
            <w:tcW w:w="1643" w:type="pct"/>
            <w:vMerge/>
            <w:tcBorders>
              <w:top w:val="single" w:sz="4" w:space="0" w:color="auto"/>
              <w:left w:val="single" w:sz="4" w:space="0" w:color="auto"/>
              <w:bottom w:val="single" w:sz="4" w:space="0" w:color="auto"/>
              <w:right w:val="single" w:sz="4" w:space="0" w:color="auto"/>
            </w:tcBorders>
            <w:vAlign w:val="center"/>
            <w:hideMark/>
          </w:tcPr>
          <w:p w14:paraId="7B23D6E4" w14:textId="77777777" w:rsidR="00425129" w:rsidRPr="00F37786" w:rsidRDefault="00425129" w:rsidP="009A7DD4">
            <w:pPr>
              <w:ind w:right="-90"/>
              <w:jc w:val="center"/>
              <w:rPr>
                <w:rFonts w:eastAsia="Calibri"/>
                <w:b/>
                <w:bCs/>
              </w:rPr>
            </w:pPr>
          </w:p>
        </w:tc>
        <w:tc>
          <w:tcPr>
            <w:tcW w:w="597" w:type="pct"/>
            <w:tcBorders>
              <w:top w:val="single" w:sz="4" w:space="0" w:color="auto"/>
              <w:left w:val="single" w:sz="4" w:space="0" w:color="auto"/>
              <w:bottom w:val="single" w:sz="4" w:space="0" w:color="auto"/>
              <w:right w:val="single" w:sz="4" w:space="0" w:color="auto"/>
            </w:tcBorders>
            <w:vAlign w:val="center"/>
          </w:tcPr>
          <w:p w14:paraId="28F7D002" w14:textId="77777777" w:rsidR="00425129" w:rsidRPr="00F37786" w:rsidRDefault="00425129" w:rsidP="009A7DD4">
            <w:pPr>
              <w:jc w:val="center"/>
              <w:rPr>
                <w:rFonts w:eastAsia="Calibri"/>
                <w:b/>
                <w:bCs/>
              </w:rPr>
            </w:pPr>
            <w:r w:rsidRPr="00F37786">
              <w:rPr>
                <w:rFonts w:eastAsia="Calibri"/>
                <w:b/>
                <w:bCs/>
              </w:rPr>
              <w:t>2021 г.</w:t>
            </w:r>
          </w:p>
        </w:tc>
        <w:tc>
          <w:tcPr>
            <w:tcW w:w="733" w:type="pct"/>
            <w:tcBorders>
              <w:top w:val="single" w:sz="4" w:space="0" w:color="auto"/>
              <w:left w:val="single" w:sz="4" w:space="0" w:color="auto"/>
              <w:bottom w:val="single" w:sz="4" w:space="0" w:color="auto"/>
              <w:right w:val="single" w:sz="4" w:space="0" w:color="auto"/>
            </w:tcBorders>
            <w:vAlign w:val="center"/>
          </w:tcPr>
          <w:p w14:paraId="45F394D9" w14:textId="77777777" w:rsidR="00425129" w:rsidRPr="00F37786" w:rsidRDefault="00425129" w:rsidP="009A7DD4">
            <w:pPr>
              <w:jc w:val="center"/>
              <w:rPr>
                <w:rFonts w:eastAsia="Calibri"/>
                <w:b/>
                <w:bCs/>
              </w:rPr>
            </w:pPr>
            <w:r w:rsidRPr="00F37786">
              <w:rPr>
                <w:rFonts w:eastAsia="Calibri"/>
                <w:b/>
                <w:bCs/>
              </w:rPr>
              <w:t>2022 г.</w:t>
            </w:r>
          </w:p>
        </w:tc>
        <w:tc>
          <w:tcPr>
            <w:tcW w:w="585" w:type="pct"/>
            <w:tcBorders>
              <w:top w:val="single" w:sz="4" w:space="0" w:color="auto"/>
              <w:left w:val="single" w:sz="4" w:space="0" w:color="auto"/>
              <w:bottom w:val="single" w:sz="4" w:space="0" w:color="auto"/>
              <w:right w:val="single" w:sz="4" w:space="0" w:color="auto"/>
            </w:tcBorders>
            <w:vAlign w:val="center"/>
          </w:tcPr>
          <w:p w14:paraId="2CA2248C" w14:textId="77777777" w:rsidR="00425129" w:rsidRPr="00F37786" w:rsidRDefault="00425129" w:rsidP="009A7DD4">
            <w:pPr>
              <w:jc w:val="center"/>
              <w:rPr>
                <w:rFonts w:eastAsia="Calibri"/>
                <w:b/>
                <w:bCs/>
              </w:rPr>
            </w:pPr>
            <w:r w:rsidRPr="00F37786">
              <w:rPr>
                <w:rFonts w:eastAsia="Calibri"/>
                <w:b/>
                <w:bCs/>
              </w:rPr>
              <w:t>2023 г.</w:t>
            </w:r>
          </w:p>
        </w:tc>
        <w:tc>
          <w:tcPr>
            <w:tcW w:w="718" w:type="pct"/>
            <w:tcBorders>
              <w:top w:val="single" w:sz="4" w:space="0" w:color="auto"/>
              <w:left w:val="single" w:sz="4" w:space="0" w:color="auto"/>
              <w:right w:val="single" w:sz="4" w:space="0" w:color="auto"/>
            </w:tcBorders>
            <w:vAlign w:val="center"/>
          </w:tcPr>
          <w:p w14:paraId="6360CEEC" w14:textId="77777777" w:rsidR="00425129" w:rsidRPr="00F37786" w:rsidRDefault="00425129" w:rsidP="009A7DD4">
            <w:pPr>
              <w:ind w:right="52"/>
              <w:jc w:val="center"/>
              <w:rPr>
                <w:rFonts w:eastAsia="Calibri"/>
                <w:b/>
                <w:bCs/>
              </w:rPr>
            </w:pPr>
            <w:r w:rsidRPr="00F37786">
              <w:rPr>
                <w:rFonts w:eastAsia="Calibri"/>
                <w:b/>
                <w:bCs/>
              </w:rPr>
              <w:t>2021 г.</w:t>
            </w:r>
          </w:p>
        </w:tc>
        <w:tc>
          <w:tcPr>
            <w:tcW w:w="724" w:type="pct"/>
            <w:tcBorders>
              <w:top w:val="single" w:sz="4" w:space="0" w:color="auto"/>
              <w:left w:val="single" w:sz="4" w:space="0" w:color="auto"/>
              <w:right w:val="single" w:sz="4" w:space="0" w:color="auto"/>
            </w:tcBorders>
            <w:vAlign w:val="center"/>
          </w:tcPr>
          <w:p w14:paraId="13EF1931" w14:textId="77777777" w:rsidR="00425129" w:rsidRPr="00F37786" w:rsidRDefault="00425129" w:rsidP="009A7DD4">
            <w:pPr>
              <w:ind w:right="52"/>
              <w:jc w:val="center"/>
              <w:rPr>
                <w:rFonts w:eastAsia="Calibri"/>
                <w:b/>
                <w:bCs/>
              </w:rPr>
            </w:pPr>
            <w:r w:rsidRPr="00F37786">
              <w:rPr>
                <w:rFonts w:eastAsia="Calibri"/>
                <w:b/>
                <w:bCs/>
              </w:rPr>
              <w:t>2022 г.</w:t>
            </w:r>
          </w:p>
        </w:tc>
      </w:tr>
      <w:tr w:rsidR="00425129" w:rsidRPr="00F37786" w14:paraId="70307889" w14:textId="77777777" w:rsidTr="009A7DD4">
        <w:tc>
          <w:tcPr>
            <w:tcW w:w="1643" w:type="pct"/>
            <w:tcBorders>
              <w:top w:val="single" w:sz="4" w:space="0" w:color="auto"/>
              <w:left w:val="single" w:sz="4" w:space="0" w:color="auto"/>
              <w:bottom w:val="single" w:sz="4" w:space="0" w:color="auto"/>
              <w:right w:val="single" w:sz="4" w:space="0" w:color="auto"/>
            </w:tcBorders>
            <w:vAlign w:val="center"/>
            <w:hideMark/>
          </w:tcPr>
          <w:p w14:paraId="3DDAD958" w14:textId="77777777" w:rsidR="00425129" w:rsidRPr="00F37786" w:rsidRDefault="00425129" w:rsidP="009A7DD4">
            <w:pPr>
              <w:ind w:right="-90"/>
              <w:rPr>
                <w:rFonts w:eastAsia="Calibri"/>
              </w:rPr>
            </w:pPr>
            <w:r w:rsidRPr="00F37786">
              <w:rPr>
                <w:rFonts w:eastAsia="Calibri"/>
              </w:rPr>
              <w:t>Расчетная лесосека, тыс. куб. м в год</w:t>
            </w:r>
          </w:p>
        </w:tc>
        <w:tc>
          <w:tcPr>
            <w:tcW w:w="597" w:type="pct"/>
            <w:tcBorders>
              <w:top w:val="single" w:sz="4" w:space="0" w:color="auto"/>
              <w:left w:val="single" w:sz="4" w:space="0" w:color="auto"/>
              <w:bottom w:val="single" w:sz="4" w:space="0" w:color="auto"/>
              <w:right w:val="single" w:sz="4" w:space="0" w:color="auto"/>
            </w:tcBorders>
            <w:vAlign w:val="center"/>
          </w:tcPr>
          <w:p w14:paraId="0FD0E6E7" w14:textId="77777777" w:rsidR="00425129" w:rsidRPr="00F37786" w:rsidRDefault="00425129" w:rsidP="009A7DD4">
            <w:pPr>
              <w:ind w:right="52"/>
              <w:jc w:val="center"/>
              <w:rPr>
                <w:rFonts w:eastAsia="Calibri"/>
              </w:rPr>
            </w:pPr>
            <w:r w:rsidRPr="00F37786">
              <w:rPr>
                <w:rFonts w:eastAsia="Calibri"/>
              </w:rPr>
              <w:t>8 434,3</w:t>
            </w:r>
          </w:p>
        </w:tc>
        <w:tc>
          <w:tcPr>
            <w:tcW w:w="733" w:type="pct"/>
            <w:tcBorders>
              <w:top w:val="single" w:sz="4" w:space="0" w:color="auto"/>
              <w:left w:val="single" w:sz="4" w:space="0" w:color="auto"/>
              <w:bottom w:val="single" w:sz="4" w:space="0" w:color="auto"/>
              <w:right w:val="single" w:sz="4" w:space="0" w:color="auto"/>
            </w:tcBorders>
            <w:vAlign w:val="center"/>
          </w:tcPr>
          <w:p w14:paraId="5C36EEE7" w14:textId="77777777" w:rsidR="00425129" w:rsidRPr="00F37786" w:rsidRDefault="00425129" w:rsidP="009A7DD4">
            <w:pPr>
              <w:ind w:right="52"/>
              <w:jc w:val="center"/>
              <w:rPr>
                <w:rFonts w:eastAsia="Calibri"/>
              </w:rPr>
            </w:pPr>
            <w:r w:rsidRPr="00F37786">
              <w:rPr>
                <w:rFonts w:eastAsia="Calibri"/>
              </w:rPr>
              <w:t>8 494,2</w:t>
            </w:r>
          </w:p>
        </w:tc>
        <w:tc>
          <w:tcPr>
            <w:tcW w:w="585" w:type="pct"/>
            <w:tcBorders>
              <w:top w:val="single" w:sz="4" w:space="0" w:color="auto"/>
              <w:left w:val="single" w:sz="4" w:space="0" w:color="auto"/>
              <w:bottom w:val="single" w:sz="4" w:space="0" w:color="auto"/>
              <w:right w:val="single" w:sz="4" w:space="0" w:color="auto"/>
            </w:tcBorders>
            <w:vAlign w:val="center"/>
          </w:tcPr>
          <w:p w14:paraId="4277FC98" w14:textId="77777777" w:rsidR="00425129" w:rsidRPr="00F37786" w:rsidRDefault="00425129" w:rsidP="009A7DD4">
            <w:pPr>
              <w:ind w:right="52"/>
              <w:jc w:val="center"/>
              <w:rPr>
                <w:rFonts w:eastAsia="Calibri"/>
              </w:rPr>
            </w:pPr>
            <w:r w:rsidRPr="00F37786">
              <w:rPr>
                <w:rFonts w:eastAsia="Calibri"/>
              </w:rPr>
              <w:t>8 524,3</w:t>
            </w:r>
          </w:p>
        </w:tc>
        <w:tc>
          <w:tcPr>
            <w:tcW w:w="718" w:type="pct"/>
            <w:tcBorders>
              <w:top w:val="single" w:sz="4" w:space="0" w:color="auto"/>
              <w:left w:val="single" w:sz="4" w:space="0" w:color="auto"/>
              <w:bottom w:val="single" w:sz="4" w:space="0" w:color="auto"/>
              <w:right w:val="single" w:sz="4" w:space="0" w:color="auto"/>
            </w:tcBorders>
            <w:vAlign w:val="center"/>
          </w:tcPr>
          <w:p w14:paraId="1022238C" w14:textId="77777777" w:rsidR="00425129" w:rsidRPr="00F37786" w:rsidRDefault="00425129" w:rsidP="009A7DD4">
            <w:pPr>
              <w:jc w:val="center"/>
            </w:pPr>
            <w:r w:rsidRPr="00F37786">
              <w:t>101,1</w:t>
            </w:r>
          </w:p>
        </w:tc>
        <w:tc>
          <w:tcPr>
            <w:tcW w:w="724" w:type="pct"/>
            <w:tcBorders>
              <w:top w:val="single" w:sz="4" w:space="0" w:color="auto"/>
              <w:left w:val="single" w:sz="4" w:space="0" w:color="auto"/>
              <w:bottom w:val="single" w:sz="4" w:space="0" w:color="auto"/>
              <w:right w:val="single" w:sz="4" w:space="0" w:color="auto"/>
            </w:tcBorders>
            <w:vAlign w:val="center"/>
          </w:tcPr>
          <w:p w14:paraId="08BA5A8D" w14:textId="77777777" w:rsidR="00425129" w:rsidRPr="00F37786" w:rsidRDefault="00425129" w:rsidP="009A7DD4">
            <w:pPr>
              <w:jc w:val="center"/>
            </w:pPr>
            <w:r w:rsidRPr="00F37786">
              <w:t>100,4</w:t>
            </w:r>
          </w:p>
        </w:tc>
      </w:tr>
      <w:tr w:rsidR="00425129" w:rsidRPr="00F37786" w14:paraId="69D00F9A" w14:textId="77777777" w:rsidTr="009A7DD4">
        <w:tc>
          <w:tcPr>
            <w:tcW w:w="1643" w:type="pct"/>
            <w:tcBorders>
              <w:top w:val="single" w:sz="4" w:space="0" w:color="auto"/>
              <w:left w:val="single" w:sz="4" w:space="0" w:color="auto"/>
              <w:bottom w:val="single" w:sz="4" w:space="0" w:color="auto"/>
              <w:right w:val="single" w:sz="4" w:space="0" w:color="auto"/>
            </w:tcBorders>
            <w:vAlign w:val="center"/>
            <w:hideMark/>
          </w:tcPr>
          <w:p w14:paraId="0E8D0B25" w14:textId="77777777" w:rsidR="00425129" w:rsidRPr="00F37786" w:rsidRDefault="00425129" w:rsidP="009A7DD4">
            <w:pPr>
              <w:ind w:right="-90"/>
              <w:rPr>
                <w:rFonts w:eastAsia="Calibri"/>
              </w:rPr>
            </w:pPr>
            <w:r w:rsidRPr="00F37786">
              <w:rPr>
                <w:rFonts w:eastAsia="Calibri"/>
              </w:rPr>
              <w:t>Лесовосстановление, га</w:t>
            </w:r>
          </w:p>
        </w:tc>
        <w:tc>
          <w:tcPr>
            <w:tcW w:w="597" w:type="pct"/>
            <w:tcBorders>
              <w:top w:val="single" w:sz="4" w:space="0" w:color="auto"/>
              <w:left w:val="single" w:sz="4" w:space="0" w:color="auto"/>
              <w:bottom w:val="single" w:sz="4" w:space="0" w:color="auto"/>
              <w:right w:val="single" w:sz="4" w:space="0" w:color="auto"/>
            </w:tcBorders>
            <w:vAlign w:val="center"/>
          </w:tcPr>
          <w:p w14:paraId="53F14928" w14:textId="77777777" w:rsidR="00425129" w:rsidRPr="00F37786" w:rsidRDefault="00425129" w:rsidP="009A7DD4">
            <w:pPr>
              <w:ind w:right="52"/>
              <w:jc w:val="center"/>
            </w:pPr>
            <w:r w:rsidRPr="00F37786">
              <w:t>9 907,2</w:t>
            </w:r>
          </w:p>
        </w:tc>
        <w:tc>
          <w:tcPr>
            <w:tcW w:w="733" w:type="pct"/>
            <w:tcBorders>
              <w:top w:val="single" w:sz="4" w:space="0" w:color="auto"/>
              <w:left w:val="single" w:sz="4" w:space="0" w:color="auto"/>
              <w:bottom w:val="single" w:sz="4" w:space="0" w:color="auto"/>
              <w:right w:val="single" w:sz="4" w:space="0" w:color="auto"/>
            </w:tcBorders>
            <w:vAlign w:val="center"/>
          </w:tcPr>
          <w:p w14:paraId="6A905EA4" w14:textId="77777777" w:rsidR="00425129" w:rsidRPr="00F37786" w:rsidRDefault="00425129" w:rsidP="009A7DD4">
            <w:pPr>
              <w:ind w:right="52"/>
              <w:jc w:val="center"/>
            </w:pPr>
            <w:r w:rsidRPr="00F37786">
              <w:rPr>
                <w:lang w:val="en-US"/>
              </w:rPr>
              <w:t>9</w:t>
            </w:r>
            <w:r w:rsidRPr="00F37786">
              <w:t> </w:t>
            </w:r>
            <w:r w:rsidRPr="00F37786">
              <w:rPr>
                <w:lang w:val="en-US"/>
              </w:rPr>
              <w:t>812,</w:t>
            </w:r>
            <w:r w:rsidRPr="00F37786">
              <w:t>3</w:t>
            </w:r>
          </w:p>
        </w:tc>
        <w:tc>
          <w:tcPr>
            <w:tcW w:w="585" w:type="pct"/>
            <w:tcBorders>
              <w:top w:val="single" w:sz="4" w:space="0" w:color="auto"/>
              <w:left w:val="single" w:sz="4" w:space="0" w:color="auto"/>
              <w:bottom w:val="single" w:sz="4" w:space="0" w:color="auto"/>
              <w:right w:val="single" w:sz="4" w:space="0" w:color="auto"/>
            </w:tcBorders>
            <w:vAlign w:val="center"/>
          </w:tcPr>
          <w:p w14:paraId="3F8BB4FC" w14:textId="77777777" w:rsidR="00425129" w:rsidRPr="00F37786" w:rsidRDefault="00425129" w:rsidP="009A7DD4">
            <w:pPr>
              <w:ind w:right="52"/>
              <w:jc w:val="center"/>
            </w:pPr>
            <w:r w:rsidRPr="00F37786">
              <w:t>10 599,3</w:t>
            </w:r>
          </w:p>
        </w:tc>
        <w:tc>
          <w:tcPr>
            <w:tcW w:w="718" w:type="pct"/>
            <w:tcBorders>
              <w:top w:val="single" w:sz="4" w:space="0" w:color="auto"/>
              <w:left w:val="single" w:sz="4" w:space="0" w:color="auto"/>
              <w:bottom w:val="single" w:sz="4" w:space="0" w:color="auto"/>
              <w:right w:val="single" w:sz="4" w:space="0" w:color="auto"/>
            </w:tcBorders>
            <w:vAlign w:val="center"/>
          </w:tcPr>
          <w:p w14:paraId="6DAB079A" w14:textId="77777777" w:rsidR="00425129" w:rsidRPr="00F37786" w:rsidRDefault="00425129" w:rsidP="009A7DD4">
            <w:pPr>
              <w:jc w:val="center"/>
            </w:pPr>
            <w:r w:rsidRPr="00F37786">
              <w:t>107,0</w:t>
            </w:r>
          </w:p>
        </w:tc>
        <w:tc>
          <w:tcPr>
            <w:tcW w:w="724" w:type="pct"/>
            <w:tcBorders>
              <w:top w:val="single" w:sz="4" w:space="0" w:color="auto"/>
              <w:left w:val="single" w:sz="4" w:space="0" w:color="auto"/>
              <w:bottom w:val="single" w:sz="4" w:space="0" w:color="auto"/>
              <w:right w:val="single" w:sz="4" w:space="0" w:color="auto"/>
            </w:tcBorders>
            <w:vAlign w:val="center"/>
          </w:tcPr>
          <w:p w14:paraId="554F99E7" w14:textId="77777777" w:rsidR="00425129" w:rsidRPr="00F37786" w:rsidRDefault="00425129" w:rsidP="009A7DD4">
            <w:pPr>
              <w:jc w:val="center"/>
            </w:pPr>
            <w:r w:rsidRPr="00F37786">
              <w:t>108,0</w:t>
            </w:r>
          </w:p>
        </w:tc>
      </w:tr>
      <w:tr w:rsidR="00425129" w:rsidRPr="00F37786" w14:paraId="59E599C4" w14:textId="77777777" w:rsidTr="009A7DD4">
        <w:tc>
          <w:tcPr>
            <w:tcW w:w="1643" w:type="pct"/>
            <w:tcBorders>
              <w:top w:val="single" w:sz="4" w:space="0" w:color="auto"/>
              <w:left w:val="single" w:sz="4" w:space="0" w:color="auto"/>
              <w:bottom w:val="single" w:sz="4" w:space="0" w:color="auto"/>
              <w:right w:val="single" w:sz="4" w:space="0" w:color="auto"/>
            </w:tcBorders>
            <w:vAlign w:val="center"/>
            <w:hideMark/>
          </w:tcPr>
          <w:p w14:paraId="6DF37B3B" w14:textId="77777777" w:rsidR="00425129" w:rsidRPr="00F37786" w:rsidRDefault="00425129" w:rsidP="009A7DD4">
            <w:pPr>
              <w:ind w:left="284" w:right="-90" w:hanging="142"/>
              <w:rPr>
                <w:rFonts w:eastAsia="Calibri"/>
              </w:rPr>
            </w:pPr>
            <w:r w:rsidRPr="00F37786">
              <w:rPr>
                <w:rFonts w:eastAsia="Calibri"/>
              </w:rPr>
              <w:t xml:space="preserve">в том числе: </w:t>
            </w:r>
            <w:r w:rsidRPr="00F37786">
              <w:rPr>
                <w:rFonts w:eastAsia="Calibri"/>
              </w:rPr>
              <w:br/>
              <w:t>заложено лесных культур, га</w:t>
            </w:r>
          </w:p>
        </w:tc>
        <w:tc>
          <w:tcPr>
            <w:tcW w:w="597" w:type="pct"/>
            <w:tcBorders>
              <w:top w:val="single" w:sz="4" w:space="0" w:color="auto"/>
              <w:left w:val="single" w:sz="4" w:space="0" w:color="auto"/>
              <w:bottom w:val="single" w:sz="4" w:space="0" w:color="auto"/>
              <w:right w:val="single" w:sz="4" w:space="0" w:color="auto"/>
            </w:tcBorders>
            <w:vAlign w:val="center"/>
          </w:tcPr>
          <w:p w14:paraId="30CB830A" w14:textId="77777777" w:rsidR="00425129" w:rsidRPr="00F37786" w:rsidRDefault="00425129" w:rsidP="009A7DD4">
            <w:pPr>
              <w:ind w:right="52"/>
              <w:jc w:val="center"/>
              <w:rPr>
                <w:rFonts w:eastAsia="Calibri"/>
              </w:rPr>
            </w:pPr>
            <w:r w:rsidRPr="00F37786">
              <w:rPr>
                <w:rFonts w:eastAsia="Calibri"/>
              </w:rPr>
              <w:t>9 907,2</w:t>
            </w:r>
          </w:p>
        </w:tc>
        <w:tc>
          <w:tcPr>
            <w:tcW w:w="733" w:type="pct"/>
            <w:tcBorders>
              <w:top w:val="single" w:sz="4" w:space="0" w:color="auto"/>
              <w:left w:val="single" w:sz="4" w:space="0" w:color="auto"/>
              <w:bottom w:val="single" w:sz="4" w:space="0" w:color="auto"/>
              <w:right w:val="single" w:sz="4" w:space="0" w:color="auto"/>
            </w:tcBorders>
            <w:vAlign w:val="center"/>
          </w:tcPr>
          <w:p w14:paraId="0A6EF32C" w14:textId="77777777" w:rsidR="00425129" w:rsidRPr="00F37786" w:rsidRDefault="00425129" w:rsidP="009A7DD4">
            <w:pPr>
              <w:ind w:right="52"/>
              <w:jc w:val="center"/>
              <w:rPr>
                <w:rFonts w:eastAsia="Calibri"/>
              </w:rPr>
            </w:pPr>
            <w:r w:rsidRPr="00F37786">
              <w:rPr>
                <w:rFonts w:eastAsia="Calibri"/>
                <w:lang w:val="en-US"/>
              </w:rPr>
              <w:t>9</w:t>
            </w:r>
            <w:r w:rsidRPr="00F37786">
              <w:rPr>
                <w:rFonts w:eastAsia="Calibri"/>
              </w:rPr>
              <w:t> </w:t>
            </w:r>
            <w:r w:rsidRPr="00F37786">
              <w:rPr>
                <w:rFonts w:eastAsia="Calibri"/>
                <w:lang w:val="en-US"/>
              </w:rPr>
              <w:t>630,</w:t>
            </w:r>
            <w:r w:rsidRPr="00F37786">
              <w:rPr>
                <w:rFonts w:eastAsia="Calibri"/>
              </w:rPr>
              <w:t>7</w:t>
            </w:r>
          </w:p>
        </w:tc>
        <w:tc>
          <w:tcPr>
            <w:tcW w:w="585" w:type="pct"/>
            <w:tcBorders>
              <w:top w:val="single" w:sz="4" w:space="0" w:color="auto"/>
              <w:left w:val="single" w:sz="4" w:space="0" w:color="auto"/>
              <w:bottom w:val="single" w:sz="4" w:space="0" w:color="auto"/>
              <w:right w:val="single" w:sz="4" w:space="0" w:color="auto"/>
            </w:tcBorders>
            <w:vAlign w:val="center"/>
          </w:tcPr>
          <w:p w14:paraId="5D739EF9" w14:textId="77777777" w:rsidR="00425129" w:rsidRPr="00F37786" w:rsidRDefault="00425129" w:rsidP="009A7DD4">
            <w:pPr>
              <w:ind w:right="52"/>
              <w:jc w:val="center"/>
              <w:rPr>
                <w:rFonts w:eastAsia="Calibri"/>
              </w:rPr>
            </w:pPr>
            <w:r w:rsidRPr="00F37786">
              <w:rPr>
                <w:rFonts w:eastAsia="Calibri"/>
              </w:rPr>
              <w:t>10 372,0</w:t>
            </w:r>
          </w:p>
        </w:tc>
        <w:tc>
          <w:tcPr>
            <w:tcW w:w="718" w:type="pct"/>
            <w:tcBorders>
              <w:top w:val="single" w:sz="4" w:space="0" w:color="auto"/>
              <w:left w:val="single" w:sz="4" w:space="0" w:color="auto"/>
              <w:bottom w:val="single" w:sz="4" w:space="0" w:color="auto"/>
              <w:right w:val="single" w:sz="4" w:space="0" w:color="auto"/>
            </w:tcBorders>
            <w:vAlign w:val="center"/>
          </w:tcPr>
          <w:p w14:paraId="37A694F1" w14:textId="77777777" w:rsidR="00425129" w:rsidRPr="00F37786" w:rsidRDefault="00425129" w:rsidP="009A7DD4">
            <w:pPr>
              <w:jc w:val="center"/>
            </w:pPr>
            <w:r w:rsidRPr="00F37786">
              <w:t>104,7</w:t>
            </w:r>
          </w:p>
        </w:tc>
        <w:tc>
          <w:tcPr>
            <w:tcW w:w="724" w:type="pct"/>
            <w:tcBorders>
              <w:top w:val="single" w:sz="4" w:space="0" w:color="auto"/>
              <w:left w:val="single" w:sz="4" w:space="0" w:color="auto"/>
              <w:bottom w:val="single" w:sz="4" w:space="0" w:color="auto"/>
              <w:right w:val="single" w:sz="4" w:space="0" w:color="auto"/>
            </w:tcBorders>
            <w:vAlign w:val="center"/>
          </w:tcPr>
          <w:p w14:paraId="0CACBD44" w14:textId="77777777" w:rsidR="00425129" w:rsidRPr="00F37786" w:rsidRDefault="00425129" w:rsidP="009A7DD4">
            <w:pPr>
              <w:jc w:val="center"/>
            </w:pPr>
            <w:r w:rsidRPr="00F37786">
              <w:t>107,7</w:t>
            </w:r>
          </w:p>
        </w:tc>
      </w:tr>
      <w:tr w:rsidR="00425129" w:rsidRPr="00F37786" w14:paraId="479F6F43" w14:textId="77777777" w:rsidTr="009A7DD4">
        <w:tc>
          <w:tcPr>
            <w:tcW w:w="1643" w:type="pct"/>
            <w:tcBorders>
              <w:top w:val="single" w:sz="4" w:space="0" w:color="auto"/>
              <w:left w:val="single" w:sz="4" w:space="0" w:color="auto"/>
              <w:bottom w:val="single" w:sz="4" w:space="0" w:color="auto"/>
              <w:right w:val="single" w:sz="4" w:space="0" w:color="auto"/>
            </w:tcBorders>
            <w:vAlign w:val="center"/>
            <w:hideMark/>
          </w:tcPr>
          <w:p w14:paraId="5848D9A8" w14:textId="77777777" w:rsidR="00425129" w:rsidRPr="00F37786" w:rsidRDefault="00425129" w:rsidP="009A7DD4">
            <w:pPr>
              <w:ind w:left="284" w:right="-90"/>
              <w:rPr>
                <w:rFonts w:eastAsia="Calibri"/>
              </w:rPr>
            </w:pPr>
            <w:r w:rsidRPr="00F37786">
              <w:rPr>
                <w:rFonts w:eastAsia="Calibri"/>
              </w:rPr>
              <w:t>естественное лесовосстановление, га</w:t>
            </w:r>
          </w:p>
        </w:tc>
        <w:tc>
          <w:tcPr>
            <w:tcW w:w="597" w:type="pct"/>
            <w:tcBorders>
              <w:top w:val="single" w:sz="4" w:space="0" w:color="auto"/>
              <w:left w:val="single" w:sz="4" w:space="0" w:color="auto"/>
              <w:bottom w:val="single" w:sz="4" w:space="0" w:color="auto"/>
              <w:right w:val="single" w:sz="4" w:space="0" w:color="auto"/>
            </w:tcBorders>
            <w:vAlign w:val="center"/>
          </w:tcPr>
          <w:p w14:paraId="7DD2D99E" w14:textId="77777777" w:rsidR="00425129" w:rsidRPr="00F37786" w:rsidRDefault="00425129" w:rsidP="009A7DD4">
            <w:pPr>
              <w:ind w:right="52"/>
              <w:jc w:val="center"/>
              <w:rPr>
                <w:rFonts w:eastAsia="Calibri"/>
              </w:rPr>
            </w:pPr>
            <w:r w:rsidRPr="00F37786">
              <w:rPr>
                <w:rFonts w:eastAsia="Calibri"/>
              </w:rPr>
              <w:t>0</w:t>
            </w:r>
          </w:p>
        </w:tc>
        <w:tc>
          <w:tcPr>
            <w:tcW w:w="733" w:type="pct"/>
            <w:tcBorders>
              <w:top w:val="single" w:sz="4" w:space="0" w:color="auto"/>
              <w:left w:val="single" w:sz="4" w:space="0" w:color="auto"/>
              <w:bottom w:val="single" w:sz="4" w:space="0" w:color="auto"/>
              <w:right w:val="single" w:sz="4" w:space="0" w:color="auto"/>
            </w:tcBorders>
            <w:vAlign w:val="center"/>
          </w:tcPr>
          <w:p w14:paraId="1CF38F91" w14:textId="77777777" w:rsidR="00425129" w:rsidRPr="00F37786" w:rsidRDefault="00425129" w:rsidP="009A7DD4">
            <w:pPr>
              <w:ind w:right="52"/>
              <w:jc w:val="center"/>
              <w:rPr>
                <w:rFonts w:eastAsia="Calibri"/>
              </w:rPr>
            </w:pPr>
            <w:r w:rsidRPr="00F37786">
              <w:rPr>
                <w:rFonts w:eastAsia="Calibri"/>
              </w:rPr>
              <w:t>181,6</w:t>
            </w:r>
          </w:p>
        </w:tc>
        <w:tc>
          <w:tcPr>
            <w:tcW w:w="585" w:type="pct"/>
            <w:tcBorders>
              <w:top w:val="single" w:sz="4" w:space="0" w:color="auto"/>
              <w:left w:val="single" w:sz="4" w:space="0" w:color="auto"/>
              <w:bottom w:val="single" w:sz="4" w:space="0" w:color="auto"/>
              <w:right w:val="single" w:sz="4" w:space="0" w:color="auto"/>
            </w:tcBorders>
            <w:vAlign w:val="center"/>
          </w:tcPr>
          <w:p w14:paraId="46D7693E" w14:textId="77777777" w:rsidR="00425129" w:rsidRPr="00F37786" w:rsidRDefault="00425129" w:rsidP="009A7DD4">
            <w:pPr>
              <w:ind w:right="52"/>
              <w:jc w:val="center"/>
              <w:rPr>
                <w:rFonts w:eastAsia="Calibri"/>
              </w:rPr>
            </w:pPr>
            <w:r w:rsidRPr="00F37786">
              <w:rPr>
                <w:rFonts w:eastAsia="Calibri"/>
              </w:rPr>
              <w:t>227,4</w:t>
            </w:r>
          </w:p>
        </w:tc>
        <w:tc>
          <w:tcPr>
            <w:tcW w:w="718" w:type="pct"/>
            <w:tcBorders>
              <w:top w:val="single" w:sz="4" w:space="0" w:color="auto"/>
              <w:left w:val="single" w:sz="4" w:space="0" w:color="auto"/>
              <w:bottom w:val="single" w:sz="4" w:space="0" w:color="auto"/>
              <w:right w:val="single" w:sz="4" w:space="0" w:color="auto"/>
            </w:tcBorders>
            <w:vAlign w:val="center"/>
          </w:tcPr>
          <w:p w14:paraId="50ED58DF" w14:textId="77777777" w:rsidR="00425129" w:rsidRPr="00F37786" w:rsidRDefault="00425129" w:rsidP="009A7DD4">
            <w:pPr>
              <w:jc w:val="center"/>
            </w:pPr>
            <w:r w:rsidRPr="00F37786">
              <w:t>-</w:t>
            </w:r>
          </w:p>
        </w:tc>
        <w:tc>
          <w:tcPr>
            <w:tcW w:w="724" w:type="pct"/>
            <w:tcBorders>
              <w:top w:val="single" w:sz="4" w:space="0" w:color="auto"/>
              <w:left w:val="single" w:sz="4" w:space="0" w:color="auto"/>
              <w:bottom w:val="single" w:sz="4" w:space="0" w:color="auto"/>
              <w:right w:val="single" w:sz="4" w:space="0" w:color="auto"/>
            </w:tcBorders>
            <w:vAlign w:val="center"/>
          </w:tcPr>
          <w:p w14:paraId="3C774BB0" w14:textId="77777777" w:rsidR="00425129" w:rsidRPr="00F37786" w:rsidRDefault="00425129" w:rsidP="009A7DD4">
            <w:pPr>
              <w:jc w:val="center"/>
            </w:pPr>
            <w:r w:rsidRPr="00F37786">
              <w:t>125,2</w:t>
            </w:r>
          </w:p>
        </w:tc>
      </w:tr>
      <w:tr w:rsidR="00425129" w:rsidRPr="00F37786" w14:paraId="7603B5A5" w14:textId="77777777" w:rsidTr="009A7DD4">
        <w:tc>
          <w:tcPr>
            <w:tcW w:w="1643" w:type="pct"/>
            <w:tcBorders>
              <w:top w:val="single" w:sz="4" w:space="0" w:color="auto"/>
              <w:left w:val="single" w:sz="4" w:space="0" w:color="auto"/>
              <w:bottom w:val="single" w:sz="4" w:space="0" w:color="auto"/>
              <w:right w:val="single" w:sz="4" w:space="0" w:color="auto"/>
            </w:tcBorders>
            <w:vAlign w:val="center"/>
            <w:hideMark/>
          </w:tcPr>
          <w:p w14:paraId="4A7C2C64" w14:textId="77777777" w:rsidR="00425129" w:rsidRPr="00F37786" w:rsidRDefault="00425129" w:rsidP="009A7DD4">
            <w:pPr>
              <w:ind w:right="-90"/>
              <w:rPr>
                <w:rFonts w:eastAsia="Calibri"/>
              </w:rPr>
            </w:pPr>
            <w:r w:rsidRPr="00F37786">
              <w:rPr>
                <w:rFonts w:eastAsia="Calibri"/>
              </w:rPr>
              <w:t>Заготовлено семян, кг</w:t>
            </w:r>
          </w:p>
        </w:tc>
        <w:tc>
          <w:tcPr>
            <w:tcW w:w="597" w:type="pct"/>
            <w:tcBorders>
              <w:top w:val="single" w:sz="4" w:space="0" w:color="auto"/>
              <w:left w:val="single" w:sz="4" w:space="0" w:color="auto"/>
              <w:bottom w:val="single" w:sz="4" w:space="0" w:color="auto"/>
              <w:right w:val="single" w:sz="4" w:space="0" w:color="auto"/>
            </w:tcBorders>
            <w:vAlign w:val="center"/>
          </w:tcPr>
          <w:p w14:paraId="18BFC402" w14:textId="77777777" w:rsidR="00425129" w:rsidRPr="00F37786" w:rsidRDefault="00425129" w:rsidP="009A7DD4">
            <w:pPr>
              <w:ind w:right="52"/>
              <w:jc w:val="center"/>
              <w:rPr>
                <w:rFonts w:eastAsia="Calibri"/>
              </w:rPr>
            </w:pPr>
            <w:r w:rsidRPr="00F37786">
              <w:rPr>
                <w:rFonts w:eastAsia="Calibri"/>
              </w:rPr>
              <w:t>2 188,3</w:t>
            </w:r>
          </w:p>
        </w:tc>
        <w:tc>
          <w:tcPr>
            <w:tcW w:w="733" w:type="pct"/>
            <w:tcBorders>
              <w:top w:val="single" w:sz="4" w:space="0" w:color="auto"/>
              <w:left w:val="single" w:sz="4" w:space="0" w:color="auto"/>
              <w:bottom w:val="single" w:sz="4" w:space="0" w:color="auto"/>
              <w:right w:val="single" w:sz="4" w:space="0" w:color="auto"/>
            </w:tcBorders>
            <w:vAlign w:val="center"/>
          </w:tcPr>
          <w:p w14:paraId="0FCF45BD" w14:textId="77777777" w:rsidR="00425129" w:rsidRPr="00F37786" w:rsidRDefault="00425129" w:rsidP="009A7DD4">
            <w:pPr>
              <w:ind w:right="52"/>
              <w:jc w:val="center"/>
              <w:rPr>
                <w:rFonts w:eastAsia="Calibri"/>
              </w:rPr>
            </w:pPr>
            <w:r w:rsidRPr="00F37786">
              <w:rPr>
                <w:rFonts w:eastAsia="Calibri"/>
              </w:rPr>
              <w:t>24,9</w:t>
            </w:r>
          </w:p>
        </w:tc>
        <w:tc>
          <w:tcPr>
            <w:tcW w:w="585" w:type="pct"/>
            <w:tcBorders>
              <w:top w:val="single" w:sz="4" w:space="0" w:color="auto"/>
              <w:left w:val="single" w:sz="4" w:space="0" w:color="auto"/>
              <w:bottom w:val="single" w:sz="4" w:space="0" w:color="auto"/>
              <w:right w:val="single" w:sz="4" w:space="0" w:color="auto"/>
            </w:tcBorders>
            <w:vAlign w:val="center"/>
          </w:tcPr>
          <w:p w14:paraId="1DB3224D" w14:textId="77777777" w:rsidR="00425129" w:rsidRPr="00F37786" w:rsidRDefault="00425129" w:rsidP="009A7DD4">
            <w:pPr>
              <w:ind w:right="52"/>
              <w:jc w:val="center"/>
              <w:rPr>
                <w:rFonts w:eastAsia="Calibri"/>
              </w:rPr>
            </w:pPr>
            <w:r w:rsidRPr="00F37786">
              <w:rPr>
                <w:rFonts w:eastAsia="Calibri"/>
              </w:rPr>
              <w:t>44,7</w:t>
            </w:r>
          </w:p>
        </w:tc>
        <w:tc>
          <w:tcPr>
            <w:tcW w:w="718" w:type="pct"/>
            <w:tcBorders>
              <w:top w:val="single" w:sz="4" w:space="0" w:color="auto"/>
              <w:left w:val="single" w:sz="4" w:space="0" w:color="auto"/>
              <w:bottom w:val="single" w:sz="4" w:space="0" w:color="auto"/>
              <w:right w:val="single" w:sz="4" w:space="0" w:color="auto"/>
            </w:tcBorders>
            <w:vAlign w:val="center"/>
          </w:tcPr>
          <w:p w14:paraId="7C37B81D" w14:textId="77777777" w:rsidR="00425129" w:rsidRPr="00F37786" w:rsidRDefault="00425129" w:rsidP="009A7DD4">
            <w:pPr>
              <w:jc w:val="center"/>
            </w:pPr>
            <w:r w:rsidRPr="00F37786">
              <w:t>2,0</w:t>
            </w:r>
          </w:p>
        </w:tc>
        <w:tc>
          <w:tcPr>
            <w:tcW w:w="724" w:type="pct"/>
            <w:tcBorders>
              <w:top w:val="single" w:sz="4" w:space="0" w:color="auto"/>
              <w:left w:val="single" w:sz="4" w:space="0" w:color="auto"/>
              <w:bottom w:val="single" w:sz="4" w:space="0" w:color="auto"/>
              <w:right w:val="single" w:sz="4" w:space="0" w:color="auto"/>
            </w:tcBorders>
            <w:vAlign w:val="center"/>
          </w:tcPr>
          <w:p w14:paraId="009F3011" w14:textId="77777777" w:rsidR="00425129" w:rsidRPr="00F37786" w:rsidRDefault="00425129" w:rsidP="009A7DD4">
            <w:pPr>
              <w:jc w:val="center"/>
            </w:pPr>
            <w:r w:rsidRPr="00F37786">
              <w:t>179,5</w:t>
            </w:r>
          </w:p>
        </w:tc>
      </w:tr>
      <w:tr w:rsidR="00425129" w:rsidRPr="00F37786" w14:paraId="46F508F3" w14:textId="77777777" w:rsidTr="009A7DD4">
        <w:tc>
          <w:tcPr>
            <w:tcW w:w="1643" w:type="pct"/>
            <w:tcBorders>
              <w:top w:val="single" w:sz="4" w:space="0" w:color="auto"/>
              <w:left w:val="single" w:sz="4" w:space="0" w:color="auto"/>
              <w:bottom w:val="single" w:sz="4" w:space="0" w:color="auto"/>
              <w:right w:val="single" w:sz="4" w:space="0" w:color="auto"/>
            </w:tcBorders>
            <w:vAlign w:val="center"/>
            <w:hideMark/>
          </w:tcPr>
          <w:p w14:paraId="075C6100" w14:textId="77777777" w:rsidR="00425129" w:rsidRPr="00F37786" w:rsidRDefault="00425129" w:rsidP="009A7DD4">
            <w:pPr>
              <w:ind w:right="-90"/>
              <w:rPr>
                <w:rFonts w:eastAsia="Calibri"/>
              </w:rPr>
            </w:pPr>
            <w:r w:rsidRPr="00F37786">
              <w:rPr>
                <w:rFonts w:eastAsia="Calibri"/>
              </w:rPr>
              <w:t>Посев семян в питомниках, га</w:t>
            </w:r>
          </w:p>
        </w:tc>
        <w:tc>
          <w:tcPr>
            <w:tcW w:w="597" w:type="pct"/>
            <w:tcBorders>
              <w:top w:val="single" w:sz="4" w:space="0" w:color="auto"/>
              <w:left w:val="single" w:sz="4" w:space="0" w:color="auto"/>
              <w:bottom w:val="single" w:sz="4" w:space="0" w:color="auto"/>
              <w:right w:val="single" w:sz="4" w:space="0" w:color="auto"/>
            </w:tcBorders>
            <w:vAlign w:val="center"/>
          </w:tcPr>
          <w:p w14:paraId="7E01E4C9" w14:textId="77777777" w:rsidR="00425129" w:rsidRPr="00F37786" w:rsidRDefault="00425129" w:rsidP="009A7DD4">
            <w:pPr>
              <w:ind w:right="52"/>
              <w:jc w:val="center"/>
              <w:rPr>
                <w:rFonts w:eastAsia="Calibri"/>
              </w:rPr>
            </w:pPr>
            <w:r w:rsidRPr="00F37786">
              <w:rPr>
                <w:rFonts w:eastAsia="Calibri"/>
              </w:rPr>
              <w:t>14,4</w:t>
            </w:r>
          </w:p>
        </w:tc>
        <w:tc>
          <w:tcPr>
            <w:tcW w:w="733" w:type="pct"/>
            <w:tcBorders>
              <w:top w:val="single" w:sz="4" w:space="0" w:color="auto"/>
              <w:left w:val="single" w:sz="4" w:space="0" w:color="auto"/>
              <w:bottom w:val="single" w:sz="4" w:space="0" w:color="auto"/>
              <w:right w:val="single" w:sz="4" w:space="0" w:color="auto"/>
            </w:tcBorders>
            <w:vAlign w:val="center"/>
          </w:tcPr>
          <w:p w14:paraId="29B2DE2B" w14:textId="77777777" w:rsidR="00425129" w:rsidRPr="00F37786" w:rsidRDefault="00425129" w:rsidP="009A7DD4">
            <w:pPr>
              <w:ind w:right="52"/>
              <w:jc w:val="center"/>
              <w:rPr>
                <w:rFonts w:eastAsia="Calibri"/>
              </w:rPr>
            </w:pPr>
            <w:r w:rsidRPr="00F37786">
              <w:rPr>
                <w:rFonts w:eastAsia="Calibri"/>
              </w:rPr>
              <w:t>19,9</w:t>
            </w:r>
          </w:p>
        </w:tc>
        <w:tc>
          <w:tcPr>
            <w:tcW w:w="585" w:type="pct"/>
            <w:tcBorders>
              <w:top w:val="single" w:sz="4" w:space="0" w:color="auto"/>
              <w:left w:val="single" w:sz="4" w:space="0" w:color="auto"/>
              <w:bottom w:val="single" w:sz="4" w:space="0" w:color="auto"/>
              <w:right w:val="single" w:sz="4" w:space="0" w:color="auto"/>
            </w:tcBorders>
            <w:vAlign w:val="center"/>
          </w:tcPr>
          <w:p w14:paraId="4E01E7DE" w14:textId="77777777" w:rsidR="00425129" w:rsidRPr="00F37786" w:rsidRDefault="00425129" w:rsidP="009A7DD4">
            <w:pPr>
              <w:ind w:right="52"/>
              <w:jc w:val="center"/>
              <w:rPr>
                <w:rFonts w:eastAsia="Calibri"/>
              </w:rPr>
            </w:pPr>
            <w:r w:rsidRPr="00F37786">
              <w:rPr>
                <w:rFonts w:eastAsia="Calibri"/>
              </w:rPr>
              <w:t>19,4</w:t>
            </w:r>
          </w:p>
        </w:tc>
        <w:tc>
          <w:tcPr>
            <w:tcW w:w="718" w:type="pct"/>
            <w:tcBorders>
              <w:top w:val="single" w:sz="4" w:space="0" w:color="auto"/>
              <w:left w:val="single" w:sz="4" w:space="0" w:color="auto"/>
              <w:bottom w:val="single" w:sz="4" w:space="0" w:color="auto"/>
              <w:right w:val="single" w:sz="4" w:space="0" w:color="auto"/>
            </w:tcBorders>
            <w:vAlign w:val="center"/>
          </w:tcPr>
          <w:p w14:paraId="3A291E18" w14:textId="77777777" w:rsidR="00425129" w:rsidRPr="00F37786" w:rsidRDefault="00425129" w:rsidP="009A7DD4">
            <w:pPr>
              <w:jc w:val="center"/>
            </w:pPr>
            <w:r w:rsidRPr="00F37786">
              <w:t>134,7</w:t>
            </w:r>
          </w:p>
        </w:tc>
        <w:tc>
          <w:tcPr>
            <w:tcW w:w="724" w:type="pct"/>
            <w:tcBorders>
              <w:top w:val="single" w:sz="4" w:space="0" w:color="auto"/>
              <w:left w:val="single" w:sz="4" w:space="0" w:color="auto"/>
              <w:bottom w:val="single" w:sz="4" w:space="0" w:color="auto"/>
              <w:right w:val="single" w:sz="4" w:space="0" w:color="auto"/>
            </w:tcBorders>
            <w:vAlign w:val="center"/>
          </w:tcPr>
          <w:p w14:paraId="56744E84" w14:textId="77777777" w:rsidR="00425129" w:rsidRPr="00F37786" w:rsidRDefault="00425129" w:rsidP="009A7DD4">
            <w:pPr>
              <w:jc w:val="center"/>
            </w:pPr>
            <w:r w:rsidRPr="00F37786">
              <w:t>97,5</w:t>
            </w:r>
          </w:p>
        </w:tc>
      </w:tr>
      <w:tr w:rsidR="00425129" w:rsidRPr="00F37786" w14:paraId="5208B552" w14:textId="77777777" w:rsidTr="009A7DD4">
        <w:tc>
          <w:tcPr>
            <w:tcW w:w="1643" w:type="pct"/>
            <w:tcBorders>
              <w:top w:val="single" w:sz="4" w:space="0" w:color="auto"/>
              <w:left w:val="single" w:sz="4" w:space="0" w:color="auto"/>
              <w:bottom w:val="single" w:sz="4" w:space="0" w:color="auto"/>
              <w:right w:val="single" w:sz="4" w:space="0" w:color="auto"/>
            </w:tcBorders>
            <w:vAlign w:val="center"/>
          </w:tcPr>
          <w:p w14:paraId="41653ACD" w14:textId="77777777" w:rsidR="00425129" w:rsidRPr="00F37786" w:rsidRDefault="00425129" w:rsidP="009A7DD4">
            <w:pPr>
              <w:ind w:right="-90"/>
            </w:pPr>
            <w:r w:rsidRPr="00F37786">
              <w:t xml:space="preserve">Объем проведенных работ по предупреждению </w:t>
            </w:r>
            <w:r w:rsidRPr="00F37786">
              <w:lastRenderedPageBreak/>
              <w:t>распространения вредных организмов, га</w:t>
            </w:r>
          </w:p>
        </w:tc>
        <w:tc>
          <w:tcPr>
            <w:tcW w:w="597" w:type="pct"/>
            <w:tcBorders>
              <w:top w:val="single" w:sz="4" w:space="0" w:color="auto"/>
              <w:left w:val="single" w:sz="4" w:space="0" w:color="auto"/>
              <w:bottom w:val="single" w:sz="4" w:space="0" w:color="auto"/>
              <w:right w:val="single" w:sz="4" w:space="0" w:color="auto"/>
            </w:tcBorders>
            <w:vAlign w:val="center"/>
          </w:tcPr>
          <w:p w14:paraId="638DB338" w14:textId="77777777" w:rsidR="00425129" w:rsidRPr="00F37786" w:rsidRDefault="00425129" w:rsidP="009A7DD4">
            <w:pPr>
              <w:ind w:right="52"/>
              <w:jc w:val="center"/>
            </w:pPr>
            <w:r w:rsidRPr="00F37786">
              <w:lastRenderedPageBreak/>
              <w:t>4 643</w:t>
            </w:r>
          </w:p>
        </w:tc>
        <w:tc>
          <w:tcPr>
            <w:tcW w:w="733" w:type="pct"/>
            <w:tcBorders>
              <w:top w:val="single" w:sz="4" w:space="0" w:color="auto"/>
              <w:left w:val="single" w:sz="4" w:space="0" w:color="auto"/>
              <w:bottom w:val="single" w:sz="4" w:space="0" w:color="auto"/>
              <w:right w:val="single" w:sz="4" w:space="0" w:color="auto"/>
            </w:tcBorders>
            <w:vAlign w:val="center"/>
          </w:tcPr>
          <w:p w14:paraId="4E2168FF" w14:textId="77777777" w:rsidR="00425129" w:rsidRPr="00F37786" w:rsidRDefault="00425129" w:rsidP="009A7DD4">
            <w:pPr>
              <w:ind w:right="52"/>
              <w:jc w:val="center"/>
            </w:pPr>
            <w:r w:rsidRPr="00F37786">
              <w:t>2 809,8</w:t>
            </w:r>
          </w:p>
        </w:tc>
        <w:tc>
          <w:tcPr>
            <w:tcW w:w="585" w:type="pct"/>
            <w:tcBorders>
              <w:top w:val="single" w:sz="4" w:space="0" w:color="auto"/>
              <w:left w:val="single" w:sz="4" w:space="0" w:color="auto"/>
              <w:bottom w:val="single" w:sz="4" w:space="0" w:color="auto"/>
              <w:right w:val="single" w:sz="4" w:space="0" w:color="auto"/>
            </w:tcBorders>
            <w:vAlign w:val="center"/>
          </w:tcPr>
          <w:p w14:paraId="72C5EFED" w14:textId="77777777" w:rsidR="00425129" w:rsidRPr="00F37786" w:rsidRDefault="00425129" w:rsidP="009A7DD4">
            <w:pPr>
              <w:ind w:right="52"/>
              <w:jc w:val="center"/>
            </w:pPr>
            <w:r w:rsidRPr="00F37786">
              <w:t>2 368,3</w:t>
            </w:r>
          </w:p>
        </w:tc>
        <w:tc>
          <w:tcPr>
            <w:tcW w:w="718" w:type="pct"/>
            <w:tcBorders>
              <w:top w:val="single" w:sz="4" w:space="0" w:color="auto"/>
              <w:left w:val="single" w:sz="4" w:space="0" w:color="auto"/>
              <w:bottom w:val="single" w:sz="4" w:space="0" w:color="auto"/>
              <w:right w:val="single" w:sz="4" w:space="0" w:color="auto"/>
            </w:tcBorders>
            <w:vAlign w:val="center"/>
          </w:tcPr>
          <w:p w14:paraId="2E924984" w14:textId="77777777" w:rsidR="00425129" w:rsidRPr="00F37786" w:rsidRDefault="00425129" w:rsidP="009A7DD4">
            <w:pPr>
              <w:jc w:val="center"/>
            </w:pPr>
            <w:r w:rsidRPr="00F37786">
              <w:t>51,0</w:t>
            </w:r>
          </w:p>
        </w:tc>
        <w:tc>
          <w:tcPr>
            <w:tcW w:w="724" w:type="pct"/>
            <w:tcBorders>
              <w:top w:val="single" w:sz="4" w:space="0" w:color="auto"/>
              <w:left w:val="single" w:sz="4" w:space="0" w:color="auto"/>
              <w:bottom w:val="single" w:sz="4" w:space="0" w:color="auto"/>
              <w:right w:val="single" w:sz="4" w:space="0" w:color="auto"/>
            </w:tcBorders>
            <w:vAlign w:val="center"/>
          </w:tcPr>
          <w:p w14:paraId="3D1B0E84" w14:textId="77777777" w:rsidR="00425129" w:rsidRPr="00F37786" w:rsidRDefault="00425129" w:rsidP="009A7DD4">
            <w:pPr>
              <w:jc w:val="center"/>
            </w:pPr>
            <w:r w:rsidRPr="00F37786">
              <w:t>84,3</w:t>
            </w:r>
          </w:p>
        </w:tc>
      </w:tr>
      <w:tr w:rsidR="00425129" w:rsidRPr="00F37786" w14:paraId="00D99B9A" w14:textId="77777777" w:rsidTr="009A7DD4">
        <w:tc>
          <w:tcPr>
            <w:tcW w:w="1643" w:type="pct"/>
            <w:tcBorders>
              <w:top w:val="single" w:sz="4" w:space="0" w:color="auto"/>
              <w:left w:val="single" w:sz="4" w:space="0" w:color="auto"/>
              <w:bottom w:val="single" w:sz="4" w:space="0" w:color="auto"/>
              <w:right w:val="single" w:sz="4" w:space="0" w:color="auto"/>
            </w:tcBorders>
            <w:vAlign w:val="center"/>
          </w:tcPr>
          <w:p w14:paraId="3320DCB0" w14:textId="77777777" w:rsidR="00425129" w:rsidRPr="00F37786" w:rsidRDefault="00425129" w:rsidP="009A7DD4">
            <w:pPr>
              <w:ind w:right="-90"/>
            </w:pPr>
            <w:r w:rsidRPr="00F37786">
              <w:t>Площадь поврежденных и погибших насаждений, тыс. га</w:t>
            </w:r>
          </w:p>
        </w:tc>
        <w:tc>
          <w:tcPr>
            <w:tcW w:w="597" w:type="pct"/>
            <w:tcBorders>
              <w:top w:val="single" w:sz="4" w:space="0" w:color="auto"/>
              <w:left w:val="single" w:sz="4" w:space="0" w:color="auto"/>
              <w:bottom w:val="single" w:sz="4" w:space="0" w:color="auto"/>
              <w:right w:val="single" w:sz="4" w:space="0" w:color="auto"/>
            </w:tcBorders>
            <w:vAlign w:val="center"/>
          </w:tcPr>
          <w:p w14:paraId="0EBF13DF" w14:textId="77777777" w:rsidR="00425129" w:rsidRPr="00F37786" w:rsidRDefault="00425129" w:rsidP="009A7DD4">
            <w:pPr>
              <w:ind w:right="52"/>
              <w:jc w:val="center"/>
            </w:pPr>
            <w:r w:rsidRPr="00F37786">
              <w:t>12,2</w:t>
            </w:r>
          </w:p>
        </w:tc>
        <w:tc>
          <w:tcPr>
            <w:tcW w:w="733" w:type="pct"/>
            <w:tcBorders>
              <w:top w:val="single" w:sz="4" w:space="0" w:color="auto"/>
              <w:left w:val="single" w:sz="4" w:space="0" w:color="auto"/>
              <w:bottom w:val="single" w:sz="4" w:space="0" w:color="auto"/>
              <w:right w:val="single" w:sz="4" w:space="0" w:color="auto"/>
            </w:tcBorders>
            <w:vAlign w:val="center"/>
          </w:tcPr>
          <w:p w14:paraId="536A13DF" w14:textId="77777777" w:rsidR="00425129" w:rsidRPr="00F37786" w:rsidRDefault="00425129" w:rsidP="009A7DD4">
            <w:pPr>
              <w:ind w:right="52"/>
              <w:jc w:val="center"/>
            </w:pPr>
            <w:r w:rsidRPr="00F37786">
              <w:t>8,4</w:t>
            </w:r>
          </w:p>
        </w:tc>
        <w:tc>
          <w:tcPr>
            <w:tcW w:w="585" w:type="pct"/>
            <w:tcBorders>
              <w:top w:val="single" w:sz="4" w:space="0" w:color="auto"/>
              <w:left w:val="single" w:sz="4" w:space="0" w:color="auto"/>
              <w:bottom w:val="single" w:sz="4" w:space="0" w:color="auto"/>
              <w:right w:val="single" w:sz="4" w:space="0" w:color="auto"/>
            </w:tcBorders>
            <w:vAlign w:val="center"/>
          </w:tcPr>
          <w:p w14:paraId="27894541" w14:textId="77777777" w:rsidR="00425129" w:rsidRPr="00F37786" w:rsidRDefault="00425129" w:rsidP="009A7DD4">
            <w:pPr>
              <w:ind w:right="52"/>
              <w:jc w:val="center"/>
            </w:pPr>
            <w:r w:rsidRPr="00F37786">
              <w:t>4,2</w:t>
            </w:r>
          </w:p>
        </w:tc>
        <w:tc>
          <w:tcPr>
            <w:tcW w:w="718" w:type="pct"/>
            <w:tcBorders>
              <w:top w:val="single" w:sz="4" w:space="0" w:color="auto"/>
              <w:left w:val="single" w:sz="4" w:space="0" w:color="auto"/>
              <w:bottom w:val="single" w:sz="4" w:space="0" w:color="auto"/>
              <w:right w:val="single" w:sz="4" w:space="0" w:color="auto"/>
            </w:tcBorders>
            <w:vAlign w:val="center"/>
          </w:tcPr>
          <w:p w14:paraId="58329006" w14:textId="77777777" w:rsidR="00425129" w:rsidRPr="00F37786" w:rsidRDefault="00425129" w:rsidP="009A7DD4">
            <w:pPr>
              <w:jc w:val="center"/>
            </w:pPr>
            <w:r w:rsidRPr="00F37786">
              <w:t>34,4</w:t>
            </w:r>
          </w:p>
        </w:tc>
        <w:tc>
          <w:tcPr>
            <w:tcW w:w="724" w:type="pct"/>
            <w:tcBorders>
              <w:top w:val="single" w:sz="4" w:space="0" w:color="auto"/>
              <w:left w:val="single" w:sz="4" w:space="0" w:color="auto"/>
              <w:bottom w:val="single" w:sz="4" w:space="0" w:color="auto"/>
              <w:right w:val="single" w:sz="4" w:space="0" w:color="auto"/>
            </w:tcBorders>
            <w:vAlign w:val="center"/>
          </w:tcPr>
          <w:p w14:paraId="26CC25F9" w14:textId="77777777" w:rsidR="00425129" w:rsidRPr="00F37786" w:rsidRDefault="00425129" w:rsidP="009A7DD4">
            <w:pPr>
              <w:jc w:val="center"/>
            </w:pPr>
            <w:r w:rsidRPr="00F37786">
              <w:t>50,0</w:t>
            </w:r>
          </w:p>
        </w:tc>
      </w:tr>
      <w:tr w:rsidR="00425129" w:rsidRPr="00F37786" w14:paraId="0715C9CB" w14:textId="77777777" w:rsidTr="009A7DD4">
        <w:tc>
          <w:tcPr>
            <w:tcW w:w="1643" w:type="pct"/>
            <w:tcBorders>
              <w:top w:val="single" w:sz="4" w:space="0" w:color="auto"/>
              <w:left w:val="single" w:sz="4" w:space="0" w:color="auto"/>
              <w:bottom w:val="single" w:sz="4" w:space="0" w:color="auto"/>
              <w:right w:val="single" w:sz="4" w:space="0" w:color="auto"/>
            </w:tcBorders>
            <w:vAlign w:val="center"/>
          </w:tcPr>
          <w:p w14:paraId="373303C4" w14:textId="77777777" w:rsidR="00425129" w:rsidRPr="00F37786" w:rsidRDefault="00425129" w:rsidP="009A7DD4">
            <w:pPr>
              <w:ind w:right="-90"/>
            </w:pPr>
            <w:r w:rsidRPr="00F37786">
              <w:t>Количество загораний, единиц</w:t>
            </w:r>
          </w:p>
        </w:tc>
        <w:tc>
          <w:tcPr>
            <w:tcW w:w="597" w:type="pct"/>
            <w:tcBorders>
              <w:top w:val="single" w:sz="4" w:space="0" w:color="auto"/>
              <w:left w:val="single" w:sz="4" w:space="0" w:color="auto"/>
              <w:bottom w:val="single" w:sz="4" w:space="0" w:color="auto"/>
              <w:right w:val="single" w:sz="4" w:space="0" w:color="auto"/>
            </w:tcBorders>
            <w:vAlign w:val="center"/>
          </w:tcPr>
          <w:p w14:paraId="3B243F1C" w14:textId="77777777" w:rsidR="00425129" w:rsidRPr="00F37786" w:rsidRDefault="00425129" w:rsidP="009A7DD4">
            <w:pPr>
              <w:ind w:right="52"/>
              <w:jc w:val="center"/>
            </w:pPr>
            <w:r w:rsidRPr="00F37786">
              <w:t>11</w:t>
            </w:r>
          </w:p>
        </w:tc>
        <w:tc>
          <w:tcPr>
            <w:tcW w:w="733" w:type="pct"/>
            <w:tcBorders>
              <w:top w:val="single" w:sz="4" w:space="0" w:color="auto"/>
              <w:left w:val="single" w:sz="4" w:space="0" w:color="auto"/>
              <w:bottom w:val="single" w:sz="4" w:space="0" w:color="auto"/>
              <w:right w:val="single" w:sz="4" w:space="0" w:color="auto"/>
            </w:tcBorders>
            <w:vAlign w:val="center"/>
          </w:tcPr>
          <w:p w14:paraId="7895F05B" w14:textId="77777777" w:rsidR="00425129" w:rsidRPr="00F37786" w:rsidRDefault="00425129" w:rsidP="009A7DD4">
            <w:pPr>
              <w:ind w:right="52"/>
              <w:jc w:val="center"/>
            </w:pPr>
            <w:r w:rsidRPr="00F37786">
              <w:t>7</w:t>
            </w:r>
          </w:p>
        </w:tc>
        <w:tc>
          <w:tcPr>
            <w:tcW w:w="585" w:type="pct"/>
            <w:tcBorders>
              <w:top w:val="single" w:sz="4" w:space="0" w:color="auto"/>
              <w:left w:val="single" w:sz="4" w:space="0" w:color="auto"/>
              <w:bottom w:val="single" w:sz="4" w:space="0" w:color="auto"/>
              <w:right w:val="single" w:sz="4" w:space="0" w:color="auto"/>
            </w:tcBorders>
            <w:vAlign w:val="center"/>
          </w:tcPr>
          <w:p w14:paraId="2B32D56F" w14:textId="77777777" w:rsidR="00425129" w:rsidRPr="00F37786" w:rsidRDefault="00425129" w:rsidP="009A7DD4">
            <w:pPr>
              <w:ind w:right="52"/>
              <w:jc w:val="center"/>
            </w:pPr>
            <w:r w:rsidRPr="00F37786">
              <w:t>11</w:t>
            </w:r>
          </w:p>
        </w:tc>
        <w:tc>
          <w:tcPr>
            <w:tcW w:w="718" w:type="pct"/>
            <w:tcBorders>
              <w:top w:val="single" w:sz="4" w:space="0" w:color="auto"/>
              <w:left w:val="single" w:sz="4" w:space="0" w:color="auto"/>
              <w:bottom w:val="single" w:sz="4" w:space="0" w:color="auto"/>
              <w:right w:val="single" w:sz="4" w:space="0" w:color="auto"/>
            </w:tcBorders>
            <w:vAlign w:val="center"/>
          </w:tcPr>
          <w:p w14:paraId="5832DF43" w14:textId="77777777" w:rsidR="00425129" w:rsidRPr="00F37786" w:rsidRDefault="00425129" w:rsidP="009A7DD4">
            <w:pPr>
              <w:jc w:val="center"/>
            </w:pPr>
            <w:r w:rsidRPr="00F37786">
              <w:t>100,0</w:t>
            </w:r>
          </w:p>
        </w:tc>
        <w:tc>
          <w:tcPr>
            <w:tcW w:w="724" w:type="pct"/>
            <w:tcBorders>
              <w:top w:val="single" w:sz="4" w:space="0" w:color="auto"/>
              <w:left w:val="single" w:sz="4" w:space="0" w:color="auto"/>
              <w:bottom w:val="single" w:sz="4" w:space="0" w:color="auto"/>
              <w:right w:val="single" w:sz="4" w:space="0" w:color="auto"/>
            </w:tcBorders>
            <w:vAlign w:val="center"/>
          </w:tcPr>
          <w:p w14:paraId="32ABE24F" w14:textId="77777777" w:rsidR="00425129" w:rsidRPr="00F37786" w:rsidRDefault="00425129" w:rsidP="009A7DD4">
            <w:pPr>
              <w:jc w:val="center"/>
            </w:pPr>
            <w:r w:rsidRPr="00F37786">
              <w:t>157,1</w:t>
            </w:r>
          </w:p>
        </w:tc>
      </w:tr>
      <w:tr w:rsidR="00425129" w:rsidRPr="00F37786" w14:paraId="1F3BFFA5" w14:textId="77777777" w:rsidTr="009A7DD4">
        <w:tc>
          <w:tcPr>
            <w:tcW w:w="1643" w:type="pct"/>
            <w:tcBorders>
              <w:top w:val="single" w:sz="4" w:space="0" w:color="auto"/>
              <w:left w:val="single" w:sz="4" w:space="0" w:color="auto"/>
              <w:bottom w:val="single" w:sz="4" w:space="0" w:color="auto"/>
              <w:right w:val="single" w:sz="4" w:space="0" w:color="auto"/>
            </w:tcBorders>
            <w:vAlign w:val="center"/>
          </w:tcPr>
          <w:p w14:paraId="69EB2318" w14:textId="77777777" w:rsidR="00425129" w:rsidRPr="00F37786" w:rsidRDefault="00425129" w:rsidP="009A7DD4">
            <w:pPr>
              <w:ind w:right="-90"/>
            </w:pPr>
            <w:r w:rsidRPr="00F37786">
              <w:t>Площадь леса, пройденная пожарами, га</w:t>
            </w:r>
          </w:p>
        </w:tc>
        <w:tc>
          <w:tcPr>
            <w:tcW w:w="597" w:type="pct"/>
            <w:tcBorders>
              <w:top w:val="single" w:sz="4" w:space="0" w:color="auto"/>
              <w:left w:val="single" w:sz="4" w:space="0" w:color="auto"/>
              <w:bottom w:val="single" w:sz="4" w:space="0" w:color="auto"/>
              <w:right w:val="single" w:sz="4" w:space="0" w:color="auto"/>
            </w:tcBorders>
            <w:vAlign w:val="center"/>
          </w:tcPr>
          <w:p w14:paraId="7CAE5251" w14:textId="77777777" w:rsidR="00425129" w:rsidRPr="00F37786" w:rsidRDefault="00425129" w:rsidP="009A7DD4">
            <w:pPr>
              <w:ind w:right="52"/>
              <w:jc w:val="center"/>
            </w:pPr>
            <w:r w:rsidRPr="00F37786">
              <w:t>53,6</w:t>
            </w:r>
          </w:p>
        </w:tc>
        <w:tc>
          <w:tcPr>
            <w:tcW w:w="733" w:type="pct"/>
            <w:tcBorders>
              <w:top w:val="single" w:sz="4" w:space="0" w:color="auto"/>
              <w:left w:val="single" w:sz="4" w:space="0" w:color="auto"/>
              <w:bottom w:val="single" w:sz="4" w:space="0" w:color="auto"/>
              <w:right w:val="single" w:sz="4" w:space="0" w:color="auto"/>
            </w:tcBorders>
            <w:vAlign w:val="center"/>
          </w:tcPr>
          <w:p w14:paraId="4698DE45" w14:textId="77777777" w:rsidR="00425129" w:rsidRPr="00F37786" w:rsidRDefault="00425129" w:rsidP="009A7DD4">
            <w:pPr>
              <w:ind w:right="52"/>
              <w:jc w:val="center"/>
            </w:pPr>
            <w:r w:rsidRPr="00F37786">
              <w:t>2,6</w:t>
            </w:r>
          </w:p>
        </w:tc>
        <w:tc>
          <w:tcPr>
            <w:tcW w:w="585" w:type="pct"/>
            <w:tcBorders>
              <w:top w:val="single" w:sz="4" w:space="0" w:color="auto"/>
              <w:left w:val="single" w:sz="4" w:space="0" w:color="auto"/>
              <w:bottom w:val="single" w:sz="4" w:space="0" w:color="auto"/>
              <w:right w:val="single" w:sz="4" w:space="0" w:color="auto"/>
            </w:tcBorders>
            <w:vAlign w:val="center"/>
          </w:tcPr>
          <w:p w14:paraId="7193C5D2" w14:textId="77777777" w:rsidR="00425129" w:rsidRPr="00F37786" w:rsidRDefault="00425129" w:rsidP="009A7DD4">
            <w:pPr>
              <w:ind w:right="52"/>
              <w:jc w:val="center"/>
            </w:pPr>
            <w:r w:rsidRPr="00F37786">
              <w:t>17,6</w:t>
            </w:r>
          </w:p>
        </w:tc>
        <w:tc>
          <w:tcPr>
            <w:tcW w:w="718" w:type="pct"/>
            <w:tcBorders>
              <w:top w:val="single" w:sz="4" w:space="0" w:color="auto"/>
              <w:left w:val="single" w:sz="4" w:space="0" w:color="auto"/>
              <w:bottom w:val="single" w:sz="4" w:space="0" w:color="auto"/>
              <w:right w:val="single" w:sz="4" w:space="0" w:color="auto"/>
            </w:tcBorders>
            <w:vAlign w:val="center"/>
          </w:tcPr>
          <w:p w14:paraId="4D18F170" w14:textId="77777777" w:rsidR="00425129" w:rsidRPr="00F37786" w:rsidRDefault="00425129" w:rsidP="009A7DD4">
            <w:pPr>
              <w:jc w:val="center"/>
            </w:pPr>
            <w:r w:rsidRPr="00F37786">
              <w:t>32,8</w:t>
            </w:r>
          </w:p>
        </w:tc>
        <w:tc>
          <w:tcPr>
            <w:tcW w:w="724" w:type="pct"/>
            <w:tcBorders>
              <w:top w:val="single" w:sz="4" w:space="0" w:color="auto"/>
              <w:left w:val="single" w:sz="4" w:space="0" w:color="auto"/>
              <w:bottom w:val="single" w:sz="4" w:space="0" w:color="auto"/>
              <w:right w:val="single" w:sz="4" w:space="0" w:color="auto"/>
            </w:tcBorders>
            <w:vAlign w:val="center"/>
          </w:tcPr>
          <w:p w14:paraId="50F3421C" w14:textId="77777777" w:rsidR="00425129" w:rsidRPr="00F37786" w:rsidRDefault="00425129" w:rsidP="009A7DD4">
            <w:pPr>
              <w:jc w:val="center"/>
            </w:pPr>
            <w:r w:rsidRPr="00F37786">
              <w:t>в 6,8 р.</w:t>
            </w:r>
          </w:p>
        </w:tc>
      </w:tr>
      <w:tr w:rsidR="00425129" w:rsidRPr="00F37786" w14:paraId="00032E31" w14:textId="77777777" w:rsidTr="009A7DD4">
        <w:tc>
          <w:tcPr>
            <w:tcW w:w="1643" w:type="pct"/>
            <w:tcBorders>
              <w:top w:val="single" w:sz="4" w:space="0" w:color="auto"/>
              <w:left w:val="single" w:sz="4" w:space="0" w:color="auto"/>
              <w:bottom w:val="single" w:sz="4" w:space="0" w:color="auto"/>
              <w:right w:val="single" w:sz="4" w:space="0" w:color="auto"/>
            </w:tcBorders>
            <w:vAlign w:val="center"/>
          </w:tcPr>
          <w:p w14:paraId="5BCB1DC1" w14:textId="77777777" w:rsidR="00425129" w:rsidRPr="00F37786" w:rsidRDefault="00425129" w:rsidP="009A7DD4">
            <w:pPr>
              <w:ind w:right="-90"/>
              <w:rPr>
                <w:rFonts w:eastAsia="Calibri"/>
              </w:rPr>
            </w:pPr>
            <w:r w:rsidRPr="00F37786">
              <w:rPr>
                <w:rFonts w:eastAsia="Calibri"/>
              </w:rPr>
              <w:t>Число случаев незаконных порубок леса, единиц</w:t>
            </w:r>
          </w:p>
        </w:tc>
        <w:tc>
          <w:tcPr>
            <w:tcW w:w="597" w:type="pct"/>
            <w:tcBorders>
              <w:top w:val="single" w:sz="4" w:space="0" w:color="auto"/>
              <w:left w:val="single" w:sz="4" w:space="0" w:color="auto"/>
              <w:bottom w:val="single" w:sz="4" w:space="0" w:color="auto"/>
              <w:right w:val="single" w:sz="4" w:space="0" w:color="auto"/>
            </w:tcBorders>
            <w:vAlign w:val="center"/>
          </w:tcPr>
          <w:p w14:paraId="1A415387" w14:textId="77777777" w:rsidR="00425129" w:rsidRPr="00F37786" w:rsidRDefault="00425129" w:rsidP="009A7DD4">
            <w:pPr>
              <w:spacing w:before="20" w:after="20"/>
              <w:ind w:left="-114" w:right="-155"/>
              <w:jc w:val="center"/>
              <w:rPr>
                <w:rFonts w:eastAsia="Calibri"/>
              </w:rPr>
            </w:pPr>
            <w:r w:rsidRPr="00F37786">
              <w:rPr>
                <w:rFonts w:eastAsia="Calibri"/>
              </w:rPr>
              <w:t>47</w:t>
            </w:r>
          </w:p>
        </w:tc>
        <w:tc>
          <w:tcPr>
            <w:tcW w:w="733" w:type="pct"/>
            <w:tcBorders>
              <w:top w:val="single" w:sz="4" w:space="0" w:color="auto"/>
              <w:left w:val="single" w:sz="4" w:space="0" w:color="auto"/>
              <w:bottom w:val="single" w:sz="4" w:space="0" w:color="auto"/>
              <w:right w:val="single" w:sz="4" w:space="0" w:color="auto"/>
            </w:tcBorders>
            <w:vAlign w:val="center"/>
          </w:tcPr>
          <w:p w14:paraId="572E106C" w14:textId="77777777" w:rsidR="00425129" w:rsidRPr="00F37786" w:rsidRDefault="00425129" w:rsidP="009A7DD4">
            <w:pPr>
              <w:spacing w:before="20" w:after="20"/>
              <w:ind w:left="-114" w:right="-155"/>
              <w:jc w:val="center"/>
              <w:rPr>
                <w:rFonts w:eastAsia="Calibri"/>
              </w:rPr>
            </w:pPr>
            <w:r w:rsidRPr="00F37786">
              <w:rPr>
                <w:rFonts w:eastAsia="Calibri"/>
              </w:rPr>
              <w:t>49</w:t>
            </w:r>
          </w:p>
        </w:tc>
        <w:tc>
          <w:tcPr>
            <w:tcW w:w="585" w:type="pct"/>
            <w:tcBorders>
              <w:top w:val="single" w:sz="4" w:space="0" w:color="auto"/>
              <w:left w:val="single" w:sz="4" w:space="0" w:color="auto"/>
              <w:bottom w:val="single" w:sz="4" w:space="0" w:color="auto"/>
              <w:right w:val="single" w:sz="4" w:space="0" w:color="auto"/>
            </w:tcBorders>
            <w:vAlign w:val="center"/>
          </w:tcPr>
          <w:p w14:paraId="1D38E9C9" w14:textId="77777777" w:rsidR="00425129" w:rsidRPr="00F37786" w:rsidRDefault="00425129" w:rsidP="009A7DD4">
            <w:pPr>
              <w:spacing w:before="20" w:after="20"/>
              <w:ind w:left="-114" w:right="-155"/>
              <w:jc w:val="center"/>
              <w:rPr>
                <w:rFonts w:eastAsia="Calibri"/>
              </w:rPr>
            </w:pPr>
            <w:r w:rsidRPr="00F37786">
              <w:rPr>
                <w:rFonts w:eastAsia="Calibri"/>
              </w:rPr>
              <w:t>41</w:t>
            </w:r>
          </w:p>
        </w:tc>
        <w:tc>
          <w:tcPr>
            <w:tcW w:w="718" w:type="pct"/>
            <w:tcBorders>
              <w:top w:val="single" w:sz="4" w:space="0" w:color="auto"/>
              <w:left w:val="single" w:sz="4" w:space="0" w:color="auto"/>
              <w:bottom w:val="single" w:sz="4" w:space="0" w:color="auto"/>
              <w:right w:val="single" w:sz="4" w:space="0" w:color="auto"/>
            </w:tcBorders>
            <w:vAlign w:val="center"/>
          </w:tcPr>
          <w:p w14:paraId="2B6D82BC" w14:textId="77777777" w:rsidR="00425129" w:rsidRPr="00F37786" w:rsidRDefault="00425129" w:rsidP="009A7DD4">
            <w:pPr>
              <w:jc w:val="center"/>
            </w:pPr>
            <w:r w:rsidRPr="00F37786">
              <w:t>87,2</w:t>
            </w:r>
          </w:p>
        </w:tc>
        <w:tc>
          <w:tcPr>
            <w:tcW w:w="724" w:type="pct"/>
            <w:tcBorders>
              <w:top w:val="single" w:sz="4" w:space="0" w:color="auto"/>
              <w:left w:val="single" w:sz="4" w:space="0" w:color="auto"/>
              <w:bottom w:val="single" w:sz="4" w:space="0" w:color="auto"/>
              <w:right w:val="single" w:sz="4" w:space="0" w:color="auto"/>
            </w:tcBorders>
            <w:vAlign w:val="center"/>
          </w:tcPr>
          <w:p w14:paraId="233D4169" w14:textId="77777777" w:rsidR="00425129" w:rsidRPr="00F37786" w:rsidRDefault="00425129" w:rsidP="009A7DD4">
            <w:pPr>
              <w:jc w:val="center"/>
            </w:pPr>
            <w:r w:rsidRPr="00F37786">
              <w:t>83,7</w:t>
            </w:r>
          </w:p>
        </w:tc>
      </w:tr>
      <w:tr w:rsidR="00425129" w:rsidRPr="00F37786" w14:paraId="7CCBE7A1" w14:textId="77777777" w:rsidTr="009A7DD4">
        <w:tc>
          <w:tcPr>
            <w:tcW w:w="1643" w:type="pct"/>
            <w:tcBorders>
              <w:top w:val="single" w:sz="4" w:space="0" w:color="auto"/>
              <w:left w:val="single" w:sz="4" w:space="0" w:color="auto"/>
              <w:bottom w:val="single" w:sz="4" w:space="0" w:color="auto"/>
              <w:right w:val="single" w:sz="4" w:space="0" w:color="auto"/>
            </w:tcBorders>
            <w:vAlign w:val="center"/>
          </w:tcPr>
          <w:p w14:paraId="150FC780" w14:textId="77777777" w:rsidR="00425129" w:rsidRPr="00F37786" w:rsidRDefault="00425129" w:rsidP="009A7DD4">
            <w:pPr>
              <w:ind w:right="-90"/>
              <w:rPr>
                <w:rFonts w:eastAsia="Calibri"/>
              </w:rPr>
            </w:pPr>
            <w:r w:rsidRPr="00F37786">
              <w:rPr>
                <w:rFonts w:eastAsia="Calibri"/>
              </w:rPr>
              <w:t>Объем незаконно вырубленного леса, тыс. куб. м</w:t>
            </w:r>
          </w:p>
        </w:tc>
        <w:tc>
          <w:tcPr>
            <w:tcW w:w="597" w:type="pct"/>
            <w:tcBorders>
              <w:top w:val="single" w:sz="4" w:space="0" w:color="auto"/>
              <w:left w:val="single" w:sz="4" w:space="0" w:color="auto"/>
              <w:bottom w:val="single" w:sz="4" w:space="0" w:color="auto"/>
              <w:right w:val="single" w:sz="4" w:space="0" w:color="auto"/>
            </w:tcBorders>
            <w:vAlign w:val="center"/>
          </w:tcPr>
          <w:p w14:paraId="196527BC" w14:textId="77777777" w:rsidR="00425129" w:rsidRPr="00F37786" w:rsidRDefault="00425129" w:rsidP="009A7DD4">
            <w:pPr>
              <w:spacing w:before="20" w:after="20"/>
              <w:ind w:left="-114" w:right="-155"/>
              <w:jc w:val="center"/>
              <w:rPr>
                <w:rFonts w:eastAsia="Calibri"/>
              </w:rPr>
            </w:pPr>
            <w:r w:rsidRPr="00F37786">
              <w:rPr>
                <w:rFonts w:eastAsia="Calibri"/>
              </w:rPr>
              <w:t>2 537,4</w:t>
            </w:r>
          </w:p>
        </w:tc>
        <w:tc>
          <w:tcPr>
            <w:tcW w:w="733" w:type="pct"/>
            <w:tcBorders>
              <w:top w:val="single" w:sz="4" w:space="0" w:color="auto"/>
              <w:left w:val="single" w:sz="4" w:space="0" w:color="auto"/>
              <w:bottom w:val="single" w:sz="4" w:space="0" w:color="auto"/>
              <w:right w:val="single" w:sz="4" w:space="0" w:color="auto"/>
            </w:tcBorders>
            <w:vAlign w:val="center"/>
          </w:tcPr>
          <w:p w14:paraId="58B21B5E" w14:textId="77777777" w:rsidR="00425129" w:rsidRPr="00F37786" w:rsidRDefault="00425129" w:rsidP="009A7DD4">
            <w:pPr>
              <w:spacing w:before="20" w:after="20"/>
              <w:ind w:left="-114" w:right="-155"/>
              <w:jc w:val="center"/>
              <w:rPr>
                <w:rFonts w:eastAsia="Calibri"/>
              </w:rPr>
            </w:pPr>
            <w:r w:rsidRPr="00F37786">
              <w:rPr>
                <w:rFonts w:eastAsia="Calibri"/>
              </w:rPr>
              <w:t>4 973,0</w:t>
            </w:r>
          </w:p>
        </w:tc>
        <w:tc>
          <w:tcPr>
            <w:tcW w:w="585" w:type="pct"/>
            <w:tcBorders>
              <w:top w:val="single" w:sz="4" w:space="0" w:color="auto"/>
              <w:left w:val="single" w:sz="4" w:space="0" w:color="auto"/>
              <w:bottom w:val="single" w:sz="4" w:space="0" w:color="auto"/>
              <w:right w:val="single" w:sz="4" w:space="0" w:color="auto"/>
            </w:tcBorders>
            <w:vAlign w:val="center"/>
          </w:tcPr>
          <w:p w14:paraId="43D0D2F5" w14:textId="77777777" w:rsidR="00425129" w:rsidRPr="00F37786" w:rsidRDefault="00425129" w:rsidP="009A7DD4">
            <w:pPr>
              <w:spacing w:before="20" w:after="20"/>
              <w:ind w:left="-114" w:right="-155"/>
              <w:jc w:val="center"/>
              <w:rPr>
                <w:rFonts w:eastAsia="Calibri"/>
              </w:rPr>
            </w:pPr>
            <w:r w:rsidRPr="00F37786">
              <w:rPr>
                <w:rFonts w:eastAsia="Calibri"/>
              </w:rPr>
              <w:t>1 825,5</w:t>
            </w:r>
          </w:p>
        </w:tc>
        <w:tc>
          <w:tcPr>
            <w:tcW w:w="718" w:type="pct"/>
            <w:tcBorders>
              <w:top w:val="single" w:sz="4" w:space="0" w:color="auto"/>
              <w:left w:val="single" w:sz="4" w:space="0" w:color="auto"/>
              <w:bottom w:val="single" w:sz="4" w:space="0" w:color="auto"/>
              <w:right w:val="single" w:sz="4" w:space="0" w:color="auto"/>
            </w:tcBorders>
            <w:vAlign w:val="center"/>
          </w:tcPr>
          <w:p w14:paraId="3D39CF14" w14:textId="77777777" w:rsidR="00425129" w:rsidRPr="00F37786" w:rsidRDefault="00425129" w:rsidP="009A7DD4">
            <w:pPr>
              <w:jc w:val="center"/>
            </w:pPr>
            <w:r w:rsidRPr="00F37786">
              <w:t>71,9</w:t>
            </w:r>
          </w:p>
        </w:tc>
        <w:tc>
          <w:tcPr>
            <w:tcW w:w="724" w:type="pct"/>
            <w:tcBorders>
              <w:top w:val="single" w:sz="4" w:space="0" w:color="auto"/>
              <w:left w:val="single" w:sz="4" w:space="0" w:color="auto"/>
              <w:bottom w:val="single" w:sz="4" w:space="0" w:color="auto"/>
              <w:right w:val="single" w:sz="4" w:space="0" w:color="auto"/>
            </w:tcBorders>
            <w:vAlign w:val="center"/>
          </w:tcPr>
          <w:p w14:paraId="6DCA1671" w14:textId="77777777" w:rsidR="00425129" w:rsidRPr="00F37786" w:rsidRDefault="00425129" w:rsidP="009A7DD4">
            <w:pPr>
              <w:jc w:val="center"/>
            </w:pPr>
            <w:r w:rsidRPr="00F37786">
              <w:t>36,7</w:t>
            </w:r>
          </w:p>
        </w:tc>
      </w:tr>
    </w:tbl>
    <w:p w14:paraId="358211FC" w14:textId="77777777" w:rsidR="00425129" w:rsidRPr="00F37786" w:rsidRDefault="00425129" w:rsidP="00425129">
      <w:pPr>
        <w:spacing w:before="160"/>
        <w:ind w:firstLine="720"/>
        <w:jc w:val="both"/>
        <w:rPr>
          <w:sz w:val="28"/>
          <w:szCs w:val="28"/>
        </w:rPr>
      </w:pPr>
      <w:r w:rsidRPr="00F37786">
        <w:rPr>
          <w:i/>
          <w:sz w:val="28"/>
          <w:szCs w:val="28"/>
        </w:rPr>
        <w:t>Объем заготовки древесины</w:t>
      </w:r>
      <w:r w:rsidRPr="00F37786">
        <w:rPr>
          <w:sz w:val="28"/>
          <w:szCs w:val="28"/>
        </w:rPr>
        <w:t xml:space="preserve"> в I полугодии 2023 года составил                            2 131,3 тыс. куб. м, что меньше аналогичного периода 2022 года на 15,9 %. </w:t>
      </w:r>
    </w:p>
    <w:p w14:paraId="59F8CC2F" w14:textId="77777777" w:rsidR="00425129" w:rsidRPr="00F37786" w:rsidRDefault="00425129" w:rsidP="00425129">
      <w:pPr>
        <w:ind w:firstLine="708"/>
        <w:jc w:val="both"/>
        <w:rPr>
          <w:i/>
          <w:sz w:val="28"/>
          <w:szCs w:val="28"/>
        </w:rPr>
      </w:pPr>
      <w:r w:rsidRPr="00F37786">
        <w:rPr>
          <w:sz w:val="28"/>
          <w:szCs w:val="28"/>
        </w:rPr>
        <w:t xml:space="preserve">В сфере освоения лесов в I полугодии 2023 года в Тверской области продолжалась реализация </w:t>
      </w:r>
      <w:r w:rsidRPr="00F37786">
        <w:rPr>
          <w:i/>
          <w:sz w:val="28"/>
          <w:szCs w:val="28"/>
        </w:rPr>
        <w:t>приоритетного инвестиционного проекта:</w:t>
      </w:r>
    </w:p>
    <w:p w14:paraId="38BE0689" w14:textId="60FE93E2" w:rsidR="00425129" w:rsidRPr="00F37786" w:rsidRDefault="00425129" w:rsidP="00425129">
      <w:pPr>
        <w:ind w:firstLine="708"/>
        <w:jc w:val="both"/>
        <w:rPr>
          <w:sz w:val="28"/>
          <w:szCs w:val="28"/>
        </w:rPr>
      </w:pPr>
      <w:r w:rsidRPr="00F37786">
        <w:rPr>
          <w:sz w:val="28"/>
          <w:szCs w:val="28"/>
        </w:rPr>
        <w:t xml:space="preserve">- «Модернизация Пеновской деревообрабатывающей фабрики в Тверской области». Инвестор ООО «ДИСКАВЕРИ-Пено» (срок реализации проекта </w:t>
      </w:r>
      <w:r w:rsidRPr="00F37786">
        <w:rPr>
          <w:sz w:val="28"/>
          <w:szCs w:val="28"/>
          <w:lang w:val="x-none" w:eastAsia="x-none"/>
        </w:rPr>
        <w:t>–</w:t>
      </w:r>
      <w:r w:rsidRPr="00F37786">
        <w:rPr>
          <w:sz w:val="28"/>
          <w:szCs w:val="28"/>
        </w:rPr>
        <w:t xml:space="preserve"> 2017</w:t>
      </w:r>
      <w:r w:rsidR="00B275E5">
        <w:rPr>
          <w:sz w:val="28"/>
          <w:szCs w:val="28"/>
        </w:rPr>
        <w:t xml:space="preserve"> </w:t>
      </w:r>
      <w:r w:rsidR="00B275E5" w:rsidRPr="00F37786">
        <w:rPr>
          <w:sz w:val="28"/>
          <w:szCs w:val="28"/>
        </w:rPr>
        <w:t>–</w:t>
      </w:r>
      <w:r w:rsidR="00B275E5">
        <w:rPr>
          <w:sz w:val="28"/>
          <w:szCs w:val="28"/>
        </w:rPr>
        <w:t xml:space="preserve"> </w:t>
      </w:r>
      <w:r w:rsidRPr="00F37786">
        <w:rPr>
          <w:sz w:val="28"/>
          <w:szCs w:val="28"/>
        </w:rPr>
        <w:t>2026 годы; общий объем инвестиций – 533,0 млн рублей). Фактический объем инвестиций в проект с начала реализации составил</w:t>
      </w:r>
      <w:r w:rsidR="003C1F24">
        <w:rPr>
          <w:sz w:val="28"/>
          <w:szCs w:val="28"/>
        </w:rPr>
        <w:t xml:space="preserve"> </w:t>
      </w:r>
      <w:r w:rsidRPr="00F37786">
        <w:rPr>
          <w:sz w:val="28"/>
          <w:szCs w:val="28"/>
        </w:rPr>
        <w:t>166,6 млн рублей. Приобретены и введены в эксплуатацию 3 сушильных комплекса, оборудование для сортировки и распиловки древесины, а также для переработки древесных отходов в готовую продукцию (древесные топливные гранулы).</w:t>
      </w:r>
    </w:p>
    <w:p w14:paraId="6D0D78FA" w14:textId="77777777" w:rsidR="00425129" w:rsidRPr="00F37786" w:rsidRDefault="00425129" w:rsidP="00425129">
      <w:pPr>
        <w:ind w:firstLine="708"/>
        <w:jc w:val="both"/>
        <w:rPr>
          <w:sz w:val="28"/>
          <w:szCs w:val="28"/>
        </w:rPr>
      </w:pPr>
      <w:r w:rsidRPr="00F37786">
        <w:rPr>
          <w:sz w:val="28"/>
          <w:szCs w:val="28"/>
        </w:rPr>
        <w:t>В целях реализации проекта заключены долгосрочные договоры аренды участков лесного фонда с годовым объемом заготавливаемой древесины              229,5 тыс. куб. м.</w:t>
      </w:r>
    </w:p>
    <w:p w14:paraId="12D38F62" w14:textId="77777777" w:rsidR="00425129" w:rsidRPr="00F37786" w:rsidRDefault="00425129" w:rsidP="00425129">
      <w:pPr>
        <w:spacing w:before="120" w:after="120"/>
        <w:ind w:firstLine="709"/>
        <w:jc w:val="right"/>
        <w:rPr>
          <w:rFonts w:eastAsia="Calibri"/>
          <w:sz w:val="28"/>
          <w:szCs w:val="28"/>
        </w:rPr>
      </w:pPr>
      <w:r w:rsidRPr="00F37786">
        <w:rPr>
          <w:rFonts w:eastAsia="Calibri"/>
        </w:rPr>
        <w:t>Таблица 8</w:t>
      </w:r>
    </w:p>
    <w:p w14:paraId="59304C69" w14:textId="77777777" w:rsidR="00425129" w:rsidRPr="005D5F08" w:rsidRDefault="00425129" w:rsidP="00425129">
      <w:pPr>
        <w:autoSpaceDE w:val="0"/>
        <w:autoSpaceDN w:val="0"/>
        <w:adjustRightInd w:val="0"/>
        <w:ind w:firstLine="539"/>
        <w:jc w:val="center"/>
        <w:rPr>
          <w:b/>
          <w:sz w:val="28"/>
          <w:szCs w:val="28"/>
        </w:rPr>
      </w:pPr>
      <w:r w:rsidRPr="005D5F08">
        <w:rPr>
          <w:b/>
          <w:sz w:val="28"/>
          <w:szCs w:val="28"/>
        </w:rPr>
        <w:t>Динамика основных показателей развития</w:t>
      </w:r>
    </w:p>
    <w:p w14:paraId="2CF03F9F" w14:textId="77777777" w:rsidR="00425129" w:rsidRPr="005D5F08" w:rsidRDefault="00425129" w:rsidP="00425129">
      <w:pPr>
        <w:autoSpaceDE w:val="0"/>
        <w:autoSpaceDN w:val="0"/>
        <w:adjustRightInd w:val="0"/>
        <w:spacing w:after="160"/>
        <w:ind w:firstLine="539"/>
        <w:jc w:val="center"/>
        <w:rPr>
          <w:b/>
          <w:sz w:val="28"/>
          <w:szCs w:val="28"/>
        </w:rPr>
      </w:pPr>
      <w:r w:rsidRPr="005D5F08">
        <w:rPr>
          <w:b/>
          <w:sz w:val="28"/>
          <w:szCs w:val="28"/>
        </w:rPr>
        <w:t>лесной промышленности Тверской области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31"/>
        <w:gridCol w:w="851"/>
        <w:gridCol w:w="850"/>
        <w:gridCol w:w="851"/>
        <w:gridCol w:w="1276"/>
        <w:gridCol w:w="992"/>
      </w:tblGrid>
      <w:tr w:rsidR="00425129" w:rsidRPr="00F37786" w14:paraId="08629E98" w14:textId="77777777" w:rsidTr="009A7DD4">
        <w:trPr>
          <w:trHeight w:val="423"/>
          <w:tblHeader/>
        </w:trPr>
        <w:tc>
          <w:tcPr>
            <w:tcW w:w="4531" w:type="dxa"/>
            <w:vMerge w:val="restart"/>
            <w:tcBorders>
              <w:top w:val="single" w:sz="4" w:space="0" w:color="auto"/>
              <w:left w:val="single" w:sz="4" w:space="0" w:color="auto"/>
              <w:right w:val="single" w:sz="4" w:space="0" w:color="auto"/>
            </w:tcBorders>
            <w:vAlign w:val="center"/>
            <w:hideMark/>
          </w:tcPr>
          <w:p w14:paraId="17C58AAF" w14:textId="77777777" w:rsidR="00425129" w:rsidRPr="00F37786" w:rsidRDefault="00425129" w:rsidP="009A7DD4">
            <w:pPr>
              <w:jc w:val="center"/>
              <w:rPr>
                <w:rFonts w:eastAsia="Calibri"/>
                <w:b/>
                <w:bCs/>
              </w:rPr>
            </w:pPr>
            <w:r w:rsidRPr="00F37786">
              <w:rPr>
                <w:rFonts w:eastAsia="Calibri"/>
                <w:b/>
                <w:bCs/>
              </w:rPr>
              <w:t>Наименование показателей</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10661FD6" w14:textId="77777777" w:rsidR="00425129" w:rsidRPr="00F37786" w:rsidRDefault="00425129" w:rsidP="009A7DD4">
            <w:pPr>
              <w:jc w:val="center"/>
              <w:rPr>
                <w:rFonts w:eastAsia="Calibri"/>
                <w:b/>
                <w:bCs/>
                <w:lang w:val="en-US"/>
              </w:rPr>
            </w:pPr>
            <w:r w:rsidRPr="00F37786">
              <w:rPr>
                <w:rFonts w:eastAsia="Calibri"/>
                <w:b/>
                <w:bCs/>
                <w:lang w:val="en-US"/>
              </w:rPr>
              <w:t>I</w:t>
            </w:r>
            <w:r w:rsidRPr="00F37786">
              <w:rPr>
                <w:rFonts w:eastAsia="Calibri"/>
                <w:b/>
                <w:bCs/>
              </w:rPr>
              <w:t xml:space="preserve"> полугодие</w:t>
            </w:r>
          </w:p>
        </w:tc>
        <w:tc>
          <w:tcPr>
            <w:tcW w:w="2268" w:type="dxa"/>
            <w:gridSpan w:val="2"/>
            <w:vMerge w:val="restart"/>
            <w:tcBorders>
              <w:top w:val="single" w:sz="4" w:space="0" w:color="auto"/>
              <w:left w:val="single" w:sz="4" w:space="0" w:color="auto"/>
              <w:right w:val="single" w:sz="4" w:space="0" w:color="auto"/>
            </w:tcBorders>
          </w:tcPr>
          <w:p w14:paraId="38E01A6D" w14:textId="77777777" w:rsidR="00425129" w:rsidRPr="00F37786" w:rsidRDefault="00425129" w:rsidP="009A7DD4">
            <w:pPr>
              <w:jc w:val="center"/>
              <w:rPr>
                <w:rFonts w:eastAsia="Calibri"/>
                <w:b/>
                <w:bCs/>
              </w:rPr>
            </w:pPr>
            <w:r w:rsidRPr="00F37786">
              <w:rPr>
                <w:rFonts w:eastAsia="Calibri"/>
                <w:b/>
                <w:bCs/>
                <w:lang w:val="en-US"/>
              </w:rPr>
              <w:t>I</w:t>
            </w:r>
            <w:r w:rsidRPr="00F37786">
              <w:rPr>
                <w:rFonts w:eastAsia="Calibri"/>
                <w:b/>
                <w:bCs/>
              </w:rPr>
              <w:t xml:space="preserve"> полугодие </w:t>
            </w:r>
            <w:r w:rsidRPr="00F37786">
              <w:rPr>
                <w:rFonts w:eastAsia="Calibri"/>
                <w:b/>
                <w:bCs/>
              </w:rPr>
              <w:br/>
              <w:t xml:space="preserve">2023 г. к </w:t>
            </w:r>
            <w:r w:rsidRPr="00F37786">
              <w:rPr>
                <w:rFonts w:eastAsia="Calibri"/>
                <w:b/>
                <w:bCs/>
                <w:lang w:val="en-US"/>
              </w:rPr>
              <w:t>I </w:t>
            </w:r>
            <w:r w:rsidRPr="00F37786">
              <w:rPr>
                <w:rFonts w:eastAsia="Calibri"/>
                <w:b/>
                <w:bCs/>
              </w:rPr>
              <w:t>полугодию 2022 г, в %</w:t>
            </w:r>
          </w:p>
        </w:tc>
      </w:tr>
      <w:tr w:rsidR="00425129" w:rsidRPr="00F37786" w14:paraId="7C731286" w14:textId="77777777" w:rsidTr="009A7DD4">
        <w:trPr>
          <w:trHeight w:val="458"/>
          <w:tblHeader/>
        </w:trPr>
        <w:tc>
          <w:tcPr>
            <w:tcW w:w="4531" w:type="dxa"/>
            <w:vMerge/>
            <w:tcBorders>
              <w:left w:val="single" w:sz="4" w:space="0" w:color="auto"/>
              <w:right w:val="single" w:sz="4" w:space="0" w:color="auto"/>
            </w:tcBorders>
            <w:vAlign w:val="center"/>
            <w:hideMark/>
          </w:tcPr>
          <w:p w14:paraId="4A6ADC46" w14:textId="77777777" w:rsidR="00425129" w:rsidRPr="00F37786" w:rsidRDefault="00425129" w:rsidP="009A7DD4">
            <w:pPr>
              <w:rPr>
                <w:rFonts w:eastAsia="Calibri"/>
                <w:b/>
                <w:bCs/>
              </w:rPr>
            </w:pPr>
          </w:p>
        </w:tc>
        <w:tc>
          <w:tcPr>
            <w:tcW w:w="851" w:type="dxa"/>
            <w:vMerge w:val="restart"/>
            <w:tcBorders>
              <w:top w:val="single" w:sz="4" w:space="0" w:color="auto"/>
              <w:left w:val="single" w:sz="4" w:space="0" w:color="auto"/>
              <w:right w:val="single" w:sz="4" w:space="0" w:color="auto"/>
            </w:tcBorders>
            <w:vAlign w:val="center"/>
          </w:tcPr>
          <w:p w14:paraId="009145F8" w14:textId="77777777" w:rsidR="00425129" w:rsidRPr="00F37786" w:rsidRDefault="00425129" w:rsidP="009A7DD4">
            <w:pPr>
              <w:jc w:val="center"/>
              <w:rPr>
                <w:rFonts w:eastAsia="Calibri"/>
                <w:b/>
                <w:bCs/>
              </w:rPr>
            </w:pPr>
            <w:r w:rsidRPr="00F37786">
              <w:rPr>
                <w:rFonts w:eastAsia="Calibri"/>
                <w:b/>
                <w:bCs/>
              </w:rPr>
              <w:t>2021 г.</w:t>
            </w:r>
          </w:p>
        </w:tc>
        <w:tc>
          <w:tcPr>
            <w:tcW w:w="850" w:type="dxa"/>
            <w:vMerge w:val="restart"/>
            <w:tcBorders>
              <w:top w:val="single" w:sz="4" w:space="0" w:color="auto"/>
              <w:left w:val="single" w:sz="4" w:space="0" w:color="auto"/>
              <w:right w:val="single" w:sz="4" w:space="0" w:color="auto"/>
            </w:tcBorders>
            <w:vAlign w:val="center"/>
          </w:tcPr>
          <w:p w14:paraId="6035FB15" w14:textId="77777777" w:rsidR="00425129" w:rsidRPr="00F37786" w:rsidRDefault="00425129" w:rsidP="009A7DD4">
            <w:pPr>
              <w:jc w:val="center"/>
              <w:rPr>
                <w:rFonts w:eastAsia="Calibri"/>
                <w:b/>
                <w:bCs/>
              </w:rPr>
            </w:pPr>
            <w:r w:rsidRPr="00F37786">
              <w:rPr>
                <w:rFonts w:eastAsia="Calibri"/>
                <w:b/>
                <w:bCs/>
              </w:rPr>
              <w:t>2022 г.</w:t>
            </w:r>
          </w:p>
        </w:tc>
        <w:tc>
          <w:tcPr>
            <w:tcW w:w="851" w:type="dxa"/>
            <w:vMerge w:val="restart"/>
            <w:tcBorders>
              <w:top w:val="single" w:sz="4" w:space="0" w:color="auto"/>
              <w:left w:val="single" w:sz="4" w:space="0" w:color="auto"/>
              <w:right w:val="single" w:sz="4" w:space="0" w:color="auto"/>
            </w:tcBorders>
            <w:vAlign w:val="center"/>
          </w:tcPr>
          <w:p w14:paraId="11EE331E" w14:textId="77777777" w:rsidR="00425129" w:rsidRPr="00F37786" w:rsidRDefault="00425129" w:rsidP="009A7DD4">
            <w:pPr>
              <w:jc w:val="center"/>
              <w:rPr>
                <w:rFonts w:eastAsia="Calibri"/>
                <w:b/>
                <w:bCs/>
              </w:rPr>
            </w:pPr>
            <w:r w:rsidRPr="00F37786">
              <w:rPr>
                <w:rFonts w:eastAsia="Calibri"/>
                <w:b/>
                <w:bCs/>
              </w:rPr>
              <w:t>2023 г.</w:t>
            </w:r>
          </w:p>
        </w:tc>
        <w:tc>
          <w:tcPr>
            <w:tcW w:w="2268" w:type="dxa"/>
            <w:gridSpan w:val="2"/>
            <w:vMerge/>
            <w:tcBorders>
              <w:left w:val="single" w:sz="4" w:space="0" w:color="auto"/>
              <w:right w:val="single" w:sz="4" w:space="0" w:color="auto"/>
            </w:tcBorders>
          </w:tcPr>
          <w:p w14:paraId="7A2BC6B5" w14:textId="77777777" w:rsidR="00425129" w:rsidRPr="00F37786" w:rsidRDefault="00425129" w:rsidP="009A7DD4">
            <w:pPr>
              <w:jc w:val="center"/>
              <w:rPr>
                <w:rFonts w:eastAsia="Calibri"/>
                <w:b/>
                <w:bCs/>
              </w:rPr>
            </w:pPr>
          </w:p>
        </w:tc>
      </w:tr>
      <w:tr w:rsidR="00425129" w:rsidRPr="00F37786" w14:paraId="68306F03" w14:textId="77777777" w:rsidTr="009A7DD4">
        <w:trPr>
          <w:trHeight w:val="396"/>
          <w:tblHeader/>
        </w:trPr>
        <w:tc>
          <w:tcPr>
            <w:tcW w:w="4531" w:type="dxa"/>
            <w:vMerge/>
            <w:tcBorders>
              <w:left w:val="single" w:sz="4" w:space="0" w:color="auto"/>
              <w:bottom w:val="single" w:sz="4" w:space="0" w:color="auto"/>
              <w:right w:val="single" w:sz="4" w:space="0" w:color="auto"/>
            </w:tcBorders>
            <w:vAlign w:val="center"/>
          </w:tcPr>
          <w:p w14:paraId="659A99C9" w14:textId="77777777" w:rsidR="00425129" w:rsidRPr="00F37786" w:rsidRDefault="00425129" w:rsidP="009A7DD4">
            <w:pPr>
              <w:rPr>
                <w:rFonts w:eastAsia="Calibri"/>
                <w:b/>
                <w:bCs/>
              </w:rPr>
            </w:pPr>
          </w:p>
        </w:tc>
        <w:tc>
          <w:tcPr>
            <w:tcW w:w="851" w:type="dxa"/>
            <w:vMerge/>
            <w:tcBorders>
              <w:left w:val="single" w:sz="4" w:space="0" w:color="auto"/>
              <w:bottom w:val="single" w:sz="4" w:space="0" w:color="auto"/>
              <w:right w:val="single" w:sz="4" w:space="0" w:color="auto"/>
            </w:tcBorders>
            <w:vAlign w:val="center"/>
          </w:tcPr>
          <w:p w14:paraId="770A9EA4" w14:textId="77777777" w:rsidR="00425129" w:rsidRPr="00F37786" w:rsidRDefault="00425129" w:rsidP="009A7DD4">
            <w:pPr>
              <w:jc w:val="center"/>
              <w:rPr>
                <w:rFonts w:eastAsia="Calibri"/>
                <w:b/>
                <w:bCs/>
              </w:rPr>
            </w:pPr>
          </w:p>
        </w:tc>
        <w:tc>
          <w:tcPr>
            <w:tcW w:w="850" w:type="dxa"/>
            <w:vMerge/>
            <w:tcBorders>
              <w:left w:val="single" w:sz="4" w:space="0" w:color="auto"/>
              <w:right w:val="single" w:sz="4" w:space="0" w:color="auto"/>
            </w:tcBorders>
            <w:vAlign w:val="center"/>
          </w:tcPr>
          <w:p w14:paraId="6D74E59F" w14:textId="77777777" w:rsidR="00425129" w:rsidRPr="00F37786" w:rsidRDefault="00425129" w:rsidP="009A7DD4">
            <w:pPr>
              <w:jc w:val="center"/>
              <w:rPr>
                <w:rFonts w:eastAsia="Calibri"/>
                <w:b/>
                <w:bCs/>
                <w:i/>
              </w:rPr>
            </w:pPr>
          </w:p>
        </w:tc>
        <w:tc>
          <w:tcPr>
            <w:tcW w:w="851" w:type="dxa"/>
            <w:vMerge/>
            <w:tcBorders>
              <w:left w:val="single" w:sz="4" w:space="0" w:color="auto"/>
              <w:bottom w:val="single" w:sz="4" w:space="0" w:color="auto"/>
              <w:right w:val="single" w:sz="4" w:space="0" w:color="auto"/>
            </w:tcBorders>
            <w:vAlign w:val="center"/>
          </w:tcPr>
          <w:p w14:paraId="389A0244" w14:textId="77777777" w:rsidR="00425129" w:rsidRPr="00F37786" w:rsidRDefault="00425129" w:rsidP="009A7DD4">
            <w:pPr>
              <w:jc w:val="center"/>
              <w:rPr>
                <w:rFonts w:eastAsia="Calibri"/>
                <w:b/>
                <w:bCs/>
              </w:rPr>
            </w:pPr>
          </w:p>
        </w:tc>
        <w:tc>
          <w:tcPr>
            <w:tcW w:w="1276" w:type="dxa"/>
            <w:tcBorders>
              <w:left w:val="single" w:sz="4" w:space="0" w:color="auto"/>
              <w:right w:val="single" w:sz="4" w:space="0" w:color="auto"/>
            </w:tcBorders>
            <w:vAlign w:val="center"/>
          </w:tcPr>
          <w:p w14:paraId="0755CE23" w14:textId="77777777" w:rsidR="00425129" w:rsidRPr="00F37786" w:rsidRDefault="00425129" w:rsidP="009A7DD4">
            <w:pPr>
              <w:jc w:val="center"/>
              <w:rPr>
                <w:rFonts w:eastAsia="Calibri"/>
                <w:b/>
                <w:bCs/>
              </w:rPr>
            </w:pPr>
            <w:r w:rsidRPr="00F37786">
              <w:rPr>
                <w:rFonts w:eastAsia="Calibri"/>
                <w:b/>
                <w:bCs/>
              </w:rPr>
              <w:t>Тверская область</w:t>
            </w:r>
          </w:p>
        </w:tc>
        <w:tc>
          <w:tcPr>
            <w:tcW w:w="992" w:type="dxa"/>
            <w:tcBorders>
              <w:left w:val="single" w:sz="4" w:space="0" w:color="auto"/>
              <w:right w:val="single" w:sz="4" w:space="0" w:color="auto"/>
            </w:tcBorders>
            <w:vAlign w:val="center"/>
          </w:tcPr>
          <w:p w14:paraId="01D1C99E" w14:textId="77777777" w:rsidR="00425129" w:rsidRPr="00F37786" w:rsidRDefault="00425129" w:rsidP="009A7DD4">
            <w:pPr>
              <w:jc w:val="center"/>
              <w:rPr>
                <w:rFonts w:eastAsia="Calibri"/>
                <w:b/>
                <w:bCs/>
              </w:rPr>
            </w:pPr>
            <w:r w:rsidRPr="00F37786">
              <w:rPr>
                <w:rFonts w:eastAsia="Calibri"/>
                <w:b/>
                <w:bCs/>
              </w:rPr>
              <w:t>РФ</w:t>
            </w:r>
          </w:p>
        </w:tc>
      </w:tr>
      <w:tr w:rsidR="00425129" w:rsidRPr="00F37786" w14:paraId="0B7D88CC" w14:textId="77777777" w:rsidTr="009A7DD4">
        <w:tc>
          <w:tcPr>
            <w:tcW w:w="4531" w:type="dxa"/>
            <w:tcBorders>
              <w:top w:val="single" w:sz="4" w:space="0" w:color="auto"/>
              <w:left w:val="single" w:sz="4" w:space="0" w:color="auto"/>
              <w:bottom w:val="single" w:sz="4" w:space="0" w:color="auto"/>
              <w:right w:val="single" w:sz="4" w:space="0" w:color="auto"/>
            </w:tcBorders>
            <w:vAlign w:val="center"/>
            <w:hideMark/>
          </w:tcPr>
          <w:p w14:paraId="251FC446" w14:textId="77777777" w:rsidR="00425129" w:rsidRPr="00F37786" w:rsidRDefault="00425129" w:rsidP="009A7DD4">
            <w:r w:rsidRPr="00F37786">
              <w:t>Пиломатериалы, деревянные шпалы,</w:t>
            </w:r>
          </w:p>
          <w:p w14:paraId="4EB9776A" w14:textId="77777777" w:rsidR="00425129" w:rsidRPr="00F37786" w:rsidRDefault="00425129" w:rsidP="009A7DD4">
            <w:pPr>
              <w:rPr>
                <w:rFonts w:eastAsia="Calibri"/>
              </w:rPr>
            </w:pPr>
            <w:r w:rsidRPr="00F37786">
              <w:t>тыс. куб. м</w:t>
            </w:r>
          </w:p>
        </w:tc>
        <w:tc>
          <w:tcPr>
            <w:tcW w:w="851" w:type="dxa"/>
            <w:tcBorders>
              <w:top w:val="single" w:sz="4" w:space="0" w:color="auto"/>
              <w:left w:val="single" w:sz="4" w:space="0" w:color="auto"/>
              <w:bottom w:val="single" w:sz="4" w:space="0" w:color="auto"/>
              <w:right w:val="single" w:sz="4" w:space="0" w:color="auto"/>
            </w:tcBorders>
            <w:vAlign w:val="center"/>
          </w:tcPr>
          <w:p w14:paraId="3C26EA03" w14:textId="77777777" w:rsidR="00425129" w:rsidRPr="00F37786" w:rsidRDefault="00425129" w:rsidP="009A7DD4">
            <w:pPr>
              <w:ind w:right="52"/>
              <w:jc w:val="center"/>
              <w:rPr>
                <w:rFonts w:eastAsia="Calibri"/>
              </w:rPr>
            </w:pPr>
            <w:r w:rsidRPr="00F37786">
              <w:rPr>
                <w:rFonts w:eastAsia="Calibri"/>
              </w:rPr>
              <w:t>187,0</w:t>
            </w:r>
          </w:p>
        </w:tc>
        <w:tc>
          <w:tcPr>
            <w:tcW w:w="850" w:type="dxa"/>
            <w:tcBorders>
              <w:top w:val="single" w:sz="4" w:space="0" w:color="auto"/>
              <w:left w:val="single" w:sz="4" w:space="0" w:color="auto"/>
              <w:bottom w:val="single" w:sz="4" w:space="0" w:color="auto"/>
              <w:right w:val="single" w:sz="4" w:space="0" w:color="auto"/>
            </w:tcBorders>
            <w:vAlign w:val="center"/>
          </w:tcPr>
          <w:p w14:paraId="3BEC3A06" w14:textId="77777777" w:rsidR="00425129" w:rsidRPr="00F37786" w:rsidRDefault="00425129" w:rsidP="009A7DD4">
            <w:pPr>
              <w:ind w:right="52"/>
              <w:jc w:val="center"/>
              <w:rPr>
                <w:rFonts w:eastAsia="Calibri"/>
              </w:rPr>
            </w:pPr>
            <w:r w:rsidRPr="00F37786">
              <w:rPr>
                <w:rFonts w:eastAsia="Calibri"/>
              </w:rPr>
              <w:t>199,2</w:t>
            </w:r>
          </w:p>
        </w:tc>
        <w:tc>
          <w:tcPr>
            <w:tcW w:w="851" w:type="dxa"/>
            <w:tcBorders>
              <w:top w:val="single" w:sz="4" w:space="0" w:color="auto"/>
              <w:left w:val="single" w:sz="4" w:space="0" w:color="auto"/>
              <w:bottom w:val="single" w:sz="4" w:space="0" w:color="auto"/>
              <w:right w:val="single" w:sz="4" w:space="0" w:color="auto"/>
            </w:tcBorders>
            <w:vAlign w:val="center"/>
          </w:tcPr>
          <w:p w14:paraId="707AD636" w14:textId="77777777" w:rsidR="00425129" w:rsidRPr="00F37786" w:rsidRDefault="00425129" w:rsidP="009A7DD4">
            <w:pPr>
              <w:ind w:right="52"/>
              <w:jc w:val="center"/>
              <w:rPr>
                <w:rFonts w:eastAsia="Calibri"/>
              </w:rPr>
            </w:pPr>
            <w:r w:rsidRPr="00F37786">
              <w:rPr>
                <w:rFonts w:eastAsia="Calibri"/>
              </w:rPr>
              <w:t>218,4</w:t>
            </w:r>
          </w:p>
        </w:tc>
        <w:tc>
          <w:tcPr>
            <w:tcW w:w="1276" w:type="dxa"/>
            <w:tcBorders>
              <w:top w:val="single" w:sz="4" w:space="0" w:color="auto"/>
              <w:left w:val="single" w:sz="4" w:space="0" w:color="auto"/>
              <w:bottom w:val="single" w:sz="4" w:space="0" w:color="auto"/>
              <w:right w:val="single" w:sz="4" w:space="0" w:color="auto"/>
            </w:tcBorders>
            <w:vAlign w:val="center"/>
          </w:tcPr>
          <w:p w14:paraId="3378D43F" w14:textId="77777777" w:rsidR="00425129" w:rsidRPr="00F37786" w:rsidRDefault="00425129" w:rsidP="009A7DD4">
            <w:pPr>
              <w:ind w:right="52"/>
              <w:jc w:val="center"/>
              <w:rPr>
                <w:rFonts w:eastAsia="Calibri"/>
              </w:rPr>
            </w:pPr>
            <w:r w:rsidRPr="00F37786">
              <w:rPr>
                <w:rFonts w:eastAsia="Calibri"/>
              </w:rPr>
              <w:t>109,6</w:t>
            </w:r>
          </w:p>
        </w:tc>
        <w:tc>
          <w:tcPr>
            <w:tcW w:w="992" w:type="dxa"/>
            <w:tcBorders>
              <w:top w:val="single" w:sz="4" w:space="0" w:color="auto"/>
              <w:left w:val="single" w:sz="4" w:space="0" w:color="auto"/>
              <w:right w:val="single" w:sz="4" w:space="0" w:color="auto"/>
            </w:tcBorders>
            <w:vAlign w:val="center"/>
          </w:tcPr>
          <w:p w14:paraId="3D734DD4" w14:textId="77777777" w:rsidR="00425129" w:rsidRPr="00F37786" w:rsidRDefault="00425129" w:rsidP="009A7DD4">
            <w:pPr>
              <w:tabs>
                <w:tab w:val="decimal" w:pos="0"/>
              </w:tabs>
              <w:jc w:val="center"/>
              <w:rPr>
                <w:rFonts w:eastAsia="Calibri"/>
                <w:color w:val="FF0000"/>
              </w:rPr>
            </w:pPr>
            <w:r w:rsidRPr="00F37786">
              <w:rPr>
                <w:rFonts w:eastAsia="Calibri"/>
              </w:rPr>
              <w:t>90,9</w:t>
            </w:r>
          </w:p>
        </w:tc>
      </w:tr>
      <w:tr w:rsidR="00425129" w:rsidRPr="00F37786" w14:paraId="1E4B71D4" w14:textId="77777777" w:rsidTr="009A7DD4">
        <w:tc>
          <w:tcPr>
            <w:tcW w:w="4531" w:type="dxa"/>
            <w:tcBorders>
              <w:top w:val="single" w:sz="4" w:space="0" w:color="auto"/>
              <w:left w:val="single" w:sz="4" w:space="0" w:color="auto"/>
              <w:bottom w:val="single" w:sz="4" w:space="0" w:color="auto"/>
              <w:right w:val="single" w:sz="4" w:space="0" w:color="auto"/>
            </w:tcBorders>
            <w:vAlign w:val="center"/>
            <w:hideMark/>
          </w:tcPr>
          <w:p w14:paraId="69F5B839" w14:textId="77777777" w:rsidR="00425129" w:rsidRPr="00F37786" w:rsidRDefault="00425129" w:rsidP="009A7DD4">
            <w:pPr>
              <w:rPr>
                <w:rFonts w:eastAsia="Calibri"/>
              </w:rPr>
            </w:pPr>
            <w:r w:rsidRPr="00F37786">
              <w:t>Фанера, тыс. куб. м</w:t>
            </w:r>
          </w:p>
        </w:tc>
        <w:tc>
          <w:tcPr>
            <w:tcW w:w="851" w:type="dxa"/>
            <w:tcBorders>
              <w:top w:val="single" w:sz="4" w:space="0" w:color="auto"/>
              <w:left w:val="single" w:sz="4" w:space="0" w:color="auto"/>
              <w:bottom w:val="single" w:sz="4" w:space="0" w:color="auto"/>
              <w:right w:val="single" w:sz="4" w:space="0" w:color="auto"/>
            </w:tcBorders>
            <w:vAlign w:val="center"/>
          </w:tcPr>
          <w:p w14:paraId="12A952CE" w14:textId="77777777" w:rsidR="00425129" w:rsidRPr="00F37786" w:rsidRDefault="00425129" w:rsidP="009A7DD4">
            <w:pPr>
              <w:ind w:right="52"/>
              <w:jc w:val="center"/>
            </w:pPr>
            <w:r w:rsidRPr="00F37786">
              <w:t>78,4</w:t>
            </w:r>
          </w:p>
        </w:tc>
        <w:tc>
          <w:tcPr>
            <w:tcW w:w="850" w:type="dxa"/>
            <w:tcBorders>
              <w:top w:val="single" w:sz="4" w:space="0" w:color="auto"/>
              <w:left w:val="single" w:sz="4" w:space="0" w:color="auto"/>
              <w:bottom w:val="single" w:sz="4" w:space="0" w:color="auto"/>
              <w:right w:val="single" w:sz="4" w:space="0" w:color="auto"/>
            </w:tcBorders>
            <w:vAlign w:val="center"/>
          </w:tcPr>
          <w:p w14:paraId="04DA5220" w14:textId="77777777" w:rsidR="00425129" w:rsidRPr="00F37786" w:rsidRDefault="00425129" w:rsidP="009A7DD4">
            <w:pPr>
              <w:ind w:right="52"/>
              <w:jc w:val="center"/>
            </w:pPr>
            <w:r w:rsidRPr="00F37786">
              <w:t>58,4</w:t>
            </w:r>
          </w:p>
        </w:tc>
        <w:tc>
          <w:tcPr>
            <w:tcW w:w="851" w:type="dxa"/>
            <w:tcBorders>
              <w:top w:val="single" w:sz="4" w:space="0" w:color="auto"/>
              <w:left w:val="single" w:sz="4" w:space="0" w:color="auto"/>
              <w:bottom w:val="single" w:sz="4" w:space="0" w:color="auto"/>
              <w:right w:val="single" w:sz="4" w:space="0" w:color="auto"/>
            </w:tcBorders>
            <w:vAlign w:val="center"/>
          </w:tcPr>
          <w:p w14:paraId="468D4C53" w14:textId="77777777" w:rsidR="00425129" w:rsidRPr="00F37786" w:rsidRDefault="00425129" w:rsidP="009A7DD4">
            <w:pPr>
              <w:ind w:right="52"/>
              <w:jc w:val="center"/>
            </w:pPr>
            <w:r w:rsidRPr="00F37786">
              <w:t>33,3</w:t>
            </w:r>
          </w:p>
        </w:tc>
        <w:tc>
          <w:tcPr>
            <w:tcW w:w="1276" w:type="dxa"/>
            <w:tcBorders>
              <w:top w:val="single" w:sz="4" w:space="0" w:color="auto"/>
              <w:left w:val="single" w:sz="4" w:space="0" w:color="auto"/>
              <w:bottom w:val="single" w:sz="4" w:space="0" w:color="auto"/>
              <w:right w:val="single" w:sz="4" w:space="0" w:color="auto"/>
            </w:tcBorders>
            <w:vAlign w:val="center"/>
          </w:tcPr>
          <w:p w14:paraId="35B5D68F" w14:textId="77777777" w:rsidR="00425129" w:rsidRPr="00F37786" w:rsidRDefault="00425129" w:rsidP="009A7DD4">
            <w:pPr>
              <w:ind w:right="52"/>
              <w:jc w:val="center"/>
              <w:rPr>
                <w:rFonts w:eastAsia="Calibri"/>
              </w:rPr>
            </w:pPr>
            <w:r w:rsidRPr="00F37786">
              <w:rPr>
                <w:rFonts w:eastAsia="Calibri"/>
              </w:rPr>
              <w:t>57,0</w:t>
            </w:r>
          </w:p>
        </w:tc>
        <w:tc>
          <w:tcPr>
            <w:tcW w:w="992" w:type="dxa"/>
            <w:tcBorders>
              <w:left w:val="single" w:sz="4" w:space="0" w:color="auto"/>
              <w:right w:val="single" w:sz="4" w:space="0" w:color="auto"/>
            </w:tcBorders>
            <w:vAlign w:val="center"/>
          </w:tcPr>
          <w:p w14:paraId="1BF4ED97" w14:textId="77777777" w:rsidR="00425129" w:rsidRPr="00F37786" w:rsidRDefault="00425129" w:rsidP="009A7DD4">
            <w:pPr>
              <w:tabs>
                <w:tab w:val="decimal" w:pos="0"/>
              </w:tabs>
              <w:ind w:right="52"/>
              <w:jc w:val="center"/>
              <w:rPr>
                <w:rFonts w:eastAsia="Calibri"/>
                <w:color w:val="FF0000"/>
              </w:rPr>
            </w:pPr>
            <w:r w:rsidRPr="00F37786">
              <w:rPr>
                <w:rFonts w:eastAsia="Calibri"/>
              </w:rPr>
              <w:t>83,6</w:t>
            </w:r>
          </w:p>
        </w:tc>
      </w:tr>
      <w:tr w:rsidR="00425129" w:rsidRPr="00F37786" w14:paraId="7C09E7C3" w14:textId="77777777" w:rsidTr="009A7DD4">
        <w:tc>
          <w:tcPr>
            <w:tcW w:w="4531" w:type="dxa"/>
            <w:tcBorders>
              <w:top w:val="single" w:sz="4" w:space="0" w:color="auto"/>
              <w:left w:val="single" w:sz="4" w:space="0" w:color="auto"/>
              <w:bottom w:val="single" w:sz="4" w:space="0" w:color="auto"/>
              <w:right w:val="single" w:sz="4" w:space="0" w:color="auto"/>
            </w:tcBorders>
            <w:vAlign w:val="center"/>
          </w:tcPr>
          <w:p w14:paraId="4F5A9FCA" w14:textId="77777777" w:rsidR="00425129" w:rsidRPr="00F37786" w:rsidRDefault="00425129" w:rsidP="009A7DD4">
            <w:r w:rsidRPr="00F37786">
              <w:t>Плиты древесностружечные и аналогичные, тыс. куб. м</w:t>
            </w:r>
          </w:p>
        </w:tc>
        <w:tc>
          <w:tcPr>
            <w:tcW w:w="851" w:type="dxa"/>
            <w:tcBorders>
              <w:top w:val="single" w:sz="4" w:space="0" w:color="auto"/>
              <w:left w:val="single" w:sz="4" w:space="0" w:color="auto"/>
              <w:bottom w:val="single" w:sz="4" w:space="0" w:color="auto"/>
              <w:right w:val="single" w:sz="4" w:space="0" w:color="auto"/>
            </w:tcBorders>
            <w:vAlign w:val="center"/>
          </w:tcPr>
          <w:p w14:paraId="62B0F70D" w14:textId="77777777" w:rsidR="00425129" w:rsidRPr="00F37786" w:rsidRDefault="00425129" w:rsidP="009A7DD4">
            <w:pPr>
              <w:ind w:right="52"/>
              <w:jc w:val="center"/>
            </w:pPr>
            <w:r w:rsidRPr="00F37786">
              <w:t>336,1</w:t>
            </w:r>
          </w:p>
        </w:tc>
        <w:tc>
          <w:tcPr>
            <w:tcW w:w="850" w:type="dxa"/>
            <w:tcBorders>
              <w:top w:val="single" w:sz="4" w:space="0" w:color="auto"/>
              <w:left w:val="single" w:sz="4" w:space="0" w:color="auto"/>
              <w:bottom w:val="single" w:sz="4" w:space="0" w:color="auto"/>
              <w:right w:val="single" w:sz="4" w:space="0" w:color="auto"/>
            </w:tcBorders>
            <w:vAlign w:val="center"/>
          </w:tcPr>
          <w:p w14:paraId="3A02926D" w14:textId="77777777" w:rsidR="00425129" w:rsidRPr="00F37786" w:rsidRDefault="00425129" w:rsidP="009A7DD4">
            <w:pPr>
              <w:ind w:right="52"/>
              <w:jc w:val="center"/>
            </w:pPr>
            <w:r w:rsidRPr="00F37786">
              <w:t>284,7</w:t>
            </w:r>
          </w:p>
        </w:tc>
        <w:tc>
          <w:tcPr>
            <w:tcW w:w="851" w:type="dxa"/>
            <w:tcBorders>
              <w:top w:val="single" w:sz="4" w:space="0" w:color="auto"/>
              <w:left w:val="single" w:sz="4" w:space="0" w:color="auto"/>
              <w:bottom w:val="single" w:sz="4" w:space="0" w:color="auto"/>
              <w:right w:val="single" w:sz="4" w:space="0" w:color="auto"/>
            </w:tcBorders>
            <w:vAlign w:val="center"/>
          </w:tcPr>
          <w:p w14:paraId="0FB83E3C" w14:textId="77777777" w:rsidR="00425129" w:rsidRPr="00F37786" w:rsidRDefault="00425129" w:rsidP="009A7DD4">
            <w:pPr>
              <w:ind w:right="52"/>
              <w:jc w:val="center"/>
            </w:pPr>
            <w:r w:rsidRPr="00F37786">
              <w:t>253,1</w:t>
            </w:r>
          </w:p>
        </w:tc>
        <w:tc>
          <w:tcPr>
            <w:tcW w:w="1276" w:type="dxa"/>
            <w:tcBorders>
              <w:top w:val="single" w:sz="4" w:space="0" w:color="auto"/>
              <w:left w:val="single" w:sz="4" w:space="0" w:color="auto"/>
              <w:bottom w:val="single" w:sz="4" w:space="0" w:color="auto"/>
              <w:right w:val="single" w:sz="4" w:space="0" w:color="auto"/>
            </w:tcBorders>
            <w:vAlign w:val="center"/>
          </w:tcPr>
          <w:p w14:paraId="2A384716" w14:textId="77777777" w:rsidR="00425129" w:rsidRPr="00F37786" w:rsidRDefault="00425129" w:rsidP="009A7DD4">
            <w:pPr>
              <w:ind w:right="52"/>
              <w:jc w:val="center"/>
              <w:rPr>
                <w:rFonts w:eastAsia="Calibri"/>
              </w:rPr>
            </w:pPr>
            <w:r w:rsidRPr="00F37786">
              <w:rPr>
                <w:rFonts w:eastAsia="Calibri"/>
              </w:rPr>
              <w:t>88,9</w:t>
            </w:r>
          </w:p>
        </w:tc>
        <w:tc>
          <w:tcPr>
            <w:tcW w:w="992" w:type="dxa"/>
            <w:tcBorders>
              <w:left w:val="single" w:sz="4" w:space="0" w:color="auto"/>
              <w:right w:val="single" w:sz="4" w:space="0" w:color="auto"/>
            </w:tcBorders>
            <w:vAlign w:val="center"/>
          </w:tcPr>
          <w:p w14:paraId="4C0BCED0" w14:textId="77777777" w:rsidR="00425129" w:rsidRPr="00F37786" w:rsidRDefault="00425129" w:rsidP="009A7DD4">
            <w:pPr>
              <w:tabs>
                <w:tab w:val="decimal" w:pos="0"/>
              </w:tabs>
              <w:ind w:right="52"/>
              <w:jc w:val="center"/>
              <w:rPr>
                <w:rFonts w:eastAsia="Calibri"/>
                <w:color w:val="FF0000"/>
              </w:rPr>
            </w:pPr>
            <w:r w:rsidRPr="00F37786">
              <w:rPr>
                <w:rFonts w:eastAsia="Calibri"/>
              </w:rPr>
              <w:t>84,3</w:t>
            </w:r>
          </w:p>
        </w:tc>
      </w:tr>
      <w:tr w:rsidR="00425129" w:rsidRPr="00F37786" w14:paraId="6D74AD12" w14:textId="77777777" w:rsidTr="009A7DD4">
        <w:tc>
          <w:tcPr>
            <w:tcW w:w="4531" w:type="dxa"/>
            <w:tcBorders>
              <w:top w:val="single" w:sz="4" w:space="0" w:color="auto"/>
              <w:left w:val="single" w:sz="4" w:space="0" w:color="auto"/>
              <w:bottom w:val="single" w:sz="4" w:space="0" w:color="auto"/>
              <w:right w:val="single" w:sz="4" w:space="0" w:color="auto"/>
            </w:tcBorders>
            <w:vAlign w:val="center"/>
          </w:tcPr>
          <w:p w14:paraId="230D1AC1" w14:textId="77777777" w:rsidR="00425129" w:rsidRPr="00F37786" w:rsidRDefault="00425129" w:rsidP="009A7DD4">
            <w:r w:rsidRPr="00F37786">
              <w:t>Окна и их коробки деревянные, тыс. кв. м</w:t>
            </w:r>
          </w:p>
        </w:tc>
        <w:tc>
          <w:tcPr>
            <w:tcW w:w="851" w:type="dxa"/>
            <w:tcBorders>
              <w:top w:val="single" w:sz="4" w:space="0" w:color="auto"/>
              <w:left w:val="single" w:sz="4" w:space="0" w:color="auto"/>
              <w:bottom w:val="single" w:sz="4" w:space="0" w:color="auto"/>
              <w:right w:val="single" w:sz="4" w:space="0" w:color="auto"/>
            </w:tcBorders>
            <w:vAlign w:val="center"/>
          </w:tcPr>
          <w:p w14:paraId="48C81BC7" w14:textId="77777777" w:rsidR="00425129" w:rsidRPr="00F37786" w:rsidRDefault="00425129" w:rsidP="009A7DD4">
            <w:pPr>
              <w:ind w:right="52"/>
              <w:jc w:val="center"/>
            </w:pPr>
            <w:r w:rsidRPr="00F37786">
              <w:t>8,0</w:t>
            </w:r>
          </w:p>
        </w:tc>
        <w:tc>
          <w:tcPr>
            <w:tcW w:w="850" w:type="dxa"/>
            <w:tcBorders>
              <w:top w:val="single" w:sz="4" w:space="0" w:color="auto"/>
              <w:left w:val="single" w:sz="4" w:space="0" w:color="auto"/>
              <w:bottom w:val="single" w:sz="4" w:space="0" w:color="auto"/>
              <w:right w:val="single" w:sz="4" w:space="0" w:color="auto"/>
            </w:tcBorders>
            <w:vAlign w:val="center"/>
          </w:tcPr>
          <w:p w14:paraId="3FDE8DF0" w14:textId="77777777" w:rsidR="00425129" w:rsidRPr="00F37786" w:rsidRDefault="00425129" w:rsidP="009A7DD4">
            <w:pPr>
              <w:ind w:right="52"/>
              <w:jc w:val="center"/>
            </w:pPr>
            <w:r w:rsidRPr="00F37786">
              <w:t>6,6</w:t>
            </w:r>
          </w:p>
        </w:tc>
        <w:tc>
          <w:tcPr>
            <w:tcW w:w="851" w:type="dxa"/>
            <w:tcBorders>
              <w:top w:val="single" w:sz="4" w:space="0" w:color="auto"/>
              <w:left w:val="single" w:sz="4" w:space="0" w:color="auto"/>
              <w:bottom w:val="single" w:sz="4" w:space="0" w:color="auto"/>
              <w:right w:val="single" w:sz="4" w:space="0" w:color="auto"/>
            </w:tcBorders>
            <w:vAlign w:val="center"/>
          </w:tcPr>
          <w:p w14:paraId="57F81890" w14:textId="77777777" w:rsidR="00425129" w:rsidRPr="00F37786" w:rsidRDefault="00425129" w:rsidP="009A7DD4">
            <w:pPr>
              <w:ind w:right="52"/>
              <w:jc w:val="center"/>
            </w:pPr>
            <w:r w:rsidRPr="00F37786">
              <w:t>5,6</w:t>
            </w:r>
          </w:p>
        </w:tc>
        <w:tc>
          <w:tcPr>
            <w:tcW w:w="1276" w:type="dxa"/>
            <w:tcBorders>
              <w:top w:val="single" w:sz="4" w:space="0" w:color="auto"/>
              <w:left w:val="single" w:sz="4" w:space="0" w:color="auto"/>
              <w:bottom w:val="single" w:sz="4" w:space="0" w:color="auto"/>
              <w:right w:val="single" w:sz="4" w:space="0" w:color="auto"/>
            </w:tcBorders>
            <w:vAlign w:val="center"/>
          </w:tcPr>
          <w:p w14:paraId="63D32720" w14:textId="77777777" w:rsidR="00425129" w:rsidRPr="00F37786" w:rsidRDefault="00425129" w:rsidP="009A7DD4">
            <w:pPr>
              <w:ind w:right="52"/>
              <w:jc w:val="center"/>
              <w:rPr>
                <w:rFonts w:eastAsia="Calibri"/>
              </w:rPr>
            </w:pPr>
            <w:r w:rsidRPr="00F37786">
              <w:rPr>
                <w:rFonts w:eastAsia="Calibri"/>
              </w:rPr>
              <w:t>84,9</w:t>
            </w:r>
          </w:p>
        </w:tc>
        <w:tc>
          <w:tcPr>
            <w:tcW w:w="992" w:type="dxa"/>
            <w:tcBorders>
              <w:left w:val="single" w:sz="4" w:space="0" w:color="auto"/>
              <w:right w:val="single" w:sz="4" w:space="0" w:color="auto"/>
            </w:tcBorders>
            <w:vAlign w:val="center"/>
          </w:tcPr>
          <w:p w14:paraId="3690D629" w14:textId="77777777" w:rsidR="00425129" w:rsidRPr="00F37786" w:rsidRDefault="00425129" w:rsidP="009A7DD4">
            <w:pPr>
              <w:tabs>
                <w:tab w:val="decimal" w:pos="0"/>
              </w:tabs>
              <w:ind w:right="52"/>
              <w:jc w:val="center"/>
              <w:rPr>
                <w:rFonts w:eastAsia="Calibri"/>
                <w:color w:val="FF0000"/>
              </w:rPr>
            </w:pPr>
            <w:r w:rsidRPr="00F37786">
              <w:rPr>
                <w:rFonts w:eastAsia="Calibri"/>
              </w:rPr>
              <w:t>70,8</w:t>
            </w:r>
          </w:p>
        </w:tc>
      </w:tr>
      <w:tr w:rsidR="00425129" w:rsidRPr="00F37786" w14:paraId="555BC2CE" w14:textId="77777777" w:rsidTr="009A7DD4">
        <w:tc>
          <w:tcPr>
            <w:tcW w:w="4531" w:type="dxa"/>
            <w:tcBorders>
              <w:top w:val="single" w:sz="4" w:space="0" w:color="auto"/>
              <w:left w:val="single" w:sz="4" w:space="0" w:color="auto"/>
              <w:bottom w:val="single" w:sz="4" w:space="0" w:color="auto"/>
              <w:right w:val="single" w:sz="4" w:space="0" w:color="auto"/>
            </w:tcBorders>
            <w:vAlign w:val="center"/>
          </w:tcPr>
          <w:p w14:paraId="30208500" w14:textId="77777777" w:rsidR="00425129" w:rsidRPr="00F37786" w:rsidRDefault="00425129" w:rsidP="009A7DD4">
            <w:r w:rsidRPr="00F37786">
              <w:t xml:space="preserve">Двери, их коробки и пороги деревянные, </w:t>
            </w:r>
            <w:r w:rsidRPr="00F37786">
              <w:lastRenderedPageBreak/>
              <w:t>тыс. кв. м</w:t>
            </w:r>
          </w:p>
        </w:tc>
        <w:tc>
          <w:tcPr>
            <w:tcW w:w="851" w:type="dxa"/>
            <w:tcBorders>
              <w:top w:val="single" w:sz="4" w:space="0" w:color="auto"/>
              <w:left w:val="single" w:sz="4" w:space="0" w:color="auto"/>
              <w:bottom w:val="single" w:sz="4" w:space="0" w:color="auto"/>
              <w:right w:val="single" w:sz="4" w:space="0" w:color="auto"/>
            </w:tcBorders>
            <w:vAlign w:val="center"/>
          </w:tcPr>
          <w:p w14:paraId="6A9B1568" w14:textId="77777777" w:rsidR="00425129" w:rsidRPr="00F37786" w:rsidRDefault="00425129" w:rsidP="009A7DD4">
            <w:pPr>
              <w:ind w:right="52"/>
              <w:jc w:val="center"/>
            </w:pPr>
            <w:r w:rsidRPr="00F37786">
              <w:lastRenderedPageBreak/>
              <w:t>230,8</w:t>
            </w:r>
          </w:p>
        </w:tc>
        <w:tc>
          <w:tcPr>
            <w:tcW w:w="850" w:type="dxa"/>
            <w:tcBorders>
              <w:top w:val="single" w:sz="4" w:space="0" w:color="auto"/>
              <w:left w:val="single" w:sz="4" w:space="0" w:color="auto"/>
              <w:bottom w:val="single" w:sz="4" w:space="0" w:color="auto"/>
              <w:right w:val="single" w:sz="4" w:space="0" w:color="auto"/>
            </w:tcBorders>
            <w:vAlign w:val="center"/>
          </w:tcPr>
          <w:p w14:paraId="5A9130C3" w14:textId="77777777" w:rsidR="00425129" w:rsidRPr="00F37786" w:rsidRDefault="00425129" w:rsidP="009A7DD4">
            <w:pPr>
              <w:ind w:right="52"/>
              <w:jc w:val="center"/>
            </w:pPr>
            <w:r w:rsidRPr="00F37786">
              <w:t>276,8</w:t>
            </w:r>
          </w:p>
        </w:tc>
        <w:tc>
          <w:tcPr>
            <w:tcW w:w="851" w:type="dxa"/>
            <w:tcBorders>
              <w:top w:val="single" w:sz="4" w:space="0" w:color="auto"/>
              <w:left w:val="single" w:sz="4" w:space="0" w:color="auto"/>
              <w:bottom w:val="single" w:sz="4" w:space="0" w:color="auto"/>
              <w:right w:val="single" w:sz="4" w:space="0" w:color="auto"/>
            </w:tcBorders>
            <w:vAlign w:val="center"/>
          </w:tcPr>
          <w:p w14:paraId="0F089DF5" w14:textId="77777777" w:rsidR="00425129" w:rsidRPr="00F37786" w:rsidRDefault="00425129" w:rsidP="009A7DD4">
            <w:pPr>
              <w:ind w:right="52"/>
              <w:jc w:val="center"/>
            </w:pPr>
            <w:r w:rsidRPr="00F37786">
              <w:t>204,3</w:t>
            </w:r>
          </w:p>
        </w:tc>
        <w:tc>
          <w:tcPr>
            <w:tcW w:w="1276" w:type="dxa"/>
            <w:tcBorders>
              <w:top w:val="single" w:sz="4" w:space="0" w:color="auto"/>
              <w:left w:val="single" w:sz="4" w:space="0" w:color="auto"/>
              <w:bottom w:val="single" w:sz="4" w:space="0" w:color="auto"/>
              <w:right w:val="single" w:sz="4" w:space="0" w:color="auto"/>
            </w:tcBorders>
            <w:vAlign w:val="center"/>
          </w:tcPr>
          <w:p w14:paraId="58A06FCF" w14:textId="77777777" w:rsidR="00425129" w:rsidRPr="00F37786" w:rsidRDefault="00425129" w:rsidP="009A7DD4">
            <w:pPr>
              <w:ind w:right="52"/>
              <w:jc w:val="center"/>
              <w:rPr>
                <w:rFonts w:eastAsia="Calibri"/>
              </w:rPr>
            </w:pPr>
            <w:r w:rsidRPr="00F37786">
              <w:rPr>
                <w:rFonts w:eastAsia="Calibri"/>
              </w:rPr>
              <w:t>73,8</w:t>
            </w:r>
          </w:p>
        </w:tc>
        <w:tc>
          <w:tcPr>
            <w:tcW w:w="992" w:type="dxa"/>
            <w:tcBorders>
              <w:left w:val="single" w:sz="4" w:space="0" w:color="auto"/>
              <w:right w:val="single" w:sz="4" w:space="0" w:color="auto"/>
            </w:tcBorders>
            <w:vAlign w:val="center"/>
          </w:tcPr>
          <w:p w14:paraId="1DEE2DB2" w14:textId="77777777" w:rsidR="00425129" w:rsidRPr="00F37786" w:rsidRDefault="00425129" w:rsidP="009A7DD4">
            <w:pPr>
              <w:tabs>
                <w:tab w:val="decimal" w:pos="0"/>
              </w:tabs>
              <w:ind w:right="52"/>
              <w:jc w:val="center"/>
              <w:rPr>
                <w:rFonts w:eastAsia="Calibri"/>
                <w:color w:val="FF0000"/>
              </w:rPr>
            </w:pPr>
            <w:r w:rsidRPr="00F37786">
              <w:rPr>
                <w:rFonts w:eastAsia="Calibri"/>
              </w:rPr>
              <w:t>99,6</w:t>
            </w:r>
          </w:p>
        </w:tc>
      </w:tr>
      <w:tr w:rsidR="00425129" w:rsidRPr="00F37786" w14:paraId="54CAECA4" w14:textId="77777777" w:rsidTr="009A7DD4">
        <w:tc>
          <w:tcPr>
            <w:tcW w:w="4531" w:type="dxa"/>
            <w:tcBorders>
              <w:top w:val="single" w:sz="4" w:space="0" w:color="auto"/>
              <w:left w:val="single" w:sz="4" w:space="0" w:color="auto"/>
              <w:bottom w:val="single" w:sz="4" w:space="0" w:color="auto"/>
              <w:right w:val="single" w:sz="4" w:space="0" w:color="auto"/>
            </w:tcBorders>
            <w:vAlign w:val="center"/>
          </w:tcPr>
          <w:p w14:paraId="3C4D3B11" w14:textId="77777777" w:rsidR="00425129" w:rsidRPr="00F37786" w:rsidRDefault="00425129" w:rsidP="009A7DD4">
            <w:r w:rsidRPr="00F37786">
              <w:t>Поддоны деревянные, включая поддоны с бортами, и прочие деревянные погрузочные щиты, тыс. шт.</w:t>
            </w:r>
          </w:p>
        </w:tc>
        <w:tc>
          <w:tcPr>
            <w:tcW w:w="851" w:type="dxa"/>
            <w:tcBorders>
              <w:top w:val="single" w:sz="4" w:space="0" w:color="auto"/>
              <w:left w:val="single" w:sz="4" w:space="0" w:color="auto"/>
              <w:bottom w:val="single" w:sz="4" w:space="0" w:color="auto"/>
              <w:right w:val="single" w:sz="4" w:space="0" w:color="auto"/>
            </w:tcBorders>
            <w:vAlign w:val="center"/>
          </w:tcPr>
          <w:p w14:paraId="79DFDA08" w14:textId="77777777" w:rsidR="00425129" w:rsidRPr="00F37786" w:rsidRDefault="00425129" w:rsidP="009A7DD4">
            <w:pPr>
              <w:ind w:right="52"/>
              <w:jc w:val="center"/>
            </w:pPr>
            <w:r w:rsidRPr="00F37786">
              <w:t>358,7</w:t>
            </w:r>
          </w:p>
        </w:tc>
        <w:tc>
          <w:tcPr>
            <w:tcW w:w="850" w:type="dxa"/>
            <w:tcBorders>
              <w:top w:val="single" w:sz="4" w:space="0" w:color="auto"/>
              <w:left w:val="single" w:sz="4" w:space="0" w:color="auto"/>
              <w:bottom w:val="single" w:sz="4" w:space="0" w:color="auto"/>
              <w:right w:val="single" w:sz="4" w:space="0" w:color="auto"/>
            </w:tcBorders>
            <w:vAlign w:val="center"/>
          </w:tcPr>
          <w:p w14:paraId="1BBC6376" w14:textId="77777777" w:rsidR="00425129" w:rsidRPr="00F37786" w:rsidRDefault="00425129" w:rsidP="009A7DD4">
            <w:pPr>
              <w:ind w:right="52"/>
              <w:jc w:val="center"/>
            </w:pPr>
            <w:r w:rsidRPr="00F37786">
              <w:t>604,3</w:t>
            </w:r>
          </w:p>
        </w:tc>
        <w:tc>
          <w:tcPr>
            <w:tcW w:w="851" w:type="dxa"/>
            <w:tcBorders>
              <w:top w:val="single" w:sz="4" w:space="0" w:color="auto"/>
              <w:left w:val="single" w:sz="4" w:space="0" w:color="auto"/>
              <w:bottom w:val="single" w:sz="4" w:space="0" w:color="auto"/>
              <w:right w:val="single" w:sz="4" w:space="0" w:color="auto"/>
            </w:tcBorders>
            <w:vAlign w:val="center"/>
          </w:tcPr>
          <w:p w14:paraId="254077C4" w14:textId="77777777" w:rsidR="00425129" w:rsidRPr="00F37786" w:rsidRDefault="00425129" w:rsidP="009A7DD4">
            <w:pPr>
              <w:ind w:right="52"/>
              <w:jc w:val="center"/>
            </w:pPr>
            <w:r w:rsidRPr="00F37786">
              <w:t>650,8</w:t>
            </w:r>
          </w:p>
        </w:tc>
        <w:tc>
          <w:tcPr>
            <w:tcW w:w="1276" w:type="dxa"/>
            <w:tcBorders>
              <w:top w:val="single" w:sz="4" w:space="0" w:color="auto"/>
              <w:left w:val="single" w:sz="4" w:space="0" w:color="auto"/>
              <w:bottom w:val="single" w:sz="4" w:space="0" w:color="auto"/>
              <w:right w:val="single" w:sz="4" w:space="0" w:color="auto"/>
            </w:tcBorders>
            <w:vAlign w:val="center"/>
          </w:tcPr>
          <w:p w14:paraId="353F6223" w14:textId="77777777" w:rsidR="00425129" w:rsidRPr="00F37786" w:rsidRDefault="00425129" w:rsidP="009A7DD4">
            <w:pPr>
              <w:ind w:right="52"/>
              <w:jc w:val="center"/>
              <w:rPr>
                <w:rFonts w:eastAsia="Calibri"/>
              </w:rPr>
            </w:pPr>
            <w:r w:rsidRPr="00F37786">
              <w:rPr>
                <w:rFonts w:eastAsia="Calibri"/>
              </w:rPr>
              <w:t>107,7</w:t>
            </w:r>
          </w:p>
        </w:tc>
        <w:tc>
          <w:tcPr>
            <w:tcW w:w="992" w:type="dxa"/>
            <w:tcBorders>
              <w:left w:val="single" w:sz="4" w:space="0" w:color="auto"/>
              <w:right w:val="single" w:sz="4" w:space="0" w:color="auto"/>
            </w:tcBorders>
            <w:vAlign w:val="center"/>
          </w:tcPr>
          <w:p w14:paraId="5BA49A93" w14:textId="77777777" w:rsidR="00425129" w:rsidRPr="00F37786" w:rsidRDefault="00425129" w:rsidP="009A7DD4">
            <w:pPr>
              <w:tabs>
                <w:tab w:val="decimal" w:pos="0"/>
              </w:tabs>
              <w:ind w:right="52"/>
              <w:jc w:val="center"/>
              <w:rPr>
                <w:rFonts w:eastAsia="Calibri"/>
              </w:rPr>
            </w:pPr>
            <w:r w:rsidRPr="00F37786">
              <w:rPr>
                <w:rFonts w:eastAsia="Calibri"/>
              </w:rPr>
              <w:t>-</w:t>
            </w:r>
          </w:p>
        </w:tc>
      </w:tr>
      <w:tr w:rsidR="00425129" w:rsidRPr="00F37786" w14:paraId="5BD1F0A1" w14:textId="77777777" w:rsidTr="009A7DD4">
        <w:tc>
          <w:tcPr>
            <w:tcW w:w="4531" w:type="dxa"/>
            <w:tcBorders>
              <w:top w:val="single" w:sz="4" w:space="0" w:color="auto"/>
              <w:left w:val="single" w:sz="4" w:space="0" w:color="auto"/>
              <w:bottom w:val="single" w:sz="4" w:space="0" w:color="auto"/>
              <w:right w:val="single" w:sz="4" w:space="0" w:color="auto"/>
            </w:tcBorders>
            <w:vAlign w:val="center"/>
          </w:tcPr>
          <w:p w14:paraId="07E5375C" w14:textId="77777777" w:rsidR="00425129" w:rsidRPr="00F37786" w:rsidRDefault="00425129" w:rsidP="009A7DD4">
            <w:r w:rsidRPr="00F37786">
              <w:t>Гранулы топливные (</w:t>
            </w:r>
            <w:proofErr w:type="spellStart"/>
            <w:r w:rsidRPr="00F37786">
              <w:t>пеллеты</w:t>
            </w:r>
            <w:proofErr w:type="spellEnd"/>
            <w:r w:rsidRPr="00F37786">
              <w:t>) из отходов деревопереработки, тыс. тонн</w:t>
            </w:r>
          </w:p>
        </w:tc>
        <w:tc>
          <w:tcPr>
            <w:tcW w:w="851" w:type="dxa"/>
            <w:tcBorders>
              <w:top w:val="single" w:sz="4" w:space="0" w:color="auto"/>
              <w:left w:val="single" w:sz="4" w:space="0" w:color="auto"/>
              <w:bottom w:val="single" w:sz="4" w:space="0" w:color="auto"/>
              <w:right w:val="single" w:sz="4" w:space="0" w:color="auto"/>
            </w:tcBorders>
            <w:vAlign w:val="center"/>
          </w:tcPr>
          <w:p w14:paraId="7F89677C" w14:textId="77777777" w:rsidR="00425129" w:rsidRPr="00F37786" w:rsidRDefault="00425129" w:rsidP="009A7DD4">
            <w:pPr>
              <w:tabs>
                <w:tab w:val="decimal" w:pos="0"/>
              </w:tabs>
              <w:ind w:right="52"/>
              <w:jc w:val="center"/>
              <w:rPr>
                <w:rFonts w:eastAsia="Calibri"/>
              </w:rPr>
            </w:pPr>
            <w:r w:rsidRPr="00F37786">
              <w:rPr>
                <w:rFonts w:eastAsia="Calibri"/>
              </w:rPr>
              <w:t>23,4</w:t>
            </w:r>
          </w:p>
        </w:tc>
        <w:tc>
          <w:tcPr>
            <w:tcW w:w="850" w:type="dxa"/>
            <w:tcBorders>
              <w:top w:val="single" w:sz="4" w:space="0" w:color="auto"/>
              <w:left w:val="single" w:sz="4" w:space="0" w:color="auto"/>
              <w:bottom w:val="single" w:sz="4" w:space="0" w:color="auto"/>
              <w:right w:val="single" w:sz="4" w:space="0" w:color="auto"/>
            </w:tcBorders>
            <w:vAlign w:val="center"/>
          </w:tcPr>
          <w:p w14:paraId="5554008C" w14:textId="77777777" w:rsidR="00425129" w:rsidRPr="00F37786" w:rsidRDefault="00425129" w:rsidP="009A7DD4">
            <w:pPr>
              <w:ind w:right="52"/>
              <w:jc w:val="center"/>
            </w:pPr>
            <w:r w:rsidRPr="00F37786">
              <w:t>26,8</w:t>
            </w:r>
          </w:p>
        </w:tc>
        <w:tc>
          <w:tcPr>
            <w:tcW w:w="851" w:type="dxa"/>
            <w:tcBorders>
              <w:top w:val="single" w:sz="4" w:space="0" w:color="auto"/>
              <w:left w:val="single" w:sz="4" w:space="0" w:color="auto"/>
              <w:bottom w:val="single" w:sz="4" w:space="0" w:color="auto"/>
              <w:right w:val="single" w:sz="4" w:space="0" w:color="auto"/>
            </w:tcBorders>
            <w:vAlign w:val="center"/>
          </w:tcPr>
          <w:p w14:paraId="12A5E87C" w14:textId="77777777" w:rsidR="00425129" w:rsidRPr="00F37786" w:rsidRDefault="00425129" w:rsidP="009A7DD4">
            <w:pPr>
              <w:ind w:right="52"/>
              <w:jc w:val="center"/>
            </w:pPr>
            <w:r w:rsidRPr="00F37786">
              <w:t>5,1</w:t>
            </w:r>
          </w:p>
        </w:tc>
        <w:tc>
          <w:tcPr>
            <w:tcW w:w="1276" w:type="dxa"/>
            <w:tcBorders>
              <w:top w:val="single" w:sz="4" w:space="0" w:color="auto"/>
              <w:left w:val="single" w:sz="4" w:space="0" w:color="auto"/>
              <w:bottom w:val="single" w:sz="4" w:space="0" w:color="auto"/>
              <w:right w:val="single" w:sz="4" w:space="0" w:color="auto"/>
            </w:tcBorders>
            <w:vAlign w:val="center"/>
          </w:tcPr>
          <w:p w14:paraId="01D48690" w14:textId="77777777" w:rsidR="00425129" w:rsidRPr="00F37786" w:rsidRDefault="00425129" w:rsidP="009A7DD4">
            <w:pPr>
              <w:ind w:right="52"/>
              <w:jc w:val="center"/>
              <w:rPr>
                <w:rFonts w:eastAsia="Calibri"/>
              </w:rPr>
            </w:pPr>
            <w:r w:rsidRPr="00F37786">
              <w:rPr>
                <w:rFonts w:eastAsia="Calibri"/>
              </w:rPr>
              <w:t>19,0</w:t>
            </w:r>
          </w:p>
        </w:tc>
        <w:tc>
          <w:tcPr>
            <w:tcW w:w="992" w:type="dxa"/>
            <w:tcBorders>
              <w:left w:val="single" w:sz="4" w:space="0" w:color="auto"/>
              <w:bottom w:val="single" w:sz="4" w:space="0" w:color="auto"/>
              <w:right w:val="single" w:sz="4" w:space="0" w:color="auto"/>
            </w:tcBorders>
            <w:vAlign w:val="center"/>
          </w:tcPr>
          <w:p w14:paraId="513AE78D" w14:textId="77777777" w:rsidR="00425129" w:rsidRPr="00F37786" w:rsidRDefault="00425129" w:rsidP="009A7DD4">
            <w:pPr>
              <w:tabs>
                <w:tab w:val="decimal" w:pos="0"/>
              </w:tabs>
              <w:ind w:right="52"/>
              <w:jc w:val="center"/>
              <w:rPr>
                <w:rFonts w:eastAsia="Calibri"/>
              </w:rPr>
            </w:pPr>
            <w:r w:rsidRPr="00F37786">
              <w:rPr>
                <w:rFonts w:eastAsia="Calibri"/>
              </w:rPr>
              <w:t>55,4</w:t>
            </w:r>
          </w:p>
        </w:tc>
      </w:tr>
      <w:tr w:rsidR="00425129" w:rsidRPr="00F37786" w14:paraId="31B16A09" w14:textId="77777777" w:rsidTr="009A7DD4">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092A41" w14:textId="77777777" w:rsidR="00425129" w:rsidRPr="00F37786" w:rsidRDefault="00425129" w:rsidP="009A7DD4">
            <w:r w:rsidRPr="00F37786">
              <w:t>Произведено продукции, млрд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A6CA52" w14:textId="77777777" w:rsidR="00425129" w:rsidRPr="00F37786" w:rsidRDefault="00425129" w:rsidP="009A7DD4">
            <w:pPr>
              <w:tabs>
                <w:tab w:val="decimal" w:pos="0"/>
              </w:tabs>
              <w:ind w:right="52"/>
              <w:jc w:val="center"/>
              <w:rPr>
                <w:rFonts w:eastAsia="Calibri"/>
              </w:rPr>
            </w:pPr>
            <w:r w:rsidRPr="00F37786">
              <w:rPr>
                <w:rFonts w:eastAsia="Calibri"/>
              </w:rPr>
              <w:t>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AC62F1" w14:textId="77777777" w:rsidR="00425129" w:rsidRPr="00F37786" w:rsidRDefault="00425129" w:rsidP="009A7DD4">
            <w:pPr>
              <w:ind w:right="52"/>
              <w:jc w:val="center"/>
            </w:pPr>
            <w:r w:rsidRPr="00F37786">
              <w:t>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C5F09" w14:textId="77777777" w:rsidR="00425129" w:rsidRPr="00F37786" w:rsidRDefault="00425129" w:rsidP="009A7DD4">
            <w:pPr>
              <w:ind w:right="52"/>
              <w:jc w:val="center"/>
            </w:pPr>
            <w:r w:rsidRPr="00F37786">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B6D1E8" w14:textId="77777777" w:rsidR="00425129" w:rsidRPr="00F37786" w:rsidRDefault="00425129" w:rsidP="009A7DD4">
            <w:pPr>
              <w:ind w:right="52"/>
              <w:jc w:val="center"/>
              <w:rPr>
                <w:rFonts w:eastAsia="Calibri"/>
              </w:rPr>
            </w:pPr>
            <w:r w:rsidRPr="00F37786">
              <w:rPr>
                <w:rFonts w:eastAsia="Calibri"/>
              </w:rPr>
              <w:t>69,7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9F9204" w14:textId="77777777" w:rsidR="00425129" w:rsidRPr="00F37786" w:rsidRDefault="00425129" w:rsidP="009A7DD4">
            <w:pPr>
              <w:tabs>
                <w:tab w:val="decimal" w:pos="0"/>
              </w:tabs>
              <w:ind w:right="52"/>
              <w:jc w:val="center"/>
              <w:rPr>
                <w:rFonts w:eastAsia="Calibri"/>
              </w:rPr>
            </w:pPr>
            <w:r w:rsidRPr="00F37786">
              <w:rPr>
                <w:rFonts w:eastAsia="Calibri"/>
              </w:rPr>
              <w:t>75,9</w:t>
            </w:r>
          </w:p>
        </w:tc>
      </w:tr>
    </w:tbl>
    <w:p w14:paraId="7E3DB927" w14:textId="77777777" w:rsidR="00425129" w:rsidRPr="00F37786" w:rsidRDefault="00425129" w:rsidP="00425129">
      <w:pPr>
        <w:spacing w:before="160"/>
        <w:ind w:firstLine="851"/>
        <w:jc w:val="both"/>
        <w:rPr>
          <w:sz w:val="28"/>
          <w:szCs w:val="28"/>
        </w:rPr>
      </w:pPr>
      <w:r w:rsidRPr="00F37786">
        <w:rPr>
          <w:sz w:val="28"/>
          <w:szCs w:val="28"/>
        </w:rPr>
        <w:t xml:space="preserve">В Тверской области реализуется национальный проект «Экология», структурой которого предусмотрен </w:t>
      </w:r>
      <w:r w:rsidRPr="00F37786">
        <w:rPr>
          <w:i/>
          <w:sz w:val="28"/>
          <w:szCs w:val="28"/>
        </w:rPr>
        <w:t>федеральный проект «Сохранение лесов»</w:t>
      </w:r>
      <w:r w:rsidRPr="00F37786">
        <w:rPr>
          <w:sz w:val="28"/>
          <w:szCs w:val="28"/>
        </w:rPr>
        <w:t xml:space="preserve">. </w:t>
      </w:r>
    </w:p>
    <w:p w14:paraId="20F4FDDD" w14:textId="77777777" w:rsidR="00425129" w:rsidRPr="00F37786" w:rsidRDefault="00425129" w:rsidP="00425129">
      <w:pPr>
        <w:ind w:firstLine="709"/>
        <w:jc w:val="both"/>
        <w:rPr>
          <w:sz w:val="28"/>
          <w:szCs w:val="28"/>
        </w:rPr>
      </w:pPr>
      <w:r w:rsidRPr="00F37786">
        <w:rPr>
          <w:sz w:val="28"/>
          <w:szCs w:val="28"/>
        </w:rPr>
        <w:t>Министерство лесного комплекса Тверской области участвует в реализации регионального проекта «Сохранение лесов (Тверская область)», который включает в себя комплекс мероприятий, направленный на обеспечение баланса выбытия и восстановления лесов, а также сокращение ущерба от лесных пожаров.</w:t>
      </w:r>
    </w:p>
    <w:p w14:paraId="71BBC1F4" w14:textId="77777777" w:rsidR="00425129" w:rsidRPr="00F37786" w:rsidRDefault="00425129" w:rsidP="00425129">
      <w:pPr>
        <w:ind w:firstLine="709"/>
        <w:jc w:val="both"/>
        <w:rPr>
          <w:sz w:val="28"/>
          <w:szCs w:val="28"/>
        </w:rPr>
      </w:pPr>
      <w:r w:rsidRPr="00F37786">
        <w:rPr>
          <w:sz w:val="28"/>
          <w:szCs w:val="28"/>
        </w:rPr>
        <w:t xml:space="preserve">В Тверской области к 2024 году планируется 100,0 % восстановление лесов, в том числе на основе их воспроизводства на всех участках, вырубленных и погибших лесных насаждений. </w:t>
      </w:r>
    </w:p>
    <w:p w14:paraId="4B0C9019" w14:textId="77777777" w:rsidR="00425129" w:rsidRPr="00F37786" w:rsidRDefault="00425129" w:rsidP="00425129">
      <w:pPr>
        <w:ind w:firstLine="709"/>
        <w:jc w:val="both"/>
        <w:rPr>
          <w:sz w:val="28"/>
          <w:szCs w:val="28"/>
        </w:rPr>
      </w:pPr>
      <w:r w:rsidRPr="00F37786">
        <w:rPr>
          <w:sz w:val="28"/>
          <w:szCs w:val="28"/>
        </w:rPr>
        <w:t xml:space="preserve">В 2023 году основной показатель проекта «Сохранение лесов (Тверская область)» – «Отношение площади лесовосстановления и лесоразведения к площади вырубленных и погибших лесных насаждений» планируется в значении 75,8 %. Промежуточное значение показателя за </w:t>
      </w:r>
      <w:r w:rsidRPr="00F37786">
        <w:rPr>
          <w:sz w:val="28"/>
          <w:szCs w:val="28"/>
          <w:lang w:val="en-US"/>
        </w:rPr>
        <w:t>I</w:t>
      </w:r>
      <w:r w:rsidRPr="00F37786">
        <w:rPr>
          <w:sz w:val="28"/>
          <w:szCs w:val="28"/>
        </w:rPr>
        <w:t xml:space="preserve"> полугодие 2023 года составило 48,6 %.</w:t>
      </w:r>
    </w:p>
    <w:p w14:paraId="3C00DCA2" w14:textId="77777777" w:rsidR="00425129" w:rsidRPr="00F37786" w:rsidRDefault="00425129" w:rsidP="00425129">
      <w:pPr>
        <w:ind w:firstLine="709"/>
        <w:jc w:val="both"/>
        <w:rPr>
          <w:b/>
          <w:sz w:val="28"/>
          <w:szCs w:val="28"/>
          <w:u w:val="single"/>
        </w:rPr>
      </w:pPr>
      <w:r w:rsidRPr="00F37786">
        <w:rPr>
          <w:sz w:val="28"/>
          <w:szCs w:val="28"/>
        </w:rPr>
        <w:t>Для достижения задачи сохранения лесов, в том числе на основе их воспроизводства на всех участках вырубленных и погибших лесных насаждений, определено 3 целевых результата:</w:t>
      </w:r>
      <w:r w:rsidRPr="00F37786">
        <w:rPr>
          <w:b/>
          <w:sz w:val="28"/>
          <w:szCs w:val="28"/>
          <w:u w:val="single"/>
        </w:rPr>
        <w:t xml:space="preserve"> </w:t>
      </w:r>
    </w:p>
    <w:p w14:paraId="081D0C9F" w14:textId="3CDE8DE3" w:rsidR="00425129" w:rsidRPr="00F37786" w:rsidRDefault="00425129" w:rsidP="00425129">
      <w:pPr>
        <w:ind w:firstLine="709"/>
        <w:contextualSpacing/>
        <w:jc w:val="both"/>
        <w:rPr>
          <w:sz w:val="28"/>
          <w:szCs w:val="28"/>
        </w:rPr>
      </w:pPr>
      <w:r w:rsidRPr="00F37786">
        <w:rPr>
          <w:sz w:val="28"/>
          <w:szCs w:val="28"/>
        </w:rPr>
        <w:t>1.</w:t>
      </w:r>
      <w:r w:rsidRPr="00F37786">
        <w:rPr>
          <w:sz w:val="32"/>
          <w:szCs w:val="32"/>
        </w:rPr>
        <w:tab/>
      </w:r>
      <w:r w:rsidRPr="00F37786">
        <w:rPr>
          <w:sz w:val="28"/>
          <w:szCs w:val="28"/>
        </w:rPr>
        <w:t>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 на 31.12.2021 должно было составить 50 %. За период 2019</w:t>
      </w:r>
      <w:r w:rsidR="00D164D5">
        <w:rPr>
          <w:sz w:val="28"/>
          <w:szCs w:val="28"/>
        </w:rPr>
        <w:t xml:space="preserve"> – </w:t>
      </w:r>
      <w:r w:rsidRPr="00F37786">
        <w:rPr>
          <w:sz w:val="28"/>
          <w:szCs w:val="28"/>
        </w:rPr>
        <w:t>2021 годов было приобретено 135 ед</w:t>
      </w:r>
      <w:r w:rsidR="00B275E5">
        <w:rPr>
          <w:sz w:val="28"/>
          <w:szCs w:val="28"/>
        </w:rPr>
        <w:t>.</w:t>
      </w:r>
      <w:r w:rsidRPr="00F37786">
        <w:rPr>
          <w:sz w:val="28"/>
          <w:szCs w:val="28"/>
        </w:rPr>
        <w:t xml:space="preserve"> лесохозяйственной техники и оборудования, фактически целевой показатель реализован на 100 %. В 2022</w:t>
      </w:r>
      <w:r w:rsidR="00D164D5">
        <w:rPr>
          <w:sz w:val="28"/>
          <w:szCs w:val="28"/>
        </w:rPr>
        <w:t xml:space="preserve"> – </w:t>
      </w:r>
      <w:r w:rsidRPr="00F37786">
        <w:rPr>
          <w:sz w:val="28"/>
          <w:szCs w:val="28"/>
        </w:rPr>
        <w:t>2023 годах лесохозяйственная техника и оборудование не закупаются.</w:t>
      </w:r>
    </w:p>
    <w:p w14:paraId="5D79D41A" w14:textId="27EFA74A" w:rsidR="00425129" w:rsidRPr="00F37786" w:rsidRDefault="00425129" w:rsidP="00425129">
      <w:pPr>
        <w:ind w:firstLine="708"/>
        <w:jc w:val="both"/>
        <w:rPr>
          <w:color w:val="000000" w:themeColor="text1"/>
          <w:sz w:val="28"/>
          <w:szCs w:val="28"/>
        </w:rPr>
      </w:pPr>
      <w:r w:rsidRPr="00F37786">
        <w:rPr>
          <w:sz w:val="28"/>
          <w:szCs w:val="28"/>
        </w:rPr>
        <w:t>2.</w:t>
      </w:r>
      <w:r w:rsidRPr="00F37786">
        <w:rPr>
          <w:sz w:val="28"/>
          <w:szCs w:val="28"/>
        </w:rPr>
        <w:tab/>
        <w:t xml:space="preserve">Оснащение </w:t>
      </w:r>
      <w:r w:rsidRPr="00F37786">
        <w:rPr>
          <w:rFonts w:eastAsiaTheme="minorHAnsi"/>
          <w:sz w:val="28"/>
          <w:szCs w:val="28"/>
          <w:lang w:eastAsia="en-US"/>
        </w:rPr>
        <w:t xml:space="preserve">специализированных учреждений органов государственной власти субъектов Российской Федерации </w:t>
      </w:r>
      <w:proofErr w:type="spellStart"/>
      <w:r w:rsidRPr="00F37786">
        <w:rPr>
          <w:rFonts w:eastAsiaTheme="minorHAnsi"/>
          <w:sz w:val="28"/>
          <w:szCs w:val="28"/>
          <w:lang w:eastAsia="en-US"/>
        </w:rPr>
        <w:t>лесопожарной</w:t>
      </w:r>
      <w:proofErr w:type="spellEnd"/>
      <w:r w:rsidRPr="00F37786">
        <w:rPr>
          <w:rFonts w:eastAsiaTheme="minorHAnsi"/>
          <w:sz w:val="28"/>
          <w:szCs w:val="28"/>
          <w:lang w:eastAsia="en-US"/>
        </w:rPr>
        <w:t xml:space="preserve"> техникой для проведения комплекса мероприятий по охране лесов от пожаров на 31.12.2022 составило 92,8 %. В 2023 году запланирована закупка 3 ед</w:t>
      </w:r>
      <w:r w:rsidR="00B275E5">
        <w:rPr>
          <w:rFonts w:eastAsiaTheme="minorHAnsi"/>
          <w:sz w:val="28"/>
          <w:szCs w:val="28"/>
          <w:lang w:eastAsia="en-US"/>
        </w:rPr>
        <w:t>.</w:t>
      </w:r>
      <w:r w:rsidRPr="00F37786">
        <w:rPr>
          <w:rFonts w:eastAsiaTheme="minorHAnsi"/>
          <w:sz w:val="28"/>
          <w:szCs w:val="28"/>
          <w:lang w:eastAsia="en-US"/>
        </w:rPr>
        <w:t xml:space="preserve"> </w:t>
      </w:r>
      <w:proofErr w:type="spellStart"/>
      <w:r w:rsidRPr="00F37786">
        <w:rPr>
          <w:rFonts w:eastAsiaTheme="minorHAnsi"/>
          <w:sz w:val="28"/>
          <w:szCs w:val="28"/>
          <w:lang w:eastAsia="en-US"/>
        </w:rPr>
        <w:t>лесопожарной</w:t>
      </w:r>
      <w:proofErr w:type="spellEnd"/>
      <w:r w:rsidRPr="00F37786">
        <w:rPr>
          <w:rFonts w:eastAsiaTheme="minorHAnsi"/>
          <w:sz w:val="28"/>
          <w:szCs w:val="28"/>
          <w:lang w:eastAsia="en-US"/>
        </w:rPr>
        <w:t xml:space="preserve"> техники и оборудования на сумму 7,3 млн рублей. В первом полугодии ГБУ «ЛПЦ-</w:t>
      </w:r>
      <w:proofErr w:type="spellStart"/>
      <w:r w:rsidRPr="00F37786">
        <w:rPr>
          <w:rFonts w:eastAsiaTheme="minorHAnsi"/>
          <w:sz w:val="28"/>
          <w:szCs w:val="28"/>
          <w:lang w:eastAsia="en-US"/>
        </w:rPr>
        <w:t>Тверьлес</w:t>
      </w:r>
      <w:proofErr w:type="spellEnd"/>
      <w:r w:rsidRPr="00F37786">
        <w:rPr>
          <w:rFonts w:eastAsiaTheme="minorHAnsi"/>
          <w:sz w:val="28"/>
          <w:szCs w:val="28"/>
          <w:lang w:eastAsia="en-US"/>
        </w:rPr>
        <w:t>» осуществил закупку 3 ед</w:t>
      </w:r>
      <w:r w:rsidR="00B275E5">
        <w:rPr>
          <w:rFonts w:eastAsiaTheme="minorHAnsi"/>
          <w:sz w:val="28"/>
          <w:szCs w:val="28"/>
          <w:lang w:eastAsia="en-US"/>
        </w:rPr>
        <w:t>.</w:t>
      </w:r>
      <w:r w:rsidRPr="00F37786">
        <w:rPr>
          <w:rFonts w:eastAsiaTheme="minorHAnsi"/>
          <w:sz w:val="28"/>
          <w:szCs w:val="28"/>
          <w:lang w:eastAsia="en-US"/>
        </w:rPr>
        <w:t xml:space="preserve"> техники и оборудования (плуг лесной, грузовой автомобиль, универсальный пожарный модуль) на сумму 7,2 млн рублей. В 3 квартале 2023 года будут приобретены </w:t>
      </w:r>
      <w:r w:rsidR="00362C59">
        <w:rPr>
          <w:rFonts w:eastAsiaTheme="minorHAnsi"/>
          <w:sz w:val="28"/>
          <w:szCs w:val="28"/>
          <w:lang w:eastAsia="en-US"/>
        </w:rPr>
        <w:t xml:space="preserve">             </w:t>
      </w:r>
      <w:r w:rsidRPr="00F37786">
        <w:rPr>
          <w:rFonts w:eastAsiaTheme="minorHAnsi"/>
          <w:sz w:val="28"/>
          <w:szCs w:val="28"/>
          <w:lang w:eastAsia="en-US"/>
        </w:rPr>
        <w:lastRenderedPageBreak/>
        <w:t>20 радиостанций на сумму 117,8 тыс. рублей за счет средств экономии, сложившейся в результате торгов.</w:t>
      </w:r>
    </w:p>
    <w:p w14:paraId="25CAC6F5" w14:textId="4F7F11EA" w:rsidR="00425129" w:rsidRPr="00F37786" w:rsidRDefault="00425129" w:rsidP="00425129">
      <w:pPr>
        <w:ind w:firstLine="709"/>
        <w:contextualSpacing/>
        <w:jc w:val="both"/>
        <w:rPr>
          <w:sz w:val="28"/>
          <w:szCs w:val="28"/>
        </w:rPr>
      </w:pPr>
      <w:r w:rsidRPr="00F37786">
        <w:rPr>
          <w:sz w:val="28"/>
          <w:szCs w:val="28"/>
        </w:rPr>
        <w:t>3.</w:t>
      </w:r>
      <w:r w:rsidRPr="00F37786">
        <w:rPr>
          <w:sz w:val="32"/>
          <w:szCs w:val="32"/>
        </w:rPr>
        <w:tab/>
      </w:r>
      <w:r w:rsidRPr="00F37786">
        <w:rPr>
          <w:sz w:val="28"/>
          <w:szCs w:val="28"/>
        </w:rPr>
        <w:t>Увеличение площади лесовосстановления, повышение качества и эффективности выполнения работ по лесовосстановлению на лесных участках, непереданных в аренду. На увеличение площади лесовосстановления за счет субвенций федерального бюджета выделено</w:t>
      </w:r>
      <w:r w:rsidR="005D5F08">
        <w:rPr>
          <w:sz w:val="28"/>
          <w:szCs w:val="28"/>
        </w:rPr>
        <w:t xml:space="preserve"> </w:t>
      </w:r>
      <w:r w:rsidRPr="00F37786">
        <w:rPr>
          <w:sz w:val="28"/>
          <w:szCs w:val="28"/>
        </w:rPr>
        <w:t>15,4 млн рублей. Реализация мероприятий по воспроизводству лесов осуществляется в рамках государственного задания ГБУ «ЛПЦ-</w:t>
      </w:r>
      <w:proofErr w:type="spellStart"/>
      <w:r w:rsidRPr="00F37786">
        <w:rPr>
          <w:sz w:val="28"/>
          <w:szCs w:val="28"/>
        </w:rPr>
        <w:t>Тверьлес</w:t>
      </w:r>
      <w:proofErr w:type="spellEnd"/>
      <w:r w:rsidRPr="00F37786">
        <w:rPr>
          <w:sz w:val="28"/>
          <w:szCs w:val="28"/>
        </w:rPr>
        <w:t>», утвержденного приказом Министерства от 30.12.2022 № 133-п. Между Министерством и ГБУ «ЛПЦ-</w:t>
      </w:r>
      <w:proofErr w:type="spellStart"/>
      <w:r w:rsidRPr="00F37786">
        <w:rPr>
          <w:sz w:val="28"/>
          <w:szCs w:val="28"/>
        </w:rPr>
        <w:t>Тверьлес</w:t>
      </w:r>
      <w:proofErr w:type="spellEnd"/>
      <w:r w:rsidRPr="00F37786">
        <w:rPr>
          <w:sz w:val="28"/>
          <w:szCs w:val="28"/>
        </w:rPr>
        <w:t>» заключено соглашение о порядке и условиях предоставления субсидии на возвещение нормативных затрат, связанных с оказанием государственных услуг (выполнением работ) в соответствии с государственным заданием от 11.01.2023. Финансирование осуществляется ежемесячно, согласно график</w:t>
      </w:r>
      <w:r w:rsidR="00E56826">
        <w:rPr>
          <w:sz w:val="28"/>
          <w:szCs w:val="28"/>
        </w:rPr>
        <w:t>у</w:t>
      </w:r>
      <w:r w:rsidRPr="00F37786">
        <w:rPr>
          <w:sz w:val="28"/>
          <w:szCs w:val="28"/>
        </w:rPr>
        <w:t>, в период апрель-октябрь 2023 года.</w:t>
      </w:r>
    </w:p>
    <w:p w14:paraId="6F3F72DA" w14:textId="77777777" w:rsidR="00425129" w:rsidRPr="00F37786" w:rsidRDefault="00425129" w:rsidP="00425129">
      <w:pPr>
        <w:ind w:firstLine="708"/>
        <w:jc w:val="both"/>
        <w:rPr>
          <w:sz w:val="28"/>
          <w:szCs w:val="28"/>
        </w:rPr>
      </w:pPr>
      <w:r w:rsidRPr="00F37786">
        <w:rPr>
          <w:sz w:val="28"/>
          <w:szCs w:val="28"/>
        </w:rPr>
        <w:t>Увеличение площади лесовосстановления на арендованных лесных участках выполняется за счет собственных средств арендаторов.</w:t>
      </w:r>
    </w:p>
    <w:p w14:paraId="70260AD5" w14:textId="26267715" w:rsidR="00425129" w:rsidRPr="00F37786" w:rsidRDefault="00425129" w:rsidP="00425129">
      <w:pPr>
        <w:ind w:firstLine="708"/>
        <w:jc w:val="both"/>
        <w:rPr>
          <w:sz w:val="28"/>
          <w:szCs w:val="28"/>
        </w:rPr>
      </w:pPr>
      <w:r w:rsidRPr="00F37786">
        <w:rPr>
          <w:i/>
          <w:sz w:val="28"/>
          <w:szCs w:val="28"/>
        </w:rPr>
        <w:t>Работы по лесовосстановлению</w:t>
      </w:r>
      <w:r w:rsidRPr="00F37786">
        <w:rPr>
          <w:sz w:val="28"/>
          <w:szCs w:val="28"/>
        </w:rPr>
        <w:t xml:space="preserve"> в рамках регионального проекта «Сохранение лесов» по итогам </w:t>
      </w:r>
      <w:r w:rsidRPr="00F37786">
        <w:rPr>
          <w:sz w:val="28"/>
          <w:szCs w:val="28"/>
          <w:lang w:val="en-US"/>
        </w:rPr>
        <w:t>I</w:t>
      </w:r>
      <w:r w:rsidRPr="00F37786">
        <w:rPr>
          <w:sz w:val="28"/>
          <w:szCs w:val="28"/>
        </w:rPr>
        <w:t> полугодия текущего года выполнены на площади 10 599,3 га (62,3</w:t>
      </w:r>
      <w:r w:rsidR="00362C59">
        <w:rPr>
          <w:sz w:val="28"/>
          <w:szCs w:val="28"/>
        </w:rPr>
        <w:t xml:space="preserve"> </w:t>
      </w:r>
      <w:r w:rsidRPr="00F37786">
        <w:rPr>
          <w:sz w:val="28"/>
          <w:szCs w:val="28"/>
        </w:rPr>
        <w:t>% от общего объема лесовосстановления). Арендаторами лесных участков лесовосстановление выполнено на площади 10 201,2 га (63,1 % от общего объема лесовосстановления).</w:t>
      </w:r>
    </w:p>
    <w:p w14:paraId="39DF1531" w14:textId="49B4919A" w:rsidR="00425129" w:rsidRPr="000B7BAC" w:rsidRDefault="00425129" w:rsidP="00425129">
      <w:pPr>
        <w:spacing w:before="160" w:line="312" w:lineRule="auto"/>
        <w:jc w:val="center"/>
        <w:rPr>
          <w:b/>
          <w:sz w:val="28"/>
          <w:szCs w:val="28"/>
        </w:rPr>
      </w:pPr>
      <w:r w:rsidRPr="000B7BAC">
        <w:rPr>
          <w:b/>
          <w:sz w:val="28"/>
          <w:szCs w:val="28"/>
        </w:rPr>
        <w:t>Лесовосстановление в январе-июне 2021-2023 годов, га</w:t>
      </w:r>
    </w:p>
    <w:p w14:paraId="3E3CDDBB" w14:textId="163063E2" w:rsidR="00425129" w:rsidRPr="00F37786" w:rsidRDefault="000B7BAC" w:rsidP="00425129">
      <w:pPr>
        <w:jc w:val="both"/>
        <w:rPr>
          <w:sz w:val="28"/>
          <w:szCs w:val="28"/>
        </w:rPr>
      </w:pPr>
      <w:r w:rsidRPr="00F37786">
        <w:rPr>
          <w:rFonts w:eastAsia="Calibri"/>
          <w:noProof/>
          <w:sz w:val="28"/>
          <w:szCs w:val="28"/>
        </w:rPr>
        <w:drawing>
          <wp:anchor distT="0" distB="0" distL="114300" distR="114300" simplePos="0" relativeHeight="251655680" behindDoc="1" locked="0" layoutInCell="1" allowOverlap="1" wp14:anchorId="15A2E324" wp14:editId="50042C8E">
            <wp:simplePos x="0" y="0"/>
            <wp:positionH relativeFrom="column">
              <wp:posOffset>-350198</wp:posOffset>
            </wp:positionH>
            <wp:positionV relativeFrom="paragraph">
              <wp:posOffset>218923</wp:posOffset>
            </wp:positionV>
            <wp:extent cx="3095625" cy="3718560"/>
            <wp:effectExtent l="0" t="0" r="0" b="0"/>
            <wp:wrapTight wrapText="bothSides">
              <wp:wrapPolygon edited="0">
                <wp:start x="2924" y="1107"/>
                <wp:lineTo x="2924" y="1992"/>
                <wp:lineTo x="7975" y="3098"/>
                <wp:lineTo x="10767" y="3098"/>
                <wp:lineTo x="10767" y="6639"/>
                <wp:lineTo x="2924" y="7635"/>
                <wp:lineTo x="1861" y="7857"/>
                <wp:lineTo x="1861" y="9184"/>
                <wp:lineTo x="7045" y="10180"/>
                <wp:lineTo x="10767" y="10180"/>
                <wp:lineTo x="10767" y="13721"/>
                <wp:lineTo x="3057" y="15492"/>
                <wp:lineTo x="3323" y="20582"/>
                <wp:lineTo x="3589" y="20803"/>
                <wp:lineTo x="9438" y="21135"/>
                <wp:lineTo x="9969" y="21135"/>
                <wp:lineTo x="10102" y="20803"/>
                <wp:lineTo x="19540" y="19697"/>
                <wp:lineTo x="19938" y="19143"/>
                <wp:lineTo x="16482" y="19033"/>
                <wp:lineTo x="16217" y="17262"/>
                <wp:lineTo x="16881" y="17262"/>
                <wp:lineTo x="18609" y="15934"/>
                <wp:lineTo x="18476" y="15492"/>
                <wp:lineTo x="10634" y="13721"/>
                <wp:lineTo x="10767" y="10180"/>
                <wp:lineTo x="15020" y="10180"/>
                <wp:lineTo x="19673" y="9295"/>
                <wp:lineTo x="19806" y="8078"/>
                <wp:lineTo x="10634" y="6639"/>
                <wp:lineTo x="10767" y="3098"/>
                <wp:lineTo x="18609" y="2877"/>
                <wp:lineTo x="18476" y="1992"/>
                <wp:lineTo x="5450" y="1107"/>
                <wp:lineTo x="2924" y="1107"/>
              </wp:wrapPolygon>
            </wp:wrapTight>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0131C1C" w14:textId="597492D7" w:rsidR="00425129" w:rsidRPr="00F37786" w:rsidRDefault="000B7BAC" w:rsidP="00425129">
      <w:pPr>
        <w:jc w:val="both"/>
        <w:rPr>
          <w:sz w:val="28"/>
          <w:szCs w:val="28"/>
        </w:rPr>
      </w:pPr>
      <w:r w:rsidRPr="00F37786">
        <w:rPr>
          <w:rFonts w:eastAsia="Calibri"/>
          <w:noProof/>
          <w:sz w:val="36"/>
          <w:szCs w:val="28"/>
        </w:rPr>
        <w:drawing>
          <wp:anchor distT="0" distB="0" distL="114300" distR="114300" simplePos="0" relativeHeight="251662848" behindDoc="1" locked="0" layoutInCell="1" allowOverlap="1" wp14:anchorId="1075C16B" wp14:editId="366D2684">
            <wp:simplePos x="0" y="0"/>
            <wp:positionH relativeFrom="column">
              <wp:posOffset>2911920</wp:posOffset>
            </wp:positionH>
            <wp:positionV relativeFrom="paragraph">
              <wp:posOffset>1431</wp:posOffset>
            </wp:positionV>
            <wp:extent cx="3208020" cy="3619500"/>
            <wp:effectExtent l="0" t="0" r="0" b="0"/>
            <wp:wrapTight wrapText="bothSides">
              <wp:wrapPolygon edited="0">
                <wp:start x="2565" y="1364"/>
                <wp:lineTo x="2565" y="2274"/>
                <wp:lineTo x="7824" y="3411"/>
                <wp:lineTo x="10774" y="3411"/>
                <wp:lineTo x="10774" y="7048"/>
                <wp:lineTo x="2694" y="8072"/>
                <wp:lineTo x="1667" y="8299"/>
                <wp:lineTo x="1667" y="9663"/>
                <wp:lineTo x="7055" y="10686"/>
                <wp:lineTo x="10774" y="10686"/>
                <wp:lineTo x="10774" y="14324"/>
                <wp:lineTo x="2437" y="15916"/>
                <wp:lineTo x="2309" y="20577"/>
                <wp:lineTo x="2565" y="21373"/>
                <wp:lineTo x="9620" y="21486"/>
                <wp:lineTo x="10261" y="21486"/>
                <wp:lineTo x="15135" y="21373"/>
                <wp:lineTo x="18599" y="20691"/>
                <wp:lineTo x="18599" y="18758"/>
                <wp:lineTo x="16033" y="18189"/>
                <wp:lineTo x="17444" y="17962"/>
                <wp:lineTo x="19753" y="17507"/>
                <wp:lineTo x="19496" y="15916"/>
                <wp:lineTo x="10646" y="14324"/>
                <wp:lineTo x="10774" y="10686"/>
                <wp:lineTo x="15392" y="10686"/>
                <wp:lineTo x="20266" y="9777"/>
                <wp:lineTo x="20394" y="8413"/>
                <wp:lineTo x="10646" y="7048"/>
                <wp:lineTo x="10774" y="3411"/>
                <wp:lineTo x="19368" y="3069"/>
                <wp:lineTo x="19240" y="2160"/>
                <wp:lineTo x="5131" y="1364"/>
                <wp:lineTo x="2565" y="1364"/>
              </wp:wrapPolygon>
            </wp:wrapTight>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82A3B75" w14:textId="73F37C30" w:rsidR="00425129" w:rsidRPr="00F37786" w:rsidRDefault="00425129" w:rsidP="00425129">
      <w:pPr>
        <w:jc w:val="both"/>
        <w:rPr>
          <w:sz w:val="28"/>
          <w:szCs w:val="28"/>
        </w:rPr>
      </w:pPr>
    </w:p>
    <w:p w14:paraId="4737D6D0" w14:textId="7A9F2EC4" w:rsidR="00425129" w:rsidRPr="00F37786" w:rsidRDefault="00425129" w:rsidP="00425129">
      <w:pPr>
        <w:jc w:val="both"/>
        <w:rPr>
          <w:sz w:val="28"/>
          <w:szCs w:val="28"/>
        </w:rPr>
      </w:pPr>
    </w:p>
    <w:p w14:paraId="4438C533" w14:textId="77777777" w:rsidR="00425129" w:rsidRPr="00F37786" w:rsidRDefault="00425129" w:rsidP="00425129">
      <w:pPr>
        <w:jc w:val="both"/>
        <w:rPr>
          <w:sz w:val="28"/>
          <w:szCs w:val="28"/>
        </w:rPr>
      </w:pPr>
    </w:p>
    <w:p w14:paraId="50F214FC" w14:textId="77777777" w:rsidR="00425129" w:rsidRPr="00F37786" w:rsidRDefault="00425129" w:rsidP="00425129">
      <w:pPr>
        <w:jc w:val="both"/>
        <w:rPr>
          <w:sz w:val="28"/>
          <w:szCs w:val="28"/>
        </w:rPr>
      </w:pPr>
    </w:p>
    <w:p w14:paraId="721BF11E" w14:textId="77777777" w:rsidR="00425129" w:rsidRPr="00F37786" w:rsidRDefault="00425129" w:rsidP="00425129">
      <w:pPr>
        <w:jc w:val="both"/>
        <w:rPr>
          <w:sz w:val="28"/>
          <w:szCs w:val="28"/>
        </w:rPr>
      </w:pPr>
    </w:p>
    <w:p w14:paraId="34FE097B" w14:textId="77777777" w:rsidR="00425129" w:rsidRPr="00F37786" w:rsidRDefault="00425129" w:rsidP="00425129">
      <w:pPr>
        <w:jc w:val="both"/>
        <w:rPr>
          <w:sz w:val="28"/>
          <w:szCs w:val="28"/>
        </w:rPr>
      </w:pPr>
    </w:p>
    <w:p w14:paraId="10BE77A6" w14:textId="77777777" w:rsidR="00425129" w:rsidRPr="00F37786" w:rsidRDefault="00425129" w:rsidP="00425129">
      <w:pPr>
        <w:ind w:firstLine="708"/>
        <w:jc w:val="both"/>
        <w:rPr>
          <w:sz w:val="28"/>
          <w:szCs w:val="28"/>
        </w:rPr>
      </w:pPr>
    </w:p>
    <w:p w14:paraId="7600C51D" w14:textId="77777777" w:rsidR="00425129" w:rsidRPr="00F37786" w:rsidRDefault="00425129" w:rsidP="00425129">
      <w:pPr>
        <w:ind w:firstLine="708"/>
        <w:jc w:val="both"/>
        <w:rPr>
          <w:sz w:val="28"/>
          <w:szCs w:val="28"/>
        </w:rPr>
      </w:pPr>
    </w:p>
    <w:p w14:paraId="1696D104" w14:textId="77777777" w:rsidR="00425129" w:rsidRPr="00F37786" w:rsidRDefault="00425129" w:rsidP="00425129">
      <w:pPr>
        <w:ind w:firstLine="708"/>
        <w:jc w:val="both"/>
        <w:rPr>
          <w:sz w:val="28"/>
          <w:szCs w:val="28"/>
        </w:rPr>
      </w:pPr>
    </w:p>
    <w:p w14:paraId="32DD3416" w14:textId="77777777" w:rsidR="00425129" w:rsidRPr="00F37786" w:rsidRDefault="00425129" w:rsidP="00425129">
      <w:pPr>
        <w:ind w:firstLine="708"/>
        <w:jc w:val="both"/>
        <w:rPr>
          <w:sz w:val="28"/>
          <w:szCs w:val="28"/>
        </w:rPr>
      </w:pPr>
    </w:p>
    <w:p w14:paraId="6B23FB38" w14:textId="77777777" w:rsidR="00425129" w:rsidRPr="00F37786" w:rsidRDefault="00425129" w:rsidP="00425129">
      <w:pPr>
        <w:jc w:val="both"/>
        <w:rPr>
          <w:sz w:val="28"/>
          <w:szCs w:val="28"/>
        </w:rPr>
      </w:pPr>
    </w:p>
    <w:p w14:paraId="5E697B45" w14:textId="77777777" w:rsidR="00425129" w:rsidRPr="00F37786" w:rsidRDefault="00425129" w:rsidP="00425129">
      <w:pPr>
        <w:jc w:val="both"/>
        <w:rPr>
          <w:sz w:val="28"/>
          <w:szCs w:val="28"/>
        </w:rPr>
      </w:pPr>
    </w:p>
    <w:p w14:paraId="0FAADD83" w14:textId="77777777" w:rsidR="00425129" w:rsidRPr="00F37786" w:rsidRDefault="00425129" w:rsidP="00425129">
      <w:pPr>
        <w:jc w:val="both"/>
        <w:rPr>
          <w:sz w:val="28"/>
          <w:szCs w:val="28"/>
        </w:rPr>
      </w:pPr>
    </w:p>
    <w:p w14:paraId="3DAA0426" w14:textId="77777777" w:rsidR="000B7BAC" w:rsidRDefault="000B7BAC" w:rsidP="00425129">
      <w:pPr>
        <w:ind w:firstLine="709"/>
        <w:jc w:val="both"/>
        <w:rPr>
          <w:sz w:val="28"/>
          <w:szCs w:val="28"/>
        </w:rPr>
      </w:pPr>
    </w:p>
    <w:p w14:paraId="1C349748" w14:textId="77777777" w:rsidR="000B7BAC" w:rsidRDefault="000B7BAC" w:rsidP="00425129">
      <w:pPr>
        <w:ind w:firstLine="709"/>
        <w:jc w:val="both"/>
        <w:rPr>
          <w:sz w:val="28"/>
          <w:szCs w:val="28"/>
        </w:rPr>
      </w:pPr>
    </w:p>
    <w:p w14:paraId="1212243E" w14:textId="77777777" w:rsidR="000B7BAC" w:rsidRDefault="000B7BAC" w:rsidP="00425129">
      <w:pPr>
        <w:ind w:firstLine="709"/>
        <w:jc w:val="both"/>
        <w:rPr>
          <w:sz w:val="28"/>
          <w:szCs w:val="28"/>
        </w:rPr>
      </w:pPr>
    </w:p>
    <w:p w14:paraId="00351084" w14:textId="77777777" w:rsidR="000B7BAC" w:rsidRDefault="000B7BAC" w:rsidP="00425129">
      <w:pPr>
        <w:ind w:firstLine="709"/>
        <w:jc w:val="both"/>
        <w:rPr>
          <w:sz w:val="28"/>
          <w:szCs w:val="28"/>
        </w:rPr>
      </w:pPr>
    </w:p>
    <w:p w14:paraId="2C95E1CE" w14:textId="77777777" w:rsidR="00B40D8E" w:rsidRDefault="00B40D8E" w:rsidP="00425129">
      <w:pPr>
        <w:ind w:firstLine="709"/>
        <w:jc w:val="both"/>
        <w:rPr>
          <w:sz w:val="28"/>
          <w:szCs w:val="28"/>
        </w:rPr>
      </w:pPr>
    </w:p>
    <w:p w14:paraId="29009D18" w14:textId="5C00FA79" w:rsidR="00425129" w:rsidRPr="00F37786" w:rsidRDefault="00425129" w:rsidP="00425129">
      <w:pPr>
        <w:ind w:firstLine="709"/>
        <w:jc w:val="both"/>
        <w:rPr>
          <w:sz w:val="28"/>
          <w:szCs w:val="28"/>
        </w:rPr>
      </w:pPr>
      <w:r w:rsidRPr="00F37786">
        <w:rPr>
          <w:sz w:val="28"/>
          <w:szCs w:val="28"/>
        </w:rPr>
        <w:t xml:space="preserve">Ежегодно на лесных питомниках Тверской области выращивается посадочный материал ели европейской и сосны обыкновенной, что позволяет </w:t>
      </w:r>
      <w:r w:rsidRPr="00F37786">
        <w:rPr>
          <w:sz w:val="28"/>
          <w:szCs w:val="28"/>
        </w:rPr>
        <w:lastRenderedPageBreak/>
        <w:t xml:space="preserve">полностью обеспечить область посадочным материалом при проведении лесовосстановительных мероприятий. </w:t>
      </w:r>
    </w:p>
    <w:p w14:paraId="17976588" w14:textId="77777777" w:rsidR="00425129" w:rsidRPr="00F37786" w:rsidRDefault="00425129" w:rsidP="00425129">
      <w:pPr>
        <w:ind w:firstLine="709"/>
        <w:jc w:val="both"/>
        <w:rPr>
          <w:sz w:val="28"/>
          <w:szCs w:val="28"/>
        </w:rPr>
      </w:pPr>
      <w:r w:rsidRPr="00F37786">
        <w:rPr>
          <w:sz w:val="28"/>
          <w:szCs w:val="28"/>
        </w:rPr>
        <w:t>В 2023 году заготовлено 44,7 кг семян хвойных пород, которые весной 2023 года высеяны в питомниках.</w:t>
      </w:r>
    </w:p>
    <w:p w14:paraId="261ED4A5" w14:textId="77777777" w:rsidR="00425129" w:rsidRPr="00F37786" w:rsidRDefault="00425129" w:rsidP="00425129">
      <w:pPr>
        <w:ind w:firstLine="709"/>
        <w:jc w:val="both"/>
        <w:rPr>
          <w:sz w:val="28"/>
          <w:szCs w:val="28"/>
        </w:rPr>
      </w:pPr>
      <w:r w:rsidRPr="00F37786">
        <w:rPr>
          <w:sz w:val="28"/>
          <w:szCs w:val="28"/>
        </w:rPr>
        <w:t>В I полугодии текущего года проведен посев семян на площади 19,35 га (97,3 % к соответствующему периоду 2022 года). В 2023 году посев семян производился не только в питомниках ГБУ «ЛПЦ-</w:t>
      </w:r>
      <w:proofErr w:type="spellStart"/>
      <w:r w:rsidRPr="00F37786">
        <w:rPr>
          <w:sz w:val="28"/>
          <w:szCs w:val="28"/>
        </w:rPr>
        <w:t>Тверьлес</w:t>
      </w:r>
      <w:proofErr w:type="spellEnd"/>
      <w:r w:rsidRPr="00F37786">
        <w:rPr>
          <w:sz w:val="28"/>
          <w:szCs w:val="28"/>
        </w:rPr>
        <w:t>», но и у арендаторов лесных участков в частных питомниках.</w:t>
      </w:r>
    </w:p>
    <w:p w14:paraId="07D0874D" w14:textId="77777777" w:rsidR="00425129" w:rsidRPr="00F37786" w:rsidRDefault="00425129" w:rsidP="00425129">
      <w:pPr>
        <w:spacing w:line="264" w:lineRule="auto"/>
        <w:ind w:firstLine="709"/>
        <w:jc w:val="both"/>
        <w:rPr>
          <w:sz w:val="28"/>
          <w:szCs w:val="28"/>
        </w:rPr>
      </w:pPr>
      <w:r w:rsidRPr="00F37786">
        <w:rPr>
          <w:sz w:val="28"/>
          <w:szCs w:val="28"/>
        </w:rPr>
        <w:t xml:space="preserve">В I полугодии текущего года объем проведенных работ по </w:t>
      </w:r>
      <w:r w:rsidRPr="00F37786">
        <w:rPr>
          <w:i/>
          <w:sz w:val="28"/>
          <w:szCs w:val="28"/>
        </w:rPr>
        <w:t>предупреждению распространения вредных организмов</w:t>
      </w:r>
      <w:r w:rsidRPr="00F37786">
        <w:rPr>
          <w:sz w:val="28"/>
          <w:szCs w:val="28"/>
        </w:rPr>
        <w:t xml:space="preserve"> (профилактические биотехнические мероприятия, рубка погибших и поврежденных лесных насаждений, сплошные и выборочные санитарные рубки) осуществлен на площади 2 368,3 га. Площадь погибших и поврежденных лесных насаждений уменьшилась по сравнению с аналогичным периодом прошлого года и составила 4,2 тыс. га.</w:t>
      </w:r>
    </w:p>
    <w:p w14:paraId="5A5F60F5" w14:textId="77777777" w:rsidR="00425129" w:rsidRPr="00F37786" w:rsidRDefault="00425129" w:rsidP="00425129">
      <w:pPr>
        <w:spacing w:before="120" w:after="120"/>
        <w:ind w:firstLine="709"/>
        <w:jc w:val="right"/>
      </w:pPr>
      <w:r w:rsidRPr="00F37786">
        <w:t>Таблица 9</w:t>
      </w:r>
    </w:p>
    <w:p w14:paraId="181785E7" w14:textId="77777777" w:rsidR="00425129" w:rsidRPr="00800C07" w:rsidRDefault="00425129" w:rsidP="00425129">
      <w:pPr>
        <w:autoSpaceDE w:val="0"/>
        <w:autoSpaceDN w:val="0"/>
        <w:adjustRightInd w:val="0"/>
        <w:ind w:firstLine="539"/>
        <w:jc w:val="center"/>
        <w:rPr>
          <w:b/>
          <w:sz w:val="28"/>
          <w:szCs w:val="28"/>
        </w:rPr>
      </w:pPr>
      <w:r w:rsidRPr="00800C07">
        <w:rPr>
          <w:b/>
          <w:sz w:val="28"/>
          <w:szCs w:val="28"/>
        </w:rPr>
        <w:t xml:space="preserve">Выполнение санитарно-оздоровительных мероприятий </w:t>
      </w:r>
    </w:p>
    <w:p w14:paraId="59789BCC" w14:textId="2EC31473" w:rsidR="00425129" w:rsidRPr="00800C07" w:rsidRDefault="00425129" w:rsidP="00425129">
      <w:pPr>
        <w:autoSpaceDE w:val="0"/>
        <w:autoSpaceDN w:val="0"/>
        <w:adjustRightInd w:val="0"/>
        <w:ind w:firstLine="539"/>
        <w:jc w:val="center"/>
        <w:rPr>
          <w:b/>
          <w:sz w:val="28"/>
          <w:szCs w:val="28"/>
        </w:rPr>
      </w:pPr>
      <w:r w:rsidRPr="00800C07">
        <w:rPr>
          <w:b/>
          <w:sz w:val="28"/>
          <w:szCs w:val="28"/>
        </w:rPr>
        <w:t>в субъектах Ц</w:t>
      </w:r>
      <w:r w:rsidR="0018103C">
        <w:rPr>
          <w:b/>
          <w:sz w:val="28"/>
          <w:szCs w:val="28"/>
        </w:rPr>
        <w:t xml:space="preserve">ФО </w:t>
      </w:r>
      <w:r w:rsidRPr="00800C07">
        <w:rPr>
          <w:b/>
          <w:sz w:val="28"/>
          <w:szCs w:val="28"/>
        </w:rPr>
        <w:t>за I полугодие 2021-2023 годов</w:t>
      </w:r>
    </w:p>
    <w:p w14:paraId="02FDD9BF" w14:textId="77777777" w:rsidR="00425129" w:rsidRPr="00F37786" w:rsidRDefault="00425129" w:rsidP="00425129">
      <w:pPr>
        <w:autoSpaceDE w:val="0"/>
        <w:autoSpaceDN w:val="0"/>
        <w:adjustRightInd w:val="0"/>
        <w:spacing w:after="160"/>
        <w:ind w:firstLine="539"/>
        <w:jc w:val="center"/>
        <w:rPr>
          <w:b/>
        </w:rPr>
      </w:pPr>
      <w:r w:rsidRPr="00F37786">
        <w:rPr>
          <w:b/>
        </w:rPr>
        <w:t>(сплошные санитарные рубки и выборочные санитарные рубки,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000"/>
        <w:gridCol w:w="995"/>
        <w:gridCol w:w="987"/>
        <w:gridCol w:w="843"/>
        <w:gridCol w:w="1265"/>
        <w:gridCol w:w="997"/>
        <w:gridCol w:w="1001"/>
        <w:gridCol w:w="843"/>
      </w:tblGrid>
      <w:tr w:rsidR="00425129" w:rsidRPr="00F37786" w14:paraId="6F3DF109" w14:textId="77777777" w:rsidTr="009A7DD4">
        <w:trPr>
          <w:tblHeader/>
        </w:trPr>
        <w:tc>
          <w:tcPr>
            <w:tcW w:w="975" w:type="pct"/>
            <w:vMerge w:val="restart"/>
            <w:tcBorders>
              <w:top w:val="single" w:sz="4" w:space="0" w:color="auto"/>
              <w:left w:val="single" w:sz="4" w:space="0" w:color="auto"/>
              <w:right w:val="single" w:sz="4" w:space="0" w:color="auto"/>
            </w:tcBorders>
            <w:vAlign w:val="center"/>
            <w:hideMark/>
          </w:tcPr>
          <w:p w14:paraId="5F9738CB" w14:textId="77777777" w:rsidR="00425129" w:rsidRPr="00F37786" w:rsidRDefault="00425129" w:rsidP="009A7DD4">
            <w:pPr>
              <w:jc w:val="center"/>
              <w:rPr>
                <w:rFonts w:eastAsia="Calibri"/>
                <w:b/>
                <w:bCs/>
              </w:rPr>
            </w:pPr>
            <w:r w:rsidRPr="00F37786">
              <w:rPr>
                <w:rFonts w:eastAsia="Calibri"/>
                <w:b/>
                <w:bCs/>
              </w:rPr>
              <w:t>Наименование субъекта ЦФО</w:t>
            </w:r>
          </w:p>
        </w:tc>
        <w:tc>
          <w:tcPr>
            <w:tcW w:w="1941" w:type="pct"/>
            <w:gridSpan w:val="4"/>
            <w:tcBorders>
              <w:top w:val="single" w:sz="4" w:space="0" w:color="auto"/>
              <w:left w:val="single" w:sz="4" w:space="0" w:color="auto"/>
              <w:bottom w:val="single" w:sz="4" w:space="0" w:color="auto"/>
              <w:right w:val="single" w:sz="4" w:space="0" w:color="auto"/>
            </w:tcBorders>
            <w:vAlign w:val="center"/>
          </w:tcPr>
          <w:p w14:paraId="476ABDBB" w14:textId="77777777" w:rsidR="00425129" w:rsidRPr="00F37786" w:rsidRDefault="00425129" w:rsidP="009A7DD4">
            <w:pPr>
              <w:jc w:val="center"/>
              <w:rPr>
                <w:b/>
              </w:rPr>
            </w:pPr>
            <w:r w:rsidRPr="00F37786">
              <w:rPr>
                <w:b/>
              </w:rPr>
              <w:t>Сплошные санитарные рубки</w:t>
            </w:r>
          </w:p>
        </w:tc>
        <w:tc>
          <w:tcPr>
            <w:tcW w:w="2084" w:type="pct"/>
            <w:gridSpan w:val="4"/>
            <w:tcBorders>
              <w:top w:val="single" w:sz="4" w:space="0" w:color="auto"/>
              <w:left w:val="single" w:sz="4" w:space="0" w:color="auto"/>
              <w:right w:val="single" w:sz="4" w:space="0" w:color="auto"/>
            </w:tcBorders>
            <w:vAlign w:val="center"/>
          </w:tcPr>
          <w:p w14:paraId="64FD94AF" w14:textId="77777777" w:rsidR="00425129" w:rsidRPr="00F37786" w:rsidRDefault="00425129" w:rsidP="009A7DD4">
            <w:pPr>
              <w:jc w:val="center"/>
              <w:rPr>
                <w:b/>
              </w:rPr>
            </w:pPr>
            <w:r w:rsidRPr="00F37786">
              <w:rPr>
                <w:b/>
              </w:rPr>
              <w:t>Выборочные санитарные рубки</w:t>
            </w:r>
          </w:p>
        </w:tc>
      </w:tr>
      <w:tr w:rsidR="00425129" w:rsidRPr="00F37786" w14:paraId="4F5A40C7" w14:textId="77777777" w:rsidTr="009A7DD4">
        <w:trPr>
          <w:trHeight w:val="276"/>
          <w:tblHeader/>
        </w:trPr>
        <w:tc>
          <w:tcPr>
            <w:tcW w:w="975" w:type="pct"/>
            <w:vMerge/>
            <w:tcBorders>
              <w:left w:val="single" w:sz="4" w:space="0" w:color="auto"/>
              <w:right w:val="single" w:sz="4" w:space="0" w:color="auto"/>
            </w:tcBorders>
            <w:vAlign w:val="center"/>
            <w:hideMark/>
          </w:tcPr>
          <w:p w14:paraId="3654E2F3" w14:textId="77777777" w:rsidR="00425129" w:rsidRPr="00F37786" w:rsidRDefault="00425129" w:rsidP="009A7DD4">
            <w:pPr>
              <w:rPr>
                <w:rFonts w:eastAsia="Calibri"/>
                <w:b/>
                <w:bCs/>
              </w:rPr>
            </w:pPr>
          </w:p>
        </w:tc>
        <w:tc>
          <w:tcPr>
            <w:tcW w:w="507" w:type="pct"/>
            <w:tcBorders>
              <w:top w:val="single" w:sz="4" w:space="0" w:color="auto"/>
              <w:left w:val="single" w:sz="4" w:space="0" w:color="auto"/>
              <w:right w:val="single" w:sz="4" w:space="0" w:color="auto"/>
            </w:tcBorders>
            <w:vAlign w:val="center"/>
          </w:tcPr>
          <w:p w14:paraId="719367B4" w14:textId="77777777" w:rsidR="00425129" w:rsidRPr="00F37786" w:rsidRDefault="00425129" w:rsidP="009A7DD4">
            <w:pPr>
              <w:ind w:left="-108" w:right="-108"/>
              <w:jc w:val="center"/>
              <w:rPr>
                <w:rFonts w:eastAsia="Calibri"/>
                <w:b/>
                <w:bCs/>
              </w:rPr>
            </w:pPr>
            <w:r w:rsidRPr="00F37786">
              <w:rPr>
                <w:b/>
              </w:rPr>
              <w:t>I пол.</w:t>
            </w:r>
          </w:p>
          <w:p w14:paraId="3EFE6604" w14:textId="77777777" w:rsidR="00425129" w:rsidRPr="00F37786" w:rsidRDefault="00425129" w:rsidP="009A7DD4">
            <w:pPr>
              <w:ind w:left="-108" w:right="-108"/>
              <w:jc w:val="center"/>
              <w:rPr>
                <w:rFonts w:eastAsia="Calibri"/>
                <w:b/>
                <w:bCs/>
              </w:rPr>
            </w:pPr>
            <w:r w:rsidRPr="00F37786">
              <w:rPr>
                <w:rFonts w:eastAsia="Calibri"/>
                <w:b/>
                <w:bCs/>
              </w:rPr>
              <w:t>2021 г.</w:t>
            </w:r>
          </w:p>
        </w:tc>
        <w:tc>
          <w:tcPr>
            <w:tcW w:w="505" w:type="pct"/>
            <w:tcBorders>
              <w:top w:val="single" w:sz="4" w:space="0" w:color="auto"/>
              <w:left w:val="single" w:sz="4" w:space="0" w:color="auto"/>
              <w:right w:val="single" w:sz="4" w:space="0" w:color="auto"/>
            </w:tcBorders>
            <w:vAlign w:val="center"/>
          </w:tcPr>
          <w:p w14:paraId="409C8A95" w14:textId="77777777" w:rsidR="00425129" w:rsidRPr="00F37786" w:rsidRDefault="00425129" w:rsidP="009A7DD4">
            <w:pPr>
              <w:ind w:left="-108" w:right="-108"/>
              <w:jc w:val="center"/>
              <w:rPr>
                <w:rFonts w:eastAsia="Calibri"/>
                <w:b/>
                <w:bCs/>
              </w:rPr>
            </w:pPr>
            <w:r w:rsidRPr="00F37786">
              <w:rPr>
                <w:b/>
              </w:rPr>
              <w:t>I пол.</w:t>
            </w:r>
          </w:p>
          <w:p w14:paraId="507D5BE1" w14:textId="77777777" w:rsidR="00425129" w:rsidRPr="00F37786" w:rsidRDefault="00425129" w:rsidP="009A7DD4">
            <w:pPr>
              <w:ind w:left="-108" w:right="-108"/>
              <w:jc w:val="center"/>
              <w:rPr>
                <w:rFonts w:eastAsia="Calibri"/>
                <w:b/>
                <w:bCs/>
              </w:rPr>
            </w:pPr>
            <w:r w:rsidRPr="00F37786">
              <w:rPr>
                <w:rFonts w:eastAsia="Calibri"/>
                <w:b/>
                <w:bCs/>
              </w:rPr>
              <w:t>2022 г.</w:t>
            </w:r>
          </w:p>
        </w:tc>
        <w:tc>
          <w:tcPr>
            <w:tcW w:w="501" w:type="pct"/>
            <w:tcBorders>
              <w:top w:val="single" w:sz="4" w:space="0" w:color="auto"/>
              <w:left w:val="single" w:sz="4" w:space="0" w:color="auto"/>
              <w:right w:val="single" w:sz="4" w:space="0" w:color="auto"/>
            </w:tcBorders>
            <w:vAlign w:val="center"/>
          </w:tcPr>
          <w:p w14:paraId="743ABA33" w14:textId="77777777" w:rsidR="00425129" w:rsidRPr="00F37786" w:rsidRDefault="00425129" w:rsidP="009A7DD4">
            <w:pPr>
              <w:ind w:left="-108" w:right="-108"/>
              <w:jc w:val="center"/>
              <w:rPr>
                <w:rFonts w:eastAsia="Calibri"/>
                <w:b/>
                <w:bCs/>
              </w:rPr>
            </w:pPr>
            <w:r w:rsidRPr="00F37786">
              <w:rPr>
                <w:b/>
              </w:rPr>
              <w:t>I пол.</w:t>
            </w:r>
          </w:p>
          <w:p w14:paraId="0C063336" w14:textId="77777777" w:rsidR="00425129" w:rsidRPr="00F37786" w:rsidRDefault="00425129" w:rsidP="009A7DD4">
            <w:pPr>
              <w:ind w:left="-108" w:right="-108"/>
              <w:jc w:val="center"/>
              <w:rPr>
                <w:rFonts w:eastAsia="Calibri"/>
                <w:b/>
                <w:bCs/>
              </w:rPr>
            </w:pPr>
            <w:r w:rsidRPr="00F37786">
              <w:rPr>
                <w:rFonts w:eastAsia="Calibri"/>
                <w:b/>
                <w:bCs/>
              </w:rPr>
              <w:t>2023 г.</w:t>
            </w:r>
          </w:p>
        </w:tc>
        <w:tc>
          <w:tcPr>
            <w:tcW w:w="428" w:type="pct"/>
            <w:tcBorders>
              <w:left w:val="single" w:sz="4" w:space="0" w:color="auto"/>
              <w:right w:val="single" w:sz="4" w:space="0" w:color="auto"/>
            </w:tcBorders>
            <w:vAlign w:val="center"/>
          </w:tcPr>
          <w:p w14:paraId="64E75BAF" w14:textId="77777777" w:rsidR="00425129" w:rsidRPr="00F37786" w:rsidRDefault="00425129" w:rsidP="009A7DD4">
            <w:pPr>
              <w:ind w:left="-108" w:right="-108"/>
              <w:jc w:val="center"/>
              <w:rPr>
                <w:rFonts w:eastAsia="Calibri"/>
                <w:b/>
                <w:bCs/>
              </w:rPr>
            </w:pPr>
            <w:r w:rsidRPr="00F37786">
              <w:rPr>
                <w:rFonts w:eastAsia="Calibri"/>
                <w:b/>
                <w:bCs/>
              </w:rPr>
              <w:t xml:space="preserve">место по </w:t>
            </w:r>
          </w:p>
          <w:p w14:paraId="1AB523D7" w14:textId="77777777" w:rsidR="00425129" w:rsidRPr="00F37786" w:rsidRDefault="00425129" w:rsidP="009A7DD4">
            <w:pPr>
              <w:ind w:left="-108" w:right="-108"/>
              <w:jc w:val="center"/>
              <w:rPr>
                <w:rFonts w:eastAsia="Calibri"/>
                <w:b/>
                <w:bCs/>
              </w:rPr>
            </w:pPr>
            <w:r w:rsidRPr="00F37786">
              <w:rPr>
                <w:b/>
              </w:rPr>
              <w:t>I пол.</w:t>
            </w:r>
          </w:p>
          <w:p w14:paraId="322CABB9" w14:textId="77777777" w:rsidR="00425129" w:rsidRPr="00F37786" w:rsidRDefault="00425129" w:rsidP="009A7DD4">
            <w:pPr>
              <w:ind w:left="-108" w:right="-108"/>
              <w:jc w:val="center"/>
              <w:rPr>
                <w:rFonts w:eastAsia="Calibri"/>
                <w:b/>
                <w:bCs/>
              </w:rPr>
            </w:pPr>
            <w:r w:rsidRPr="00F37786">
              <w:rPr>
                <w:rFonts w:eastAsia="Calibri"/>
                <w:b/>
                <w:bCs/>
              </w:rPr>
              <w:t>2023 г.</w:t>
            </w:r>
          </w:p>
        </w:tc>
        <w:tc>
          <w:tcPr>
            <w:tcW w:w="642" w:type="pct"/>
            <w:tcBorders>
              <w:left w:val="single" w:sz="4" w:space="0" w:color="auto"/>
              <w:bottom w:val="single" w:sz="4" w:space="0" w:color="auto"/>
              <w:right w:val="single" w:sz="4" w:space="0" w:color="auto"/>
            </w:tcBorders>
            <w:vAlign w:val="center"/>
          </w:tcPr>
          <w:p w14:paraId="76C4B005" w14:textId="77777777" w:rsidR="00425129" w:rsidRPr="00F37786" w:rsidRDefault="00425129" w:rsidP="009A7DD4">
            <w:pPr>
              <w:ind w:left="-108" w:right="-108"/>
              <w:jc w:val="center"/>
              <w:rPr>
                <w:rFonts w:eastAsia="Calibri"/>
                <w:b/>
                <w:bCs/>
              </w:rPr>
            </w:pPr>
            <w:r w:rsidRPr="00F37786">
              <w:rPr>
                <w:b/>
              </w:rPr>
              <w:t>I пол.</w:t>
            </w:r>
          </w:p>
          <w:p w14:paraId="72A1AB85" w14:textId="77777777" w:rsidR="00425129" w:rsidRPr="00F37786" w:rsidRDefault="00425129" w:rsidP="009A7DD4">
            <w:pPr>
              <w:ind w:left="-108" w:right="-108"/>
              <w:jc w:val="center"/>
              <w:rPr>
                <w:rFonts w:eastAsia="Calibri"/>
                <w:b/>
                <w:bCs/>
              </w:rPr>
            </w:pPr>
            <w:r w:rsidRPr="00F37786">
              <w:rPr>
                <w:rFonts w:eastAsia="Calibri"/>
                <w:b/>
                <w:bCs/>
              </w:rPr>
              <w:t>2021 г.</w:t>
            </w:r>
          </w:p>
        </w:tc>
        <w:tc>
          <w:tcPr>
            <w:tcW w:w="506" w:type="pct"/>
            <w:tcBorders>
              <w:left w:val="single" w:sz="4" w:space="0" w:color="auto"/>
              <w:bottom w:val="single" w:sz="4" w:space="0" w:color="auto"/>
              <w:right w:val="single" w:sz="4" w:space="0" w:color="auto"/>
            </w:tcBorders>
            <w:vAlign w:val="center"/>
          </w:tcPr>
          <w:p w14:paraId="3F3E0953" w14:textId="77777777" w:rsidR="00425129" w:rsidRPr="00F37786" w:rsidRDefault="00425129" w:rsidP="009A7DD4">
            <w:pPr>
              <w:ind w:left="-108" w:right="-108"/>
              <w:jc w:val="center"/>
              <w:rPr>
                <w:rFonts w:eastAsia="Calibri"/>
                <w:b/>
                <w:bCs/>
              </w:rPr>
            </w:pPr>
            <w:r w:rsidRPr="00F37786">
              <w:rPr>
                <w:b/>
              </w:rPr>
              <w:t>I пол.</w:t>
            </w:r>
          </w:p>
          <w:p w14:paraId="49F8804E" w14:textId="77777777" w:rsidR="00425129" w:rsidRPr="00F37786" w:rsidRDefault="00425129" w:rsidP="009A7DD4">
            <w:pPr>
              <w:ind w:left="-108" w:right="-108"/>
              <w:jc w:val="center"/>
              <w:rPr>
                <w:rFonts w:eastAsia="Calibri"/>
                <w:b/>
                <w:bCs/>
              </w:rPr>
            </w:pPr>
            <w:r w:rsidRPr="00F37786">
              <w:rPr>
                <w:rFonts w:eastAsia="Calibri"/>
                <w:b/>
                <w:bCs/>
              </w:rPr>
              <w:t>2022 г.</w:t>
            </w:r>
          </w:p>
        </w:tc>
        <w:tc>
          <w:tcPr>
            <w:tcW w:w="508" w:type="pct"/>
            <w:tcBorders>
              <w:left w:val="single" w:sz="4" w:space="0" w:color="auto"/>
              <w:bottom w:val="single" w:sz="4" w:space="0" w:color="auto"/>
              <w:right w:val="single" w:sz="4" w:space="0" w:color="auto"/>
            </w:tcBorders>
            <w:vAlign w:val="center"/>
          </w:tcPr>
          <w:p w14:paraId="5D5F114B" w14:textId="77777777" w:rsidR="00425129" w:rsidRPr="00F37786" w:rsidRDefault="00425129" w:rsidP="009A7DD4">
            <w:pPr>
              <w:ind w:left="-108" w:right="-108"/>
              <w:jc w:val="center"/>
              <w:rPr>
                <w:rFonts w:eastAsia="Calibri"/>
                <w:b/>
                <w:bCs/>
              </w:rPr>
            </w:pPr>
            <w:r w:rsidRPr="00F37786">
              <w:rPr>
                <w:b/>
              </w:rPr>
              <w:t>I пол.</w:t>
            </w:r>
          </w:p>
          <w:p w14:paraId="232745BC" w14:textId="77777777" w:rsidR="00425129" w:rsidRPr="00F37786" w:rsidRDefault="00425129" w:rsidP="009A7DD4">
            <w:pPr>
              <w:ind w:left="-108" w:right="-108"/>
              <w:jc w:val="center"/>
              <w:rPr>
                <w:rFonts w:eastAsia="Calibri"/>
                <w:b/>
                <w:bCs/>
              </w:rPr>
            </w:pPr>
            <w:r w:rsidRPr="00F37786">
              <w:rPr>
                <w:rFonts w:eastAsia="Calibri"/>
                <w:b/>
                <w:bCs/>
              </w:rPr>
              <w:t>2023 г.</w:t>
            </w:r>
          </w:p>
        </w:tc>
        <w:tc>
          <w:tcPr>
            <w:tcW w:w="428" w:type="pct"/>
            <w:tcBorders>
              <w:left w:val="single" w:sz="4" w:space="0" w:color="auto"/>
              <w:right w:val="single" w:sz="4" w:space="0" w:color="auto"/>
            </w:tcBorders>
            <w:vAlign w:val="center"/>
          </w:tcPr>
          <w:p w14:paraId="34AB0ED2" w14:textId="77777777" w:rsidR="00425129" w:rsidRPr="00F37786" w:rsidRDefault="00425129" w:rsidP="009A7DD4">
            <w:pPr>
              <w:ind w:left="-108" w:right="-108"/>
              <w:jc w:val="center"/>
              <w:rPr>
                <w:rFonts w:eastAsia="Calibri"/>
                <w:b/>
                <w:bCs/>
              </w:rPr>
            </w:pPr>
            <w:r w:rsidRPr="00F37786">
              <w:rPr>
                <w:rFonts w:eastAsia="Calibri"/>
                <w:b/>
                <w:bCs/>
              </w:rPr>
              <w:t xml:space="preserve">место по </w:t>
            </w:r>
          </w:p>
          <w:p w14:paraId="216459BE" w14:textId="77777777" w:rsidR="00425129" w:rsidRPr="00F37786" w:rsidRDefault="00425129" w:rsidP="009A7DD4">
            <w:pPr>
              <w:ind w:left="-108" w:right="-108"/>
              <w:jc w:val="center"/>
              <w:rPr>
                <w:rFonts w:eastAsia="Calibri"/>
                <w:b/>
                <w:bCs/>
              </w:rPr>
            </w:pPr>
            <w:r w:rsidRPr="00F37786">
              <w:rPr>
                <w:b/>
              </w:rPr>
              <w:t>I пол.</w:t>
            </w:r>
          </w:p>
          <w:p w14:paraId="21D3A47E" w14:textId="77777777" w:rsidR="00425129" w:rsidRPr="00F37786" w:rsidRDefault="00425129" w:rsidP="009A7DD4">
            <w:pPr>
              <w:ind w:left="-108" w:right="-108"/>
              <w:jc w:val="center"/>
              <w:rPr>
                <w:rFonts w:eastAsia="Calibri"/>
                <w:bCs/>
              </w:rPr>
            </w:pPr>
            <w:r w:rsidRPr="00F37786">
              <w:rPr>
                <w:rFonts w:eastAsia="Calibri"/>
                <w:b/>
                <w:bCs/>
              </w:rPr>
              <w:t>2023 г.</w:t>
            </w:r>
          </w:p>
        </w:tc>
      </w:tr>
      <w:tr w:rsidR="00425129" w:rsidRPr="00F37786" w14:paraId="46EAA279"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5473E550" w14:textId="77777777" w:rsidR="00425129" w:rsidRPr="00F37786" w:rsidRDefault="00425129" w:rsidP="009A7DD4">
            <w:pPr>
              <w:ind w:right="-108"/>
            </w:pPr>
            <w:r w:rsidRPr="00F37786">
              <w:t>Белгородская</w:t>
            </w:r>
          </w:p>
        </w:tc>
        <w:tc>
          <w:tcPr>
            <w:tcW w:w="507" w:type="pct"/>
            <w:tcBorders>
              <w:top w:val="single" w:sz="4" w:space="0" w:color="auto"/>
              <w:left w:val="single" w:sz="4" w:space="0" w:color="auto"/>
              <w:bottom w:val="single" w:sz="4" w:space="0" w:color="auto"/>
              <w:right w:val="single" w:sz="4" w:space="0" w:color="auto"/>
            </w:tcBorders>
            <w:vAlign w:val="center"/>
          </w:tcPr>
          <w:p w14:paraId="7D3111CA" w14:textId="77777777" w:rsidR="00425129" w:rsidRPr="00F37786" w:rsidRDefault="00425129" w:rsidP="009A7DD4">
            <w:pPr>
              <w:ind w:left="-106" w:right="-110"/>
              <w:jc w:val="center"/>
            </w:pPr>
            <w:r w:rsidRPr="00F37786">
              <w:t>739,7</w:t>
            </w:r>
          </w:p>
        </w:tc>
        <w:tc>
          <w:tcPr>
            <w:tcW w:w="505" w:type="pct"/>
            <w:tcBorders>
              <w:top w:val="single" w:sz="4" w:space="0" w:color="auto"/>
              <w:left w:val="single" w:sz="4" w:space="0" w:color="auto"/>
              <w:bottom w:val="single" w:sz="4" w:space="0" w:color="auto"/>
              <w:right w:val="single" w:sz="4" w:space="0" w:color="auto"/>
            </w:tcBorders>
            <w:vAlign w:val="center"/>
          </w:tcPr>
          <w:p w14:paraId="5E846984" w14:textId="77777777" w:rsidR="00425129" w:rsidRPr="00F37786" w:rsidRDefault="00425129" w:rsidP="009A7DD4">
            <w:pPr>
              <w:ind w:left="-106" w:right="-110"/>
              <w:jc w:val="center"/>
            </w:pPr>
            <w:r w:rsidRPr="00F37786">
              <w:t>4,7</w:t>
            </w:r>
          </w:p>
        </w:tc>
        <w:tc>
          <w:tcPr>
            <w:tcW w:w="501" w:type="pct"/>
            <w:tcBorders>
              <w:top w:val="single" w:sz="4" w:space="0" w:color="auto"/>
              <w:left w:val="single" w:sz="4" w:space="0" w:color="auto"/>
              <w:bottom w:val="single" w:sz="4" w:space="0" w:color="auto"/>
              <w:right w:val="single" w:sz="4" w:space="0" w:color="auto"/>
            </w:tcBorders>
            <w:vAlign w:val="center"/>
          </w:tcPr>
          <w:p w14:paraId="18D0E5F7" w14:textId="77777777" w:rsidR="00425129" w:rsidRPr="00F37786" w:rsidRDefault="00425129" w:rsidP="009A7DD4">
            <w:pPr>
              <w:jc w:val="center"/>
              <w:rPr>
                <w:color w:val="000000" w:themeColor="text1"/>
              </w:rPr>
            </w:pPr>
            <w:r w:rsidRPr="00F37786">
              <w:t>21,1</w:t>
            </w:r>
          </w:p>
        </w:tc>
        <w:tc>
          <w:tcPr>
            <w:tcW w:w="428" w:type="pct"/>
            <w:tcBorders>
              <w:top w:val="single" w:sz="4" w:space="0" w:color="auto"/>
              <w:left w:val="single" w:sz="4" w:space="0" w:color="auto"/>
              <w:bottom w:val="single" w:sz="4" w:space="0" w:color="auto"/>
              <w:right w:val="single" w:sz="4" w:space="0" w:color="auto"/>
            </w:tcBorders>
            <w:vAlign w:val="bottom"/>
          </w:tcPr>
          <w:p w14:paraId="2112F59F" w14:textId="77777777" w:rsidR="00425129" w:rsidRPr="00F37786" w:rsidRDefault="00425129" w:rsidP="009A7DD4">
            <w:pPr>
              <w:jc w:val="center"/>
            </w:pPr>
            <w:r w:rsidRPr="00F37786">
              <w:t>12</w:t>
            </w:r>
          </w:p>
        </w:tc>
        <w:tc>
          <w:tcPr>
            <w:tcW w:w="642" w:type="pct"/>
            <w:tcBorders>
              <w:top w:val="single" w:sz="4" w:space="0" w:color="auto"/>
              <w:left w:val="single" w:sz="4" w:space="0" w:color="auto"/>
              <w:bottom w:val="single" w:sz="4" w:space="0" w:color="auto"/>
              <w:right w:val="single" w:sz="4" w:space="0" w:color="auto"/>
            </w:tcBorders>
            <w:vAlign w:val="center"/>
          </w:tcPr>
          <w:p w14:paraId="6F6593C6" w14:textId="77777777" w:rsidR="00425129" w:rsidRPr="00F37786" w:rsidRDefault="00425129" w:rsidP="009A7DD4">
            <w:pPr>
              <w:ind w:left="-106" w:right="-110"/>
              <w:jc w:val="center"/>
            </w:pPr>
            <w:r w:rsidRPr="00F37786">
              <w:t>4,8</w:t>
            </w:r>
          </w:p>
        </w:tc>
        <w:tc>
          <w:tcPr>
            <w:tcW w:w="506" w:type="pct"/>
            <w:tcBorders>
              <w:top w:val="single" w:sz="4" w:space="0" w:color="auto"/>
              <w:left w:val="single" w:sz="4" w:space="0" w:color="auto"/>
              <w:bottom w:val="single" w:sz="4" w:space="0" w:color="auto"/>
              <w:right w:val="single" w:sz="4" w:space="0" w:color="auto"/>
            </w:tcBorders>
            <w:vAlign w:val="center"/>
          </w:tcPr>
          <w:p w14:paraId="26E309EB" w14:textId="77777777" w:rsidR="00425129" w:rsidRPr="00F37786" w:rsidRDefault="00425129" w:rsidP="009A7DD4">
            <w:pPr>
              <w:ind w:left="-106" w:right="-110"/>
              <w:jc w:val="center"/>
            </w:pPr>
            <w:r w:rsidRPr="00F37786">
              <w:t>290,4</w:t>
            </w:r>
          </w:p>
        </w:tc>
        <w:tc>
          <w:tcPr>
            <w:tcW w:w="508" w:type="pct"/>
            <w:tcBorders>
              <w:top w:val="single" w:sz="4" w:space="0" w:color="auto"/>
              <w:left w:val="single" w:sz="4" w:space="0" w:color="auto"/>
              <w:bottom w:val="single" w:sz="4" w:space="0" w:color="auto"/>
              <w:right w:val="single" w:sz="4" w:space="0" w:color="auto"/>
            </w:tcBorders>
            <w:vAlign w:val="center"/>
          </w:tcPr>
          <w:p w14:paraId="6F0040EE" w14:textId="77777777" w:rsidR="00425129" w:rsidRPr="00F37786" w:rsidRDefault="00425129" w:rsidP="009A7DD4">
            <w:pPr>
              <w:jc w:val="center"/>
              <w:rPr>
                <w:color w:val="000000" w:themeColor="text1"/>
              </w:rPr>
            </w:pPr>
            <w:r w:rsidRPr="00F37786">
              <w:t>323,5</w:t>
            </w:r>
          </w:p>
        </w:tc>
        <w:tc>
          <w:tcPr>
            <w:tcW w:w="428" w:type="pct"/>
            <w:tcBorders>
              <w:left w:val="single" w:sz="4" w:space="0" w:color="auto"/>
              <w:right w:val="single" w:sz="4" w:space="0" w:color="auto"/>
            </w:tcBorders>
            <w:vAlign w:val="bottom"/>
          </w:tcPr>
          <w:p w14:paraId="77C7CC04" w14:textId="77777777" w:rsidR="00425129" w:rsidRPr="00F37786" w:rsidRDefault="00425129" w:rsidP="009A7DD4">
            <w:pPr>
              <w:jc w:val="center"/>
            </w:pPr>
            <w:r w:rsidRPr="00F37786">
              <w:t>5</w:t>
            </w:r>
          </w:p>
        </w:tc>
      </w:tr>
      <w:tr w:rsidR="00425129" w:rsidRPr="00F37786" w14:paraId="21990FB9"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3267E0E3" w14:textId="77777777" w:rsidR="00425129" w:rsidRPr="00F37786" w:rsidRDefault="00425129" w:rsidP="009A7DD4">
            <w:pPr>
              <w:ind w:right="-108"/>
            </w:pPr>
            <w:r w:rsidRPr="00F37786">
              <w:t>Брянская</w:t>
            </w:r>
          </w:p>
        </w:tc>
        <w:tc>
          <w:tcPr>
            <w:tcW w:w="507" w:type="pct"/>
            <w:tcBorders>
              <w:top w:val="single" w:sz="4" w:space="0" w:color="auto"/>
              <w:left w:val="single" w:sz="4" w:space="0" w:color="auto"/>
              <w:bottom w:val="single" w:sz="4" w:space="0" w:color="auto"/>
              <w:right w:val="single" w:sz="4" w:space="0" w:color="auto"/>
            </w:tcBorders>
            <w:vAlign w:val="center"/>
          </w:tcPr>
          <w:p w14:paraId="562B31A4" w14:textId="77777777" w:rsidR="00425129" w:rsidRPr="00F37786" w:rsidRDefault="00425129" w:rsidP="009A7DD4">
            <w:pPr>
              <w:ind w:left="-106" w:right="-110"/>
              <w:jc w:val="center"/>
            </w:pPr>
            <w:r w:rsidRPr="00F37786">
              <w:t>2 179,3</w:t>
            </w:r>
          </w:p>
        </w:tc>
        <w:tc>
          <w:tcPr>
            <w:tcW w:w="505" w:type="pct"/>
            <w:tcBorders>
              <w:top w:val="single" w:sz="4" w:space="0" w:color="auto"/>
              <w:left w:val="single" w:sz="4" w:space="0" w:color="auto"/>
              <w:bottom w:val="single" w:sz="4" w:space="0" w:color="auto"/>
              <w:right w:val="single" w:sz="4" w:space="0" w:color="auto"/>
            </w:tcBorders>
            <w:vAlign w:val="center"/>
          </w:tcPr>
          <w:p w14:paraId="521C3DDD" w14:textId="77777777" w:rsidR="00425129" w:rsidRPr="00F37786" w:rsidRDefault="00425129" w:rsidP="009A7DD4">
            <w:pPr>
              <w:ind w:left="-106" w:right="-110"/>
              <w:jc w:val="center"/>
            </w:pPr>
            <w:r w:rsidRPr="00F37786">
              <w:t>620,0</w:t>
            </w:r>
          </w:p>
        </w:tc>
        <w:tc>
          <w:tcPr>
            <w:tcW w:w="501" w:type="pct"/>
            <w:tcBorders>
              <w:top w:val="single" w:sz="4" w:space="0" w:color="auto"/>
              <w:left w:val="single" w:sz="4" w:space="0" w:color="auto"/>
              <w:bottom w:val="single" w:sz="4" w:space="0" w:color="auto"/>
              <w:right w:val="single" w:sz="4" w:space="0" w:color="auto"/>
            </w:tcBorders>
            <w:vAlign w:val="center"/>
          </w:tcPr>
          <w:p w14:paraId="207E2699" w14:textId="77777777" w:rsidR="00425129" w:rsidRPr="00F37786" w:rsidRDefault="00425129" w:rsidP="009A7DD4">
            <w:pPr>
              <w:jc w:val="center"/>
              <w:rPr>
                <w:color w:val="000000" w:themeColor="text1"/>
              </w:rPr>
            </w:pPr>
            <w:r w:rsidRPr="00F37786">
              <w:t>421</w:t>
            </w:r>
          </w:p>
        </w:tc>
        <w:tc>
          <w:tcPr>
            <w:tcW w:w="428" w:type="pct"/>
            <w:tcBorders>
              <w:top w:val="single" w:sz="4" w:space="0" w:color="auto"/>
              <w:left w:val="single" w:sz="4" w:space="0" w:color="auto"/>
              <w:bottom w:val="single" w:sz="4" w:space="0" w:color="auto"/>
              <w:right w:val="single" w:sz="4" w:space="0" w:color="auto"/>
            </w:tcBorders>
            <w:vAlign w:val="bottom"/>
          </w:tcPr>
          <w:p w14:paraId="229B70DC" w14:textId="77777777" w:rsidR="00425129" w:rsidRPr="00F37786" w:rsidRDefault="00425129" w:rsidP="009A7DD4">
            <w:pPr>
              <w:jc w:val="center"/>
            </w:pPr>
            <w:r w:rsidRPr="00F37786">
              <w:t>3</w:t>
            </w:r>
          </w:p>
        </w:tc>
        <w:tc>
          <w:tcPr>
            <w:tcW w:w="642" w:type="pct"/>
            <w:tcBorders>
              <w:top w:val="single" w:sz="4" w:space="0" w:color="auto"/>
              <w:left w:val="single" w:sz="4" w:space="0" w:color="auto"/>
              <w:bottom w:val="single" w:sz="4" w:space="0" w:color="auto"/>
              <w:right w:val="single" w:sz="4" w:space="0" w:color="auto"/>
            </w:tcBorders>
            <w:vAlign w:val="center"/>
          </w:tcPr>
          <w:p w14:paraId="40456104" w14:textId="77777777" w:rsidR="00425129" w:rsidRPr="00F37786" w:rsidRDefault="00425129" w:rsidP="009A7DD4">
            <w:pPr>
              <w:ind w:left="-106" w:right="-110"/>
              <w:jc w:val="center"/>
            </w:pPr>
            <w:r w:rsidRPr="00F37786">
              <w:t>70,7</w:t>
            </w:r>
          </w:p>
        </w:tc>
        <w:tc>
          <w:tcPr>
            <w:tcW w:w="506" w:type="pct"/>
            <w:tcBorders>
              <w:top w:val="single" w:sz="4" w:space="0" w:color="auto"/>
              <w:left w:val="single" w:sz="4" w:space="0" w:color="auto"/>
              <w:bottom w:val="single" w:sz="4" w:space="0" w:color="auto"/>
              <w:right w:val="single" w:sz="4" w:space="0" w:color="auto"/>
            </w:tcBorders>
            <w:vAlign w:val="center"/>
          </w:tcPr>
          <w:p w14:paraId="40A7C007" w14:textId="77777777" w:rsidR="00425129" w:rsidRPr="00F37786" w:rsidRDefault="00425129" w:rsidP="009A7DD4">
            <w:pPr>
              <w:ind w:left="-106" w:right="-110"/>
              <w:jc w:val="center"/>
            </w:pPr>
            <w:r w:rsidRPr="00F37786">
              <w:t>1 065,0</w:t>
            </w:r>
          </w:p>
        </w:tc>
        <w:tc>
          <w:tcPr>
            <w:tcW w:w="508" w:type="pct"/>
            <w:tcBorders>
              <w:top w:val="single" w:sz="4" w:space="0" w:color="auto"/>
              <w:left w:val="single" w:sz="4" w:space="0" w:color="auto"/>
              <w:bottom w:val="single" w:sz="4" w:space="0" w:color="auto"/>
              <w:right w:val="single" w:sz="4" w:space="0" w:color="auto"/>
            </w:tcBorders>
            <w:vAlign w:val="center"/>
          </w:tcPr>
          <w:p w14:paraId="7E7EA3C2" w14:textId="77777777" w:rsidR="00425129" w:rsidRPr="00F37786" w:rsidRDefault="00425129" w:rsidP="009A7DD4">
            <w:pPr>
              <w:jc w:val="center"/>
              <w:rPr>
                <w:color w:val="000000" w:themeColor="text1"/>
              </w:rPr>
            </w:pPr>
            <w:r w:rsidRPr="00F37786">
              <w:t>830,0</w:t>
            </w:r>
          </w:p>
        </w:tc>
        <w:tc>
          <w:tcPr>
            <w:tcW w:w="428" w:type="pct"/>
            <w:tcBorders>
              <w:left w:val="single" w:sz="4" w:space="0" w:color="auto"/>
              <w:right w:val="single" w:sz="4" w:space="0" w:color="auto"/>
            </w:tcBorders>
            <w:vAlign w:val="bottom"/>
          </w:tcPr>
          <w:p w14:paraId="5B5D33CC" w14:textId="77777777" w:rsidR="00425129" w:rsidRPr="00F37786" w:rsidRDefault="00425129" w:rsidP="009A7DD4">
            <w:pPr>
              <w:jc w:val="center"/>
            </w:pPr>
            <w:r w:rsidRPr="00F37786">
              <w:t>3</w:t>
            </w:r>
          </w:p>
        </w:tc>
      </w:tr>
      <w:tr w:rsidR="00425129" w:rsidRPr="00F37786" w14:paraId="15491BDE"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07FCF44B" w14:textId="77777777" w:rsidR="00425129" w:rsidRPr="00F37786" w:rsidRDefault="00425129" w:rsidP="009A7DD4">
            <w:pPr>
              <w:ind w:right="-108"/>
            </w:pPr>
            <w:r w:rsidRPr="00F37786">
              <w:t>Владимирская</w:t>
            </w:r>
          </w:p>
        </w:tc>
        <w:tc>
          <w:tcPr>
            <w:tcW w:w="507" w:type="pct"/>
            <w:tcBorders>
              <w:top w:val="single" w:sz="4" w:space="0" w:color="auto"/>
              <w:left w:val="single" w:sz="4" w:space="0" w:color="auto"/>
              <w:bottom w:val="single" w:sz="4" w:space="0" w:color="auto"/>
              <w:right w:val="single" w:sz="4" w:space="0" w:color="auto"/>
            </w:tcBorders>
            <w:vAlign w:val="center"/>
          </w:tcPr>
          <w:p w14:paraId="0E348AAF" w14:textId="77777777" w:rsidR="00425129" w:rsidRPr="00F37786" w:rsidRDefault="00425129" w:rsidP="009A7DD4">
            <w:pPr>
              <w:ind w:left="-106" w:right="-110"/>
              <w:jc w:val="center"/>
            </w:pPr>
            <w:r w:rsidRPr="00F37786">
              <w:t>631,4</w:t>
            </w:r>
          </w:p>
        </w:tc>
        <w:tc>
          <w:tcPr>
            <w:tcW w:w="505" w:type="pct"/>
            <w:tcBorders>
              <w:top w:val="single" w:sz="4" w:space="0" w:color="auto"/>
              <w:left w:val="single" w:sz="4" w:space="0" w:color="auto"/>
              <w:bottom w:val="single" w:sz="4" w:space="0" w:color="auto"/>
              <w:right w:val="single" w:sz="4" w:space="0" w:color="auto"/>
            </w:tcBorders>
            <w:vAlign w:val="center"/>
          </w:tcPr>
          <w:p w14:paraId="10B92036" w14:textId="77777777" w:rsidR="00425129" w:rsidRPr="00F37786" w:rsidRDefault="00425129" w:rsidP="009A7DD4">
            <w:pPr>
              <w:ind w:left="-106" w:right="-110"/>
              <w:jc w:val="center"/>
            </w:pPr>
            <w:r w:rsidRPr="00F37786">
              <w:t>35,4</w:t>
            </w:r>
          </w:p>
        </w:tc>
        <w:tc>
          <w:tcPr>
            <w:tcW w:w="501" w:type="pct"/>
            <w:tcBorders>
              <w:top w:val="single" w:sz="4" w:space="0" w:color="auto"/>
              <w:left w:val="single" w:sz="4" w:space="0" w:color="auto"/>
              <w:bottom w:val="single" w:sz="4" w:space="0" w:color="auto"/>
              <w:right w:val="single" w:sz="4" w:space="0" w:color="auto"/>
            </w:tcBorders>
            <w:vAlign w:val="center"/>
          </w:tcPr>
          <w:p w14:paraId="291579C8" w14:textId="77777777" w:rsidR="00425129" w:rsidRPr="00F37786" w:rsidRDefault="00425129" w:rsidP="009A7DD4">
            <w:pPr>
              <w:jc w:val="center"/>
              <w:rPr>
                <w:color w:val="000000" w:themeColor="text1"/>
              </w:rPr>
            </w:pPr>
            <w:r w:rsidRPr="00F37786">
              <w:t>17,0</w:t>
            </w:r>
          </w:p>
        </w:tc>
        <w:tc>
          <w:tcPr>
            <w:tcW w:w="428" w:type="pct"/>
            <w:tcBorders>
              <w:top w:val="single" w:sz="4" w:space="0" w:color="auto"/>
              <w:left w:val="single" w:sz="4" w:space="0" w:color="auto"/>
              <w:bottom w:val="single" w:sz="4" w:space="0" w:color="auto"/>
              <w:right w:val="single" w:sz="4" w:space="0" w:color="auto"/>
            </w:tcBorders>
            <w:vAlign w:val="bottom"/>
          </w:tcPr>
          <w:p w14:paraId="37EDB00B" w14:textId="77777777" w:rsidR="00425129" w:rsidRPr="00F37786" w:rsidRDefault="00425129" w:rsidP="009A7DD4">
            <w:pPr>
              <w:jc w:val="center"/>
            </w:pPr>
            <w:r w:rsidRPr="00F37786">
              <w:t>14</w:t>
            </w:r>
          </w:p>
        </w:tc>
        <w:tc>
          <w:tcPr>
            <w:tcW w:w="642" w:type="pct"/>
            <w:tcBorders>
              <w:top w:val="single" w:sz="4" w:space="0" w:color="auto"/>
              <w:left w:val="single" w:sz="4" w:space="0" w:color="auto"/>
              <w:bottom w:val="single" w:sz="4" w:space="0" w:color="auto"/>
              <w:right w:val="single" w:sz="4" w:space="0" w:color="auto"/>
            </w:tcBorders>
            <w:vAlign w:val="center"/>
          </w:tcPr>
          <w:p w14:paraId="34876D4A" w14:textId="77777777" w:rsidR="00425129" w:rsidRPr="00F37786" w:rsidRDefault="00425129" w:rsidP="009A7DD4">
            <w:pPr>
              <w:ind w:left="-106" w:right="-110"/>
              <w:jc w:val="center"/>
            </w:pPr>
            <w:r w:rsidRPr="00F37786">
              <w:t>126,9</w:t>
            </w:r>
          </w:p>
        </w:tc>
        <w:tc>
          <w:tcPr>
            <w:tcW w:w="506" w:type="pct"/>
            <w:tcBorders>
              <w:top w:val="single" w:sz="4" w:space="0" w:color="auto"/>
              <w:left w:val="single" w:sz="4" w:space="0" w:color="auto"/>
              <w:bottom w:val="single" w:sz="4" w:space="0" w:color="auto"/>
              <w:right w:val="single" w:sz="4" w:space="0" w:color="auto"/>
            </w:tcBorders>
            <w:vAlign w:val="center"/>
          </w:tcPr>
          <w:p w14:paraId="4A787AD0" w14:textId="77777777" w:rsidR="00425129" w:rsidRPr="00F37786" w:rsidRDefault="00425129" w:rsidP="009A7DD4">
            <w:pPr>
              <w:ind w:left="-106" w:right="-110"/>
              <w:jc w:val="center"/>
            </w:pPr>
            <w:r w:rsidRPr="00F37786">
              <w:t>242,3</w:t>
            </w:r>
          </w:p>
        </w:tc>
        <w:tc>
          <w:tcPr>
            <w:tcW w:w="508" w:type="pct"/>
            <w:tcBorders>
              <w:top w:val="single" w:sz="4" w:space="0" w:color="auto"/>
              <w:left w:val="single" w:sz="4" w:space="0" w:color="auto"/>
              <w:bottom w:val="single" w:sz="4" w:space="0" w:color="auto"/>
              <w:right w:val="single" w:sz="4" w:space="0" w:color="auto"/>
            </w:tcBorders>
            <w:vAlign w:val="center"/>
          </w:tcPr>
          <w:p w14:paraId="0B0C499E" w14:textId="77777777" w:rsidR="00425129" w:rsidRPr="00F37786" w:rsidRDefault="00425129" w:rsidP="009A7DD4">
            <w:pPr>
              <w:jc w:val="center"/>
              <w:rPr>
                <w:color w:val="000000" w:themeColor="text1"/>
              </w:rPr>
            </w:pPr>
            <w:r w:rsidRPr="00F37786">
              <w:t>297,5</w:t>
            </w:r>
          </w:p>
        </w:tc>
        <w:tc>
          <w:tcPr>
            <w:tcW w:w="428" w:type="pct"/>
            <w:tcBorders>
              <w:left w:val="single" w:sz="4" w:space="0" w:color="auto"/>
              <w:right w:val="single" w:sz="4" w:space="0" w:color="auto"/>
            </w:tcBorders>
            <w:vAlign w:val="bottom"/>
          </w:tcPr>
          <w:p w14:paraId="7170F3E2" w14:textId="77777777" w:rsidR="00425129" w:rsidRPr="00F37786" w:rsidRDefault="00425129" w:rsidP="009A7DD4">
            <w:pPr>
              <w:jc w:val="center"/>
            </w:pPr>
            <w:r w:rsidRPr="00F37786">
              <w:t>6</w:t>
            </w:r>
          </w:p>
        </w:tc>
      </w:tr>
      <w:tr w:rsidR="00425129" w:rsidRPr="00F37786" w14:paraId="3539096C"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30BEC361" w14:textId="77777777" w:rsidR="00425129" w:rsidRPr="00F37786" w:rsidRDefault="00425129" w:rsidP="009A7DD4">
            <w:pPr>
              <w:ind w:right="-108"/>
            </w:pPr>
            <w:r w:rsidRPr="00F37786">
              <w:t>Воронежская</w:t>
            </w:r>
          </w:p>
        </w:tc>
        <w:tc>
          <w:tcPr>
            <w:tcW w:w="507" w:type="pct"/>
            <w:tcBorders>
              <w:top w:val="single" w:sz="4" w:space="0" w:color="auto"/>
              <w:left w:val="single" w:sz="4" w:space="0" w:color="auto"/>
              <w:bottom w:val="single" w:sz="4" w:space="0" w:color="auto"/>
              <w:right w:val="single" w:sz="4" w:space="0" w:color="auto"/>
            </w:tcBorders>
            <w:vAlign w:val="center"/>
          </w:tcPr>
          <w:p w14:paraId="215A2EC4" w14:textId="77777777" w:rsidR="00425129" w:rsidRPr="00F37786" w:rsidRDefault="00425129" w:rsidP="009A7DD4">
            <w:pPr>
              <w:ind w:left="-106" w:right="-110"/>
              <w:jc w:val="center"/>
            </w:pPr>
            <w:r w:rsidRPr="00F37786">
              <w:t>496,3</w:t>
            </w:r>
          </w:p>
        </w:tc>
        <w:tc>
          <w:tcPr>
            <w:tcW w:w="505" w:type="pct"/>
            <w:tcBorders>
              <w:top w:val="single" w:sz="4" w:space="0" w:color="auto"/>
              <w:left w:val="single" w:sz="4" w:space="0" w:color="auto"/>
              <w:bottom w:val="single" w:sz="4" w:space="0" w:color="auto"/>
              <w:right w:val="single" w:sz="4" w:space="0" w:color="auto"/>
            </w:tcBorders>
            <w:vAlign w:val="center"/>
          </w:tcPr>
          <w:p w14:paraId="1BC0D678" w14:textId="77777777" w:rsidR="00425129" w:rsidRPr="00F37786" w:rsidRDefault="00425129" w:rsidP="009A7DD4">
            <w:pPr>
              <w:ind w:left="-106" w:right="-110"/>
              <w:jc w:val="center"/>
            </w:pPr>
            <w:r w:rsidRPr="00F37786">
              <w:t>78,7</w:t>
            </w:r>
          </w:p>
        </w:tc>
        <w:tc>
          <w:tcPr>
            <w:tcW w:w="501" w:type="pct"/>
            <w:tcBorders>
              <w:top w:val="single" w:sz="4" w:space="0" w:color="auto"/>
              <w:left w:val="single" w:sz="4" w:space="0" w:color="auto"/>
              <w:bottom w:val="single" w:sz="4" w:space="0" w:color="auto"/>
              <w:right w:val="single" w:sz="4" w:space="0" w:color="auto"/>
            </w:tcBorders>
            <w:vAlign w:val="center"/>
          </w:tcPr>
          <w:p w14:paraId="4FF07516" w14:textId="77777777" w:rsidR="00425129" w:rsidRPr="00F37786" w:rsidRDefault="00425129" w:rsidP="009A7DD4">
            <w:pPr>
              <w:jc w:val="center"/>
              <w:rPr>
                <w:color w:val="000000" w:themeColor="text1"/>
              </w:rPr>
            </w:pPr>
            <w:r w:rsidRPr="00F37786">
              <w:t>130,3</w:t>
            </w:r>
          </w:p>
        </w:tc>
        <w:tc>
          <w:tcPr>
            <w:tcW w:w="428" w:type="pct"/>
            <w:tcBorders>
              <w:top w:val="single" w:sz="4" w:space="0" w:color="auto"/>
              <w:left w:val="single" w:sz="4" w:space="0" w:color="auto"/>
              <w:bottom w:val="single" w:sz="4" w:space="0" w:color="auto"/>
              <w:right w:val="single" w:sz="4" w:space="0" w:color="auto"/>
            </w:tcBorders>
            <w:vAlign w:val="bottom"/>
          </w:tcPr>
          <w:p w14:paraId="56C8AF5F" w14:textId="77777777" w:rsidR="00425129" w:rsidRPr="00F37786" w:rsidRDefault="00425129" w:rsidP="009A7DD4">
            <w:pPr>
              <w:jc w:val="center"/>
            </w:pPr>
            <w:r w:rsidRPr="00F37786">
              <w:t>6</w:t>
            </w:r>
          </w:p>
        </w:tc>
        <w:tc>
          <w:tcPr>
            <w:tcW w:w="642" w:type="pct"/>
            <w:tcBorders>
              <w:top w:val="single" w:sz="4" w:space="0" w:color="auto"/>
              <w:left w:val="single" w:sz="4" w:space="0" w:color="auto"/>
              <w:bottom w:val="single" w:sz="4" w:space="0" w:color="auto"/>
              <w:right w:val="single" w:sz="4" w:space="0" w:color="auto"/>
            </w:tcBorders>
            <w:vAlign w:val="center"/>
          </w:tcPr>
          <w:p w14:paraId="6BFCBC4E" w14:textId="77777777" w:rsidR="00425129" w:rsidRPr="00F37786" w:rsidRDefault="00425129" w:rsidP="009A7DD4">
            <w:pPr>
              <w:ind w:left="-106" w:right="-110"/>
              <w:jc w:val="center"/>
            </w:pPr>
            <w:r w:rsidRPr="00F37786">
              <w:t>236,0</w:t>
            </w:r>
          </w:p>
        </w:tc>
        <w:tc>
          <w:tcPr>
            <w:tcW w:w="506" w:type="pct"/>
            <w:tcBorders>
              <w:top w:val="single" w:sz="4" w:space="0" w:color="auto"/>
              <w:left w:val="single" w:sz="4" w:space="0" w:color="auto"/>
              <w:bottom w:val="single" w:sz="4" w:space="0" w:color="auto"/>
              <w:right w:val="single" w:sz="4" w:space="0" w:color="auto"/>
            </w:tcBorders>
            <w:vAlign w:val="center"/>
          </w:tcPr>
          <w:p w14:paraId="59D0F2A5" w14:textId="77777777" w:rsidR="00425129" w:rsidRPr="00F37786" w:rsidRDefault="00425129" w:rsidP="009A7DD4">
            <w:pPr>
              <w:ind w:left="-106" w:right="-110"/>
              <w:jc w:val="center"/>
            </w:pPr>
            <w:r w:rsidRPr="00F37786">
              <w:t>341,5</w:t>
            </w:r>
          </w:p>
        </w:tc>
        <w:tc>
          <w:tcPr>
            <w:tcW w:w="508" w:type="pct"/>
            <w:tcBorders>
              <w:top w:val="single" w:sz="4" w:space="0" w:color="auto"/>
              <w:left w:val="single" w:sz="4" w:space="0" w:color="auto"/>
              <w:bottom w:val="single" w:sz="4" w:space="0" w:color="auto"/>
              <w:right w:val="single" w:sz="4" w:space="0" w:color="auto"/>
            </w:tcBorders>
            <w:vAlign w:val="center"/>
          </w:tcPr>
          <w:p w14:paraId="3FF99CF3" w14:textId="77777777" w:rsidR="00425129" w:rsidRPr="00F37786" w:rsidRDefault="00425129" w:rsidP="009A7DD4">
            <w:pPr>
              <w:jc w:val="center"/>
              <w:rPr>
                <w:color w:val="000000" w:themeColor="text1"/>
              </w:rPr>
            </w:pPr>
            <w:r w:rsidRPr="00F37786">
              <w:t>236,0</w:t>
            </w:r>
          </w:p>
        </w:tc>
        <w:tc>
          <w:tcPr>
            <w:tcW w:w="428" w:type="pct"/>
            <w:tcBorders>
              <w:left w:val="single" w:sz="4" w:space="0" w:color="auto"/>
              <w:right w:val="single" w:sz="4" w:space="0" w:color="auto"/>
            </w:tcBorders>
            <w:vAlign w:val="bottom"/>
          </w:tcPr>
          <w:p w14:paraId="6606FD87" w14:textId="77777777" w:rsidR="00425129" w:rsidRPr="00F37786" w:rsidRDefault="00425129" w:rsidP="009A7DD4">
            <w:pPr>
              <w:jc w:val="center"/>
            </w:pPr>
            <w:r w:rsidRPr="00F37786">
              <w:t>7</w:t>
            </w:r>
          </w:p>
        </w:tc>
      </w:tr>
      <w:tr w:rsidR="00425129" w:rsidRPr="00F37786" w14:paraId="2E60CDAF"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682B44DB" w14:textId="77777777" w:rsidR="00425129" w:rsidRPr="00F37786" w:rsidRDefault="00425129" w:rsidP="009A7DD4">
            <w:pPr>
              <w:ind w:right="-108"/>
            </w:pPr>
            <w:r w:rsidRPr="00F37786">
              <w:t>Ивановская</w:t>
            </w:r>
          </w:p>
        </w:tc>
        <w:tc>
          <w:tcPr>
            <w:tcW w:w="507" w:type="pct"/>
            <w:tcBorders>
              <w:top w:val="single" w:sz="4" w:space="0" w:color="auto"/>
              <w:left w:val="single" w:sz="4" w:space="0" w:color="auto"/>
              <w:bottom w:val="single" w:sz="4" w:space="0" w:color="auto"/>
              <w:right w:val="single" w:sz="4" w:space="0" w:color="auto"/>
            </w:tcBorders>
            <w:vAlign w:val="center"/>
          </w:tcPr>
          <w:p w14:paraId="5EFD707B" w14:textId="77777777" w:rsidR="00425129" w:rsidRPr="00F37786" w:rsidRDefault="00425129" w:rsidP="009A7DD4">
            <w:pPr>
              <w:jc w:val="center"/>
            </w:pPr>
            <w:r w:rsidRPr="00F37786">
              <w:t>105</w:t>
            </w:r>
          </w:p>
        </w:tc>
        <w:tc>
          <w:tcPr>
            <w:tcW w:w="505" w:type="pct"/>
            <w:tcBorders>
              <w:top w:val="single" w:sz="4" w:space="0" w:color="auto"/>
              <w:left w:val="single" w:sz="4" w:space="0" w:color="auto"/>
              <w:bottom w:val="single" w:sz="4" w:space="0" w:color="auto"/>
              <w:right w:val="single" w:sz="4" w:space="0" w:color="auto"/>
            </w:tcBorders>
            <w:vAlign w:val="center"/>
          </w:tcPr>
          <w:p w14:paraId="3BD1003E" w14:textId="77777777" w:rsidR="00425129" w:rsidRPr="00F37786" w:rsidRDefault="00425129" w:rsidP="009A7DD4">
            <w:pPr>
              <w:jc w:val="center"/>
            </w:pPr>
            <w:r w:rsidRPr="00F37786">
              <w:t>974,2</w:t>
            </w:r>
          </w:p>
        </w:tc>
        <w:tc>
          <w:tcPr>
            <w:tcW w:w="501" w:type="pct"/>
            <w:tcBorders>
              <w:top w:val="single" w:sz="4" w:space="0" w:color="auto"/>
              <w:left w:val="single" w:sz="4" w:space="0" w:color="auto"/>
              <w:bottom w:val="single" w:sz="4" w:space="0" w:color="auto"/>
              <w:right w:val="single" w:sz="4" w:space="0" w:color="auto"/>
            </w:tcBorders>
            <w:vAlign w:val="center"/>
          </w:tcPr>
          <w:p w14:paraId="5C031108" w14:textId="77777777" w:rsidR="00425129" w:rsidRPr="00F37786" w:rsidRDefault="00425129" w:rsidP="009A7DD4">
            <w:pPr>
              <w:jc w:val="center"/>
            </w:pPr>
            <w:r w:rsidRPr="00F37786">
              <w:t>93,4</w:t>
            </w:r>
          </w:p>
        </w:tc>
        <w:tc>
          <w:tcPr>
            <w:tcW w:w="428" w:type="pct"/>
            <w:tcBorders>
              <w:top w:val="single" w:sz="4" w:space="0" w:color="auto"/>
              <w:left w:val="single" w:sz="4" w:space="0" w:color="auto"/>
              <w:bottom w:val="single" w:sz="4" w:space="0" w:color="auto"/>
              <w:right w:val="single" w:sz="4" w:space="0" w:color="auto"/>
            </w:tcBorders>
            <w:vAlign w:val="center"/>
          </w:tcPr>
          <w:p w14:paraId="7CB136D2" w14:textId="77777777" w:rsidR="00425129" w:rsidRPr="00F37786" w:rsidRDefault="00425129" w:rsidP="009A7DD4">
            <w:pPr>
              <w:jc w:val="center"/>
              <w:rPr>
                <w:color w:val="000000"/>
              </w:rPr>
            </w:pPr>
            <w:r w:rsidRPr="00F37786">
              <w:rPr>
                <w:color w:val="000000"/>
              </w:rPr>
              <w:t>8</w:t>
            </w:r>
          </w:p>
        </w:tc>
        <w:tc>
          <w:tcPr>
            <w:tcW w:w="642" w:type="pct"/>
            <w:tcBorders>
              <w:top w:val="single" w:sz="4" w:space="0" w:color="auto"/>
              <w:left w:val="single" w:sz="4" w:space="0" w:color="auto"/>
              <w:bottom w:val="single" w:sz="4" w:space="0" w:color="auto"/>
              <w:right w:val="single" w:sz="4" w:space="0" w:color="auto"/>
            </w:tcBorders>
            <w:vAlign w:val="center"/>
          </w:tcPr>
          <w:p w14:paraId="35910B1A" w14:textId="77777777" w:rsidR="00425129" w:rsidRPr="00F37786" w:rsidRDefault="00425129" w:rsidP="009A7DD4">
            <w:pPr>
              <w:jc w:val="center"/>
            </w:pPr>
            <w:r w:rsidRPr="00F37786">
              <w:rPr>
                <w:sz w:val="22"/>
                <w:szCs w:val="22"/>
              </w:rPr>
              <w:t>3,1</w:t>
            </w:r>
          </w:p>
        </w:tc>
        <w:tc>
          <w:tcPr>
            <w:tcW w:w="506" w:type="pct"/>
            <w:tcBorders>
              <w:top w:val="single" w:sz="4" w:space="0" w:color="auto"/>
              <w:left w:val="single" w:sz="4" w:space="0" w:color="auto"/>
              <w:bottom w:val="single" w:sz="4" w:space="0" w:color="auto"/>
              <w:right w:val="single" w:sz="4" w:space="0" w:color="auto"/>
            </w:tcBorders>
            <w:vAlign w:val="center"/>
          </w:tcPr>
          <w:p w14:paraId="1863C52E" w14:textId="77777777" w:rsidR="00425129" w:rsidRPr="00F37786" w:rsidRDefault="00425129" w:rsidP="009A7DD4">
            <w:pPr>
              <w:jc w:val="center"/>
            </w:pPr>
            <w:r w:rsidRPr="00F37786">
              <w:rPr>
                <w:sz w:val="22"/>
                <w:szCs w:val="22"/>
              </w:rPr>
              <w:t>450,2</w:t>
            </w:r>
          </w:p>
        </w:tc>
        <w:tc>
          <w:tcPr>
            <w:tcW w:w="508" w:type="pct"/>
            <w:tcBorders>
              <w:top w:val="single" w:sz="4" w:space="0" w:color="auto"/>
              <w:left w:val="single" w:sz="4" w:space="0" w:color="auto"/>
              <w:bottom w:val="single" w:sz="4" w:space="0" w:color="auto"/>
              <w:right w:val="single" w:sz="4" w:space="0" w:color="auto"/>
            </w:tcBorders>
            <w:vAlign w:val="center"/>
          </w:tcPr>
          <w:p w14:paraId="46903C4B" w14:textId="77777777" w:rsidR="00425129" w:rsidRPr="00F37786" w:rsidRDefault="00425129" w:rsidP="009A7DD4">
            <w:pPr>
              <w:jc w:val="center"/>
            </w:pPr>
            <w:r w:rsidRPr="00F37786">
              <w:rPr>
                <w:sz w:val="22"/>
                <w:szCs w:val="22"/>
              </w:rPr>
              <w:t>207,0</w:t>
            </w:r>
          </w:p>
        </w:tc>
        <w:tc>
          <w:tcPr>
            <w:tcW w:w="428" w:type="pct"/>
            <w:tcBorders>
              <w:left w:val="single" w:sz="4" w:space="0" w:color="auto"/>
              <w:right w:val="single" w:sz="4" w:space="0" w:color="auto"/>
            </w:tcBorders>
            <w:vAlign w:val="center"/>
          </w:tcPr>
          <w:p w14:paraId="2665E722" w14:textId="77777777" w:rsidR="00425129" w:rsidRPr="00F37786" w:rsidRDefault="00425129" w:rsidP="009A7DD4">
            <w:pPr>
              <w:jc w:val="center"/>
              <w:rPr>
                <w:color w:val="000000"/>
              </w:rPr>
            </w:pPr>
            <w:r w:rsidRPr="00F37786">
              <w:rPr>
                <w:color w:val="000000"/>
              </w:rPr>
              <w:t>8</w:t>
            </w:r>
          </w:p>
        </w:tc>
      </w:tr>
      <w:tr w:rsidR="00425129" w:rsidRPr="00F37786" w14:paraId="04876609"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52BF6D3E" w14:textId="77777777" w:rsidR="00425129" w:rsidRPr="00F37786" w:rsidRDefault="00425129" w:rsidP="009A7DD4">
            <w:pPr>
              <w:ind w:right="-108"/>
            </w:pPr>
            <w:r w:rsidRPr="00F37786">
              <w:t>Калужская</w:t>
            </w:r>
          </w:p>
        </w:tc>
        <w:tc>
          <w:tcPr>
            <w:tcW w:w="507" w:type="pct"/>
            <w:tcBorders>
              <w:top w:val="single" w:sz="4" w:space="0" w:color="auto"/>
              <w:left w:val="single" w:sz="4" w:space="0" w:color="auto"/>
              <w:bottom w:val="single" w:sz="4" w:space="0" w:color="auto"/>
              <w:right w:val="single" w:sz="4" w:space="0" w:color="auto"/>
            </w:tcBorders>
            <w:vAlign w:val="center"/>
          </w:tcPr>
          <w:p w14:paraId="14CEC5FB" w14:textId="77777777" w:rsidR="00425129" w:rsidRPr="00F37786" w:rsidRDefault="00425129" w:rsidP="009A7DD4">
            <w:pPr>
              <w:jc w:val="center"/>
            </w:pPr>
            <w:r w:rsidRPr="00F37786">
              <w:t>85,6</w:t>
            </w:r>
          </w:p>
        </w:tc>
        <w:tc>
          <w:tcPr>
            <w:tcW w:w="505" w:type="pct"/>
            <w:tcBorders>
              <w:top w:val="single" w:sz="4" w:space="0" w:color="auto"/>
              <w:left w:val="single" w:sz="4" w:space="0" w:color="auto"/>
              <w:bottom w:val="single" w:sz="4" w:space="0" w:color="auto"/>
              <w:right w:val="single" w:sz="4" w:space="0" w:color="auto"/>
            </w:tcBorders>
            <w:vAlign w:val="center"/>
          </w:tcPr>
          <w:p w14:paraId="5B8DFB95" w14:textId="77777777" w:rsidR="00425129" w:rsidRPr="00F37786" w:rsidRDefault="00425129" w:rsidP="009A7DD4">
            <w:pPr>
              <w:jc w:val="center"/>
            </w:pPr>
            <w:r w:rsidRPr="00F37786">
              <w:t>15,7</w:t>
            </w:r>
          </w:p>
        </w:tc>
        <w:tc>
          <w:tcPr>
            <w:tcW w:w="501" w:type="pct"/>
            <w:tcBorders>
              <w:top w:val="single" w:sz="4" w:space="0" w:color="auto"/>
              <w:left w:val="single" w:sz="4" w:space="0" w:color="auto"/>
              <w:bottom w:val="single" w:sz="4" w:space="0" w:color="auto"/>
              <w:right w:val="single" w:sz="4" w:space="0" w:color="auto"/>
            </w:tcBorders>
            <w:vAlign w:val="center"/>
          </w:tcPr>
          <w:p w14:paraId="70F97551" w14:textId="77777777" w:rsidR="00425129" w:rsidRPr="00F37786" w:rsidRDefault="00425129" w:rsidP="009A7DD4">
            <w:pPr>
              <w:jc w:val="center"/>
            </w:pPr>
            <w:r w:rsidRPr="00F37786">
              <w:t>44,9</w:t>
            </w:r>
          </w:p>
        </w:tc>
        <w:tc>
          <w:tcPr>
            <w:tcW w:w="428" w:type="pct"/>
            <w:tcBorders>
              <w:top w:val="single" w:sz="4" w:space="0" w:color="auto"/>
              <w:left w:val="single" w:sz="4" w:space="0" w:color="auto"/>
              <w:bottom w:val="single" w:sz="4" w:space="0" w:color="auto"/>
              <w:right w:val="single" w:sz="4" w:space="0" w:color="auto"/>
            </w:tcBorders>
            <w:vAlign w:val="center"/>
          </w:tcPr>
          <w:p w14:paraId="2D169DBC" w14:textId="77777777" w:rsidR="00425129" w:rsidRPr="00F37786" w:rsidRDefault="00425129" w:rsidP="009A7DD4">
            <w:pPr>
              <w:jc w:val="center"/>
              <w:rPr>
                <w:color w:val="000000"/>
              </w:rPr>
            </w:pPr>
            <w:r w:rsidRPr="00F37786">
              <w:rPr>
                <w:color w:val="000000"/>
              </w:rPr>
              <w:t>10</w:t>
            </w:r>
          </w:p>
        </w:tc>
        <w:tc>
          <w:tcPr>
            <w:tcW w:w="642" w:type="pct"/>
            <w:tcBorders>
              <w:top w:val="single" w:sz="4" w:space="0" w:color="auto"/>
              <w:left w:val="single" w:sz="4" w:space="0" w:color="auto"/>
              <w:bottom w:val="single" w:sz="4" w:space="0" w:color="auto"/>
              <w:right w:val="single" w:sz="4" w:space="0" w:color="auto"/>
            </w:tcBorders>
            <w:vAlign w:val="center"/>
          </w:tcPr>
          <w:p w14:paraId="57AE1222" w14:textId="77777777" w:rsidR="00425129" w:rsidRPr="00F37786" w:rsidRDefault="00425129" w:rsidP="009A7DD4">
            <w:pPr>
              <w:jc w:val="center"/>
            </w:pPr>
            <w:r w:rsidRPr="00F37786">
              <w:rPr>
                <w:sz w:val="22"/>
                <w:szCs w:val="22"/>
              </w:rPr>
              <w:t>5,3</w:t>
            </w:r>
          </w:p>
        </w:tc>
        <w:tc>
          <w:tcPr>
            <w:tcW w:w="506" w:type="pct"/>
            <w:tcBorders>
              <w:top w:val="single" w:sz="4" w:space="0" w:color="auto"/>
              <w:left w:val="single" w:sz="4" w:space="0" w:color="auto"/>
              <w:bottom w:val="single" w:sz="4" w:space="0" w:color="auto"/>
              <w:right w:val="single" w:sz="4" w:space="0" w:color="auto"/>
            </w:tcBorders>
            <w:vAlign w:val="center"/>
          </w:tcPr>
          <w:p w14:paraId="4BFA7E37" w14:textId="77777777" w:rsidR="00425129" w:rsidRPr="00F37786" w:rsidRDefault="00425129" w:rsidP="009A7DD4">
            <w:pPr>
              <w:jc w:val="center"/>
            </w:pPr>
            <w:r w:rsidRPr="00F37786">
              <w:rPr>
                <w:sz w:val="22"/>
                <w:szCs w:val="22"/>
              </w:rPr>
              <w:t>65,6</w:t>
            </w:r>
          </w:p>
        </w:tc>
        <w:tc>
          <w:tcPr>
            <w:tcW w:w="508" w:type="pct"/>
            <w:tcBorders>
              <w:top w:val="single" w:sz="4" w:space="0" w:color="auto"/>
              <w:left w:val="single" w:sz="4" w:space="0" w:color="auto"/>
              <w:bottom w:val="single" w:sz="4" w:space="0" w:color="auto"/>
              <w:right w:val="single" w:sz="4" w:space="0" w:color="auto"/>
            </w:tcBorders>
            <w:vAlign w:val="center"/>
          </w:tcPr>
          <w:p w14:paraId="63C8D1FB" w14:textId="77777777" w:rsidR="00425129" w:rsidRPr="00F37786" w:rsidRDefault="00425129" w:rsidP="009A7DD4">
            <w:pPr>
              <w:jc w:val="center"/>
            </w:pPr>
            <w:r w:rsidRPr="00F37786">
              <w:rPr>
                <w:sz w:val="22"/>
                <w:szCs w:val="22"/>
              </w:rPr>
              <w:t>32,7</w:t>
            </w:r>
          </w:p>
        </w:tc>
        <w:tc>
          <w:tcPr>
            <w:tcW w:w="428" w:type="pct"/>
            <w:tcBorders>
              <w:left w:val="single" w:sz="4" w:space="0" w:color="auto"/>
              <w:right w:val="single" w:sz="4" w:space="0" w:color="auto"/>
            </w:tcBorders>
            <w:vAlign w:val="center"/>
          </w:tcPr>
          <w:p w14:paraId="2A2C6765" w14:textId="77777777" w:rsidR="00425129" w:rsidRPr="00F37786" w:rsidRDefault="00425129" w:rsidP="009A7DD4">
            <w:pPr>
              <w:jc w:val="center"/>
              <w:rPr>
                <w:color w:val="000000"/>
              </w:rPr>
            </w:pPr>
            <w:r w:rsidRPr="00F37786">
              <w:rPr>
                <w:color w:val="000000"/>
              </w:rPr>
              <w:t>13</w:t>
            </w:r>
          </w:p>
        </w:tc>
      </w:tr>
      <w:tr w:rsidR="00425129" w:rsidRPr="00F37786" w14:paraId="602FE57E"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596220AA" w14:textId="77777777" w:rsidR="00425129" w:rsidRPr="00F37786" w:rsidRDefault="00425129" w:rsidP="009A7DD4">
            <w:pPr>
              <w:ind w:right="-108"/>
            </w:pPr>
            <w:r w:rsidRPr="00F37786">
              <w:t>Костромская</w:t>
            </w:r>
          </w:p>
        </w:tc>
        <w:tc>
          <w:tcPr>
            <w:tcW w:w="507" w:type="pct"/>
            <w:tcBorders>
              <w:top w:val="single" w:sz="4" w:space="0" w:color="auto"/>
              <w:left w:val="single" w:sz="4" w:space="0" w:color="auto"/>
              <w:bottom w:val="single" w:sz="4" w:space="0" w:color="auto"/>
              <w:right w:val="single" w:sz="4" w:space="0" w:color="auto"/>
            </w:tcBorders>
            <w:vAlign w:val="center"/>
          </w:tcPr>
          <w:p w14:paraId="248BF8D8" w14:textId="77777777" w:rsidR="00425129" w:rsidRPr="00F37786" w:rsidRDefault="00425129" w:rsidP="009A7DD4">
            <w:pPr>
              <w:jc w:val="center"/>
            </w:pPr>
            <w:r w:rsidRPr="00F37786">
              <w:t>0,8</w:t>
            </w:r>
          </w:p>
        </w:tc>
        <w:tc>
          <w:tcPr>
            <w:tcW w:w="505" w:type="pct"/>
            <w:tcBorders>
              <w:top w:val="single" w:sz="4" w:space="0" w:color="auto"/>
              <w:left w:val="single" w:sz="4" w:space="0" w:color="auto"/>
              <w:bottom w:val="single" w:sz="4" w:space="0" w:color="auto"/>
              <w:right w:val="single" w:sz="4" w:space="0" w:color="auto"/>
            </w:tcBorders>
            <w:vAlign w:val="center"/>
          </w:tcPr>
          <w:p w14:paraId="28D63D34" w14:textId="77777777" w:rsidR="00425129" w:rsidRPr="00F37786" w:rsidRDefault="00425129" w:rsidP="009A7DD4">
            <w:pPr>
              <w:jc w:val="center"/>
            </w:pPr>
            <w:r w:rsidRPr="00F37786">
              <w:t>2</w:t>
            </w:r>
            <w:r w:rsidRPr="00F37786">
              <w:rPr>
                <w:lang w:val="en-US"/>
              </w:rPr>
              <w:t xml:space="preserve"> </w:t>
            </w:r>
            <w:r w:rsidRPr="00F37786">
              <w:t>107,4</w:t>
            </w:r>
          </w:p>
        </w:tc>
        <w:tc>
          <w:tcPr>
            <w:tcW w:w="501" w:type="pct"/>
            <w:tcBorders>
              <w:top w:val="single" w:sz="4" w:space="0" w:color="auto"/>
              <w:left w:val="single" w:sz="4" w:space="0" w:color="auto"/>
              <w:bottom w:val="single" w:sz="4" w:space="0" w:color="auto"/>
              <w:right w:val="single" w:sz="4" w:space="0" w:color="auto"/>
            </w:tcBorders>
            <w:vAlign w:val="center"/>
          </w:tcPr>
          <w:p w14:paraId="3DF6B959" w14:textId="77777777" w:rsidR="00425129" w:rsidRPr="00F37786" w:rsidRDefault="00425129" w:rsidP="009A7DD4">
            <w:pPr>
              <w:jc w:val="center"/>
            </w:pPr>
            <w:r w:rsidRPr="00F37786">
              <w:t>1</w:t>
            </w:r>
            <w:r w:rsidRPr="00F37786">
              <w:rPr>
                <w:lang w:val="en-US"/>
              </w:rPr>
              <w:t xml:space="preserve"> </w:t>
            </w:r>
            <w:r w:rsidRPr="00F37786">
              <w:t>079,9</w:t>
            </w:r>
          </w:p>
        </w:tc>
        <w:tc>
          <w:tcPr>
            <w:tcW w:w="428" w:type="pct"/>
            <w:tcBorders>
              <w:top w:val="single" w:sz="4" w:space="0" w:color="auto"/>
              <w:left w:val="single" w:sz="4" w:space="0" w:color="auto"/>
              <w:bottom w:val="single" w:sz="4" w:space="0" w:color="auto"/>
              <w:right w:val="single" w:sz="4" w:space="0" w:color="auto"/>
            </w:tcBorders>
            <w:vAlign w:val="center"/>
          </w:tcPr>
          <w:p w14:paraId="3D3173C8" w14:textId="77777777" w:rsidR="00425129" w:rsidRPr="00F37786" w:rsidRDefault="00425129" w:rsidP="009A7DD4">
            <w:pPr>
              <w:jc w:val="center"/>
              <w:rPr>
                <w:color w:val="000000"/>
              </w:rPr>
            </w:pPr>
            <w:r w:rsidRPr="00F37786">
              <w:rPr>
                <w:color w:val="000000"/>
              </w:rPr>
              <w:t>1</w:t>
            </w:r>
          </w:p>
        </w:tc>
        <w:tc>
          <w:tcPr>
            <w:tcW w:w="642" w:type="pct"/>
            <w:tcBorders>
              <w:top w:val="single" w:sz="4" w:space="0" w:color="auto"/>
              <w:left w:val="single" w:sz="4" w:space="0" w:color="auto"/>
              <w:bottom w:val="single" w:sz="4" w:space="0" w:color="auto"/>
              <w:right w:val="single" w:sz="4" w:space="0" w:color="auto"/>
            </w:tcBorders>
            <w:vAlign w:val="center"/>
          </w:tcPr>
          <w:p w14:paraId="2D33A170" w14:textId="77777777" w:rsidR="00425129" w:rsidRPr="00F37786" w:rsidRDefault="00425129" w:rsidP="009A7DD4">
            <w:pPr>
              <w:jc w:val="center"/>
            </w:pPr>
            <w:r w:rsidRPr="00F37786">
              <w:rPr>
                <w:sz w:val="22"/>
                <w:szCs w:val="22"/>
              </w:rPr>
              <w:t>16,0</w:t>
            </w:r>
          </w:p>
        </w:tc>
        <w:tc>
          <w:tcPr>
            <w:tcW w:w="506" w:type="pct"/>
            <w:tcBorders>
              <w:top w:val="single" w:sz="4" w:space="0" w:color="auto"/>
              <w:left w:val="single" w:sz="4" w:space="0" w:color="auto"/>
              <w:bottom w:val="single" w:sz="4" w:space="0" w:color="auto"/>
              <w:right w:val="single" w:sz="4" w:space="0" w:color="auto"/>
            </w:tcBorders>
            <w:vAlign w:val="center"/>
          </w:tcPr>
          <w:p w14:paraId="30C5211A" w14:textId="77777777" w:rsidR="00425129" w:rsidRPr="00F37786" w:rsidRDefault="00425129" w:rsidP="009A7DD4">
            <w:pPr>
              <w:jc w:val="center"/>
            </w:pPr>
            <w:r w:rsidRPr="00F37786">
              <w:rPr>
                <w:sz w:val="22"/>
                <w:szCs w:val="22"/>
              </w:rPr>
              <w:t>16,1</w:t>
            </w:r>
          </w:p>
        </w:tc>
        <w:tc>
          <w:tcPr>
            <w:tcW w:w="508" w:type="pct"/>
            <w:tcBorders>
              <w:top w:val="single" w:sz="4" w:space="0" w:color="auto"/>
              <w:left w:val="single" w:sz="4" w:space="0" w:color="auto"/>
              <w:bottom w:val="single" w:sz="4" w:space="0" w:color="auto"/>
              <w:right w:val="single" w:sz="4" w:space="0" w:color="auto"/>
            </w:tcBorders>
            <w:vAlign w:val="center"/>
          </w:tcPr>
          <w:p w14:paraId="1593AD00" w14:textId="77777777" w:rsidR="00425129" w:rsidRPr="00F37786" w:rsidRDefault="00425129" w:rsidP="009A7DD4">
            <w:pPr>
              <w:jc w:val="center"/>
            </w:pPr>
            <w:r w:rsidRPr="00F37786">
              <w:rPr>
                <w:sz w:val="22"/>
                <w:szCs w:val="22"/>
              </w:rPr>
              <w:t>15,9</w:t>
            </w:r>
          </w:p>
        </w:tc>
        <w:tc>
          <w:tcPr>
            <w:tcW w:w="428" w:type="pct"/>
            <w:tcBorders>
              <w:left w:val="single" w:sz="4" w:space="0" w:color="auto"/>
              <w:right w:val="single" w:sz="4" w:space="0" w:color="auto"/>
            </w:tcBorders>
            <w:vAlign w:val="center"/>
          </w:tcPr>
          <w:p w14:paraId="5D60A893" w14:textId="77777777" w:rsidR="00425129" w:rsidRPr="00F37786" w:rsidRDefault="00425129" w:rsidP="009A7DD4">
            <w:pPr>
              <w:jc w:val="center"/>
              <w:rPr>
                <w:color w:val="000000"/>
              </w:rPr>
            </w:pPr>
            <w:r w:rsidRPr="00F37786">
              <w:rPr>
                <w:color w:val="000000"/>
              </w:rPr>
              <w:t>14</w:t>
            </w:r>
          </w:p>
        </w:tc>
      </w:tr>
      <w:tr w:rsidR="00425129" w:rsidRPr="00F37786" w14:paraId="67A4CD23"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288407AA" w14:textId="77777777" w:rsidR="00425129" w:rsidRPr="00F37786" w:rsidRDefault="00425129" w:rsidP="009A7DD4">
            <w:pPr>
              <w:ind w:right="-108"/>
            </w:pPr>
            <w:r w:rsidRPr="00F37786">
              <w:t>Курская</w:t>
            </w:r>
          </w:p>
        </w:tc>
        <w:tc>
          <w:tcPr>
            <w:tcW w:w="507" w:type="pct"/>
            <w:tcBorders>
              <w:top w:val="single" w:sz="4" w:space="0" w:color="auto"/>
              <w:left w:val="single" w:sz="4" w:space="0" w:color="auto"/>
              <w:bottom w:val="single" w:sz="4" w:space="0" w:color="auto"/>
              <w:right w:val="single" w:sz="4" w:space="0" w:color="auto"/>
            </w:tcBorders>
            <w:vAlign w:val="center"/>
          </w:tcPr>
          <w:p w14:paraId="6C26C605" w14:textId="77777777" w:rsidR="00425129" w:rsidRPr="00F37786" w:rsidRDefault="00425129" w:rsidP="009A7DD4">
            <w:pPr>
              <w:jc w:val="center"/>
            </w:pPr>
            <w:r w:rsidRPr="00F37786">
              <w:t>198,8</w:t>
            </w:r>
          </w:p>
        </w:tc>
        <w:tc>
          <w:tcPr>
            <w:tcW w:w="505" w:type="pct"/>
            <w:tcBorders>
              <w:top w:val="single" w:sz="4" w:space="0" w:color="auto"/>
              <w:left w:val="single" w:sz="4" w:space="0" w:color="auto"/>
              <w:bottom w:val="single" w:sz="4" w:space="0" w:color="auto"/>
              <w:right w:val="single" w:sz="4" w:space="0" w:color="auto"/>
            </w:tcBorders>
            <w:vAlign w:val="center"/>
          </w:tcPr>
          <w:p w14:paraId="26878FAD" w14:textId="77777777" w:rsidR="00425129" w:rsidRPr="00F37786" w:rsidRDefault="00425129" w:rsidP="009A7DD4">
            <w:pPr>
              <w:jc w:val="center"/>
            </w:pPr>
            <w:r w:rsidRPr="00F37786">
              <w:t>29,9</w:t>
            </w:r>
          </w:p>
        </w:tc>
        <w:tc>
          <w:tcPr>
            <w:tcW w:w="501" w:type="pct"/>
            <w:tcBorders>
              <w:top w:val="single" w:sz="4" w:space="0" w:color="auto"/>
              <w:left w:val="single" w:sz="4" w:space="0" w:color="auto"/>
              <w:bottom w:val="single" w:sz="4" w:space="0" w:color="auto"/>
              <w:right w:val="single" w:sz="4" w:space="0" w:color="auto"/>
            </w:tcBorders>
            <w:vAlign w:val="center"/>
          </w:tcPr>
          <w:p w14:paraId="399F9C04" w14:textId="77777777" w:rsidR="00425129" w:rsidRPr="00F37786" w:rsidRDefault="00425129" w:rsidP="009A7DD4">
            <w:pPr>
              <w:jc w:val="center"/>
            </w:pPr>
            <w:r w:rsidRPr="00F37786">
              <w:t>4,1</w:t>
            </w:r>
          </w:p>
        </w:tc>
        <w:tc>
          <w:tcPr>
            <w:tcW w:w="428" w:type="pct"/>
            <w:tcBorders>
              <w:top w:val="single" w:sz="4" w:space="0" w:color="auto"/>
              <w:left w:val="single" w:sz="4" w:space="0" w:color="auto"/>
              <w:bottom w:val="single" w:sz="4" w:space="0" w:color="auto"/>
              <w:right w:val="single" w:sz="4" w:space="0" w:color="auto"/>
            </w:tcBorders>
            <w:vAlign w:val="center"/>
          </w:tcPr>
          <w:p w14:paraId="3B3119D3" w14:textId="77777777" w:rsidR="00425129" w:rsidRPr="00F37786" w:rsidRDefault="00425129" w:rsidP="009A7DD4">
            <w:pPr>
              <w:jc w:val="center"/>
              <w:rPr>
                <w:color w:val="000000"/>
              </w:rPr>
            </w:pPr>
            <w:r w:rsidRPr="00F37786">
              <w:rPr>
                <w:color w:val="000000"/>
              </w:rPr>
              <w:t>15</w:t>
            </w:r>
          </w:p>
        </w:tc>
        <w:tc>
          <w:tcPr>
            <w:tcW w:w="642" w:type="pct"/>
            <w:tcBorders>
              <w:top w:val="single" w:sz="4" w:space="0" w:color="auto"/>
              <w:left w:val="single" w:sz="4" w:space="0" w:color="auto"/>
              <w:bottom w:val="single" w:sz="4" w:space="0" w:color="auto"/>
              <w:right w:val="single" w:sz="4" w:space="0" w:color="auto"/>
            </w:tcBorders>
            <w:vAlign w:val="center"/>
          </w:tcPr>
          <w:p w14:paraId="65B87B5B" w14:textId="77777777" w:rsidR="00425129" w:rsidRPr="00F37786" w:rsidRDefault="00425129" w:rsidP="009A7DD4">
            <w:pPr>
              <w:jc w:val="center"/>
            </w:pPr>
            <w:r w:rsidRPr="00F37786">
              <w:rPr>
                <w:sz w:val="22"/>
                <w:szCs w:val="22"/>
              </w:rPr>
              <w:t>33,8</w:t>
            </w:r>
          </w:p>
        </w:tc>
        <w:tc>
          <w:tcPr>
            <w:tcW w:w="506" w:type="pct"/>
            <w:tcBorders>
              <w:top w:val="single" w:sz="4" w:space="0" w:color="auto"/>
              <w:left w:val="single" w:sz="4" w:space="0" w:color="auto"/>
              <w:bottom w:val="single" w:sz="4" w:space="0" w:color="auto"/>
              <w:right w:val="single" w:sz="4" w:space="0" w:color="auto"/>
            </w:tcBorders>
            <w:vAlign w:val="center"/>
          </w:tcPr>
          <w:p w14:paraId="71614BBD" w14:textId="77777777" w:rsidR="00425129" w:rsidRPr="00F37786" w:rsidRDefault="00425129" w:rsidP="009A7DD4">
            <w:pPr>
              <w:jc w:val="center"/>
            </w:pPr>
            <w:r w:rsidRPr="00F37786">
              <w:rPr>
                <w:sz w:val="22"/>
                <w:szCs w:val="22"/>
              </w:rPr>
              <w:t>68,3</w:t>
            </w:r>
          </w:p>
        </w:tc>
        <w:tc>
          <w:tcPr>
            <w:tcW w:w="508" w:type="pct"/>
            <w:tcBorders>
              <w:top w:val="single" w:sz="4" w:space="0" w:color="auto"/>
              <w:left w:val="single" w:sz="4" w:space="0" w:color="auto"/>
              <w:bottom w:val="single" w:sz="4" w:space="0" w:color="auto"/>
              <w:right w:val="single" w:sz="4" w:space="0" w:color="auto"/>
            </w:tcBorders>
            <w:vAlign w:val="center"/>
          </w:tcPr>
          <w:p w14:paraId="3CA39143" w14:textId="77777777" w:rsidR="00425129" w:rsidRPr="00F37786" w:rsidRDefault="00425129" w:rsidP="009A7DD4">
            <w:pPr>
              <w:jc w:val="center"/>
            </w:pPr>
            <w:r w:rsidRPr="00F37786">
              <w:rPr>
                <w:sz w:val="22"/>
                <w:szCs w:val="22"/>
              </w:rPr>
              <w:t>138,7</w:t>
            </w:r>
          </w:p>
        </w:tc>
        <w:tc>
          <w:tcPr>
            <w:tcW w:w="428" w:type="pct"/>
            <w:tcBorders>
              <w:left w:val="single" w:sz="4" w:space="0" w:color="auto"/>
              <w:right w:val="single" w:sz="4" w:space="0" w:color="auto"/>
            </w:tcBorders>
            <w:vAlign w:val="center"/>
          </w:tcPr>
          <w:p w14:paraId="6A089E10" w14:textId="77777777" w:rsidR="00425129" w:rsidRPr="00F37786" w:rsidRDefault="00425129" w:rsidP="009A7DD4">
            <w:pPr>
              <w:jc w:val="center"/>
              <w:rPr>
                <w:color w:val="000000"/>
              </w:rPr>
            </w:pPr>
            <w:r w:rsidRPr="00F37786">
              <w:rPr>
                <w:color w:val="000000"/>
              </w:rPr>
              <w:t>10</w:t>
            </w:r>
          </w:p>
        </w:tc>
      </w:tr>
      <w:tr w:rsidR="00425129" w:rsidRPr="00F37786" w14:paraId="1744FBA6"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385EA530" w14:textId="77777777" w:rsidR="00425129" w:rsidRPr="00F37786" w:rsidRDefault="00425129" w:rsidP="009A7DD4">
            <w:pPr>
              <w:ind w:right="-108"/>
            </w:pPr>
            <w:r w:rsidRPr="00F37786">
              <w:t>Липецкая</w:t>
            </w:r>
          </w:p>
        </w:tc>
        <w:tc>
          <w:tcPr>
            <w:tcW w:w="507" w:type="pct"/>
            <w:tcBorders>
              <w:top w:val="single" w:sz="4" w:space="0" w:color="auto"/>
              <w:left w:val="single" w:sz="4" w:space="0" w:color="auto"/>
              <w:bottom w:val="single" w:sz="4" w:space="0" w:color="auto"/>
              <w:right w:val="single" w:sz="4" w:space="0" w:color="auto"/>
            </w:tcBorders>
            <w:vAlign w:val="center"/>
          </w:tcPr>
          <w:p w14:paraId="21F3E460" w14:textId="77777777" w:rsidR="00425129" w:rsidRPr="00F37786" w:rsidRDefault="00425129" w:rsidP="009A7DD4">
            <w:pPr>
              <w:jc w:val="center"/>
            </w:pPr>
            <w:r w:rsidRPr="00F37786">
              <w:t>800,0</w:t>
            </w:r>
          </w:p>
        </w:tc>
        <w:tc>
          <w:tcPr>
            <w:tcW w:w="505" w:type="pct"/>
            <w:tcBorders>
              <w:top w:val="single" w:sz="4" w:space="0" w:color="auto"/>
              <w:left w:val="single" w:sz="4" w:space="0" w:color="auto"/>
              <w:bottom w:val="single" w:sz="4" w:space="0" w:color="auto"/>
              <w:right w:val="single" w:sz="4" w:space="0" w:color="auto"/>
            </w:tcBorders>
            <w:vAlign w:val="center"/>
          </w:tcPr>
          <w:p w14:paraId="248D0AB9" w14:textId="77777777" w:rsidR="00425129" w:rsidRPr="00F37786" w:rsidRDefault="00425129" w:rsidP="009A7DD4">
            <w:pPr>
              <w:jc w:val="center"/>
            </w:pPr>
            <w:r w:rsidRPr="00F37786">
              <w:t>93,0</w:t>
            </w:r>
          </w:p>
        </w:tc>
        <w:tc>
          <w:tcPr>
            <w:tcW w:w="501" w:type="pct"/>
            <w:tcBorders>
              <w:top w:val="single" w:sz="4" w:space="0" w:color="auto"/>
              <w:left w:val="single" w:sz="4" w:space="0" w:color="auto"/>
              <w:bottom w:val="single" w:sz="4" w:space="0" w:color="auto"/>
              <w:right w:val="single" w:sz="4" w:space="0" w:color="auto"/>
            </w:tcBorders>
            <w:vAlign w:val="center"/>
          </w:tcPr>
          <w:p w14:paraId="51E1187F" w14:textId="77777777" w:rsidR="00425129" w:rsidRPr="00F37786" w:rsidRDefault="00425129" w:rsidP="009A7DD4">
            <w:pPr>
              <w:jc w:val="center"/>
            </w:pPr>
            <w:r w:rsidRPr="00F37786">
              <w:t>93,4</w:t>
            </w:r>
          </w:p>
        </w:tc>
        <w:tc>
          <w:tcPr>
            <w:tcW w:w="428" w:type="pct"/>
            <w:tcBorders>
              <w:top w:val="single" w:sz="4" w:space="0" w:color="auto"/>
              <w:left w:val="single" w:sz="4" w:space="0" w:color="auto"/>
              <w:bottom w:val="single" w:sz="4" w:space="0" w:color="auto"/>
              <w:right w:val="single" w:sz="4" w:space="0" w:color="auto"/>
            </w:tcBorders>
            <w:vAlign w:val="center"/>
          </w:tcPr>
          <w:p w14:paraId="4375B04E" w14:textId="77777777" w:rsidR="00425129" w:rsidRPr="00F37786" w:rsidRDefault="00425129" w:rsidP="009A7DD4">
            <w:pPr>
              <w:jc w:val="center"/>
              <w:rPr>
                <w:color w:val="000000"/>
              </w:rPr>
            </w:pPr>
            <w:r w:rsidRPr="00F37786">
              <w:rPr>
                <w:color w:val="000000"/>
              </w:rPr>
              <w:t>8</w:t>
            </w:r>
          </w:p>
        </w:tc>
        <w:tc>
          <w:tcPr>
            <w:tcW w:w="642" w:type="pct"/>
            <w:tcBorders>
              <w:top w:val="single" w:sz="4" w:space="0" w:color="auto"/>
              <w:left w:val="single" w:sz="4" w:space="0" w:color="auto"/>
              <w:bottom w:val="single" w:sz="4" w:space="0" w:color="auto"/>
              <w:right w:val="single" w:sz="4" w:space="0" w:color="auto"/>
            </w:tcBorders>
            <w:vAlign w:val="center"/>
          </w:tcPr>
          <w:p w14:paraId="14F976F5" w14:textId="77777777" w:rsidR="00425129" w:rsidRPr="00F37786" w:rsidRDefault="00425129" w:rsidP="009A7DD4">
            <w:pPr>
              <w:jc w:val="center"/>
            </w:pPr>
            <w:r w:rsidRPr="00F37786">
              <w:rPr>
                <w:sz w:val="22"/>
                <w:szCs w:val="22"/>
              </w:rPr>
              <w:t>105,0</w:t>
            </w:r>
          </w:p>
        </w:tc>
        <w:tc>
          <w:tcPr>
            <w:tcW w:w="506" w:type="pct"/>
            <w:tcBorders>
              <w:top w:val="single" w:sz="4" w:space="0" w:color="auto"/>
              <w:left w:val="single" w:sz="4" w:space="0" w:color="auto"/>
              <w:bottom w:val="single" w:sz="4" w:space="0" w:color="auto"/>
              <w:right w:val="single" w:sz="4" w:space="0" w:color="auto"/>
            </w:tcBorders>
            <w:vAlign w:val="center"/>
          </w:tcPr>
          <w:p w14:paraId="41554795" w14:textId="77777777" w:rsidR="00425129" w:rsidRPr="00F37786" w:rsidRDefault="00425129" w:rsidP="009A7DD4">
            <w:pPr>
              <w:jc w:val="center"/>
            </w:pPr>
            <w:r w:rsidRPr="00F37786">
              <w:rPr>
                <w:sz w:val="22"/>
                <w:szCs w:val="22"/>
              </w:rPr>
              <w:t>644,0</w:t>
            </w:r>
          </w:p>
        </w:tc>
        <w:tc>
          <w:tcPr>
            <w:tcW w:w="508" w:type="pct"/>
            <w:tcBorders>
              <w:top w:val="single" w:sz="4" w:space="0" w:color="auto"/>
              <w:left w:val="single" w:sz="4" w:space="0" w:color="auto"/>
              <w:bottom w:val="single" w:sz="4" w:space="0" w:color="auto"/>
              <w:right w:val="single" w:sz="4" w:space="0" w:color="auto"/>
            </w:tcBorders>
            <w:vAlign w:val="center"/>
          </w:tcPr>
          <w:p w14:paraId="7FA7E9E7" w14:textId="77777777" w:rsidR="00425129" w:rsidRPr="00F37786" w:rsidRDefault="00425129" w:rsidP="009A7DD4">
            <w:pPr>
              <w:jc w:val="center"/>
            </w:pPr>
            <w:r w:rsidRPr="00F37786">
              <w:rPr>
                <w:sz w:val="22"/>
                <w:szCs w:val="22"/>
              </w:rPr>
              <w:t>653,2</w:t>
            </w:r>
          </w:p>
        </w:tc>
        <w:tc>
          <w:tcPr>
            <w:tcW w:w="428" w:type="pct"/>
            <w:tcBorders>
              <w:left w:val="single" w:sz="4" w:space="0" w:color="auto"/>
              <w:right w:val="single" w:sz="4" w:space="0" w:color="auto"/>
            </w:tcBorders>
            <w:vAlign w:val="center"/>
          </w:tcPr>
          <w:p w14:paraId="67C54DC2" w14:textId="77777777" w:rsidR="00425129" w:rsidRPr="00F37786" w:rsidRDefault="00425129" w:rsidP="009A7DD4">
            <w:pPr>
              <w:jc w:val="center"/>
              <w:rPr>
                <w:color w:val="000000"/>
              </w:rPr>
            </w:pPr>
            <w:r w:rsidRPr="00F37786">
              <w:rPr>
                <w:color w:val="000000"/>
              </w:rPr>
              <w:t>4</w:t>
            </w:r>
          </w:p>
        </w:tc>
      </w:tr>
      <w:tr w:rsidR="00425129" w:rsidRPr="00F37786" w14:paraId="57B1EB89"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4C76BF8F" w14:textId="77777777" w:rsidR="00425129" w:rsidRPr="00F37786" w:rsidRDefault="00425129" w:rsidP="009A7DD4">
            <w:pPr>
              <w:ind w:right="-108"/>
            </w:pPr>
            <w:r w:rsidRPr="00F37786">
              <w:t>Московская</w:t>
            </w:r>
          </w:p>
        </w:tc>
        <w:tc>
          <w:tcPr>
            <w:tcW w:w="507" w:type="pct"/>
            <w:tcBorders>
              <w:top w:val="single" w:sz="4" w:space="0" w:color="auto"/>
              <w:left w:val="single" w:sz="4" w:space="0" w:color="auto"/>
              <w:bottom w:val="single" w:sz="4" w:space="0" w:color="auto"/>
              <w:right w:val="single" w:sz="4" w:space="0" w:color="auto"/>
            </w:tcBorders>
            <w:vAlign w:val="center"/>
          </w:tcPr>
          <w:p w14:paraId="029FA9E5" w14:textId="77777777" w:rsidR="00425129" w:rsidRPr="00F37786" w:rsidRDefault="00425129" w:rsidP="009A7DD4">
            <w:pPr>
              <w:jc w:val="center"/>
            </w:pPr>
            <w:r w:rsidRPr="00F37786">
              <w:t>601,1</w:t>
            </w:r>
          </w:p>
        </w:tc>
        <w:tc>
          <w:tcPr>
            <w:tcW w:w="505" w:type="pct"/>
            <w:tcBorders>
              <w:top w:val="single" w:sz="4" w:space="0" w:color="auto"/>
              <w:left w:val="single" w:sz="4" w:space="0" w:color="auto"/>
              <w:bottom w:val="single" w:sz="4" w:space="0" w:color="auto"/>
              <w:right w:val="single" w:sz="4" w:space="0" w:color="auto"/>
            </w:tcBorders>
            <w:vAlign w:val="center"/>
          </w:tcPr>
          <w:p w14:paraId="42455A9B" w14:textId="77777777" w:rsidR="00425129" w:rsidRPr="00F37786" w:rsidRDefault="00425129" w:rsidP="009A7DD4">
            <w:pPr>
              <w:jc w:val="center"/>
            </w:pPr>
            <w:r w:rsidRPr="00F37786">
              <w:t>4,4</w:t>
            </w:r>
          </w:p>
        </w:tc>
        <w:tc>
          <w:tcPr>
            <w:tcW w:w="501" w:type="pct"/>
            <w:tcBorders>
              <w:top w:val="single" w:sz="4" w:space="0" w:color="auto"/>
              <w:left w:val="single" w:sz="4" w:space="0" w:color="auto"/>
              <w:bottom w:val="single" w:sz="4" w:space="0" w:color="auto"/>
              <w:right w:val="single" w:sz="4" w:space="0" w:color="auto"/>
            </w:tcBorders>
            <w:vAlign w:val="center"/>
          </w:tcPr>
          <w:p w14:paraId="79B1D0C9" w14:textId="77777777" w:rsidR="00425129" w:rsidRPr="00F37786" w:rsidRDefault="00425129" w:rsidP="009A7DD4">
            <w:pPr>
              <w:jc w:val="center"/>
            </w:pPr>
            <w:r w:rsidRPr="00F37786">
              <w:t>124,9</w:t>
            </w:r>
          </w:p>
        </w:tc>
        <w:tc>
          <w:tcPr>
            <w:tcW w:w="428" w:type="pct"/>
            <w:tcBorders>
              <w:top w:val="single" w:sz="4" w:space="0" w:color="auto"/>
              <w:left w:val="single" w:sz="4" w:space="0" w:color="auto"/>
              <w:bottom w:val="single" w:sz="4" w:space="0" w:color="auto"/>
              <w:right w:val="single" w:sz="4" w:space="0" w:color="auto"/>
            </w:tcBorders>
            <w:vAlign w:val="center"/>
          </w:tcPr>
          <w:p w14:paraId="35A3B61E" w14:textId="77777777" w:rsidR="00425129" w:rsidRPr="00F37786" w:rsidRDefault="00425129" w:rsidP="009A7DD4">
            <w:pPr>
              <w:jc w:val="center"/>
              <w:rPr>
                <w:color w:val="000000"/>
              </w:rPr>
            </w:pPr>
            <w:r w:rsidRPr="00F37786">
              <w:rPr>
                <w:color w:val="000000"/>
              </w:rPr>
              <w:t>7</w:t>
            </w:r>
          </w:p>
        </w:tc>
        <w:tc>
          <w:tcPr>
            <w:tcW w:w="642" w:type="pct"/>
            <w:tcBorders>
              <w:top w:val="single" w:sz="4" w:space="0" w:color="auto"/>
              <w:left w:val="single" w:sz="4" w:space="0" w:color="auto"/>
              <w:bottom w:val="single" w:sz="4" w:space="0" w:color="auto"/>
              <w:right w:val="single" w:sz="4" w:space="0" w:color="auto"/>
            </w:tcBorders>
            <w:vAlign w:val="center"/>
          </w:tcPr>
          <w:p w14:paraId="648E638E" w14:textId="77777777" w:rsidR="00425129" w:rsidRPr="00F37786" w:rsidRDefault="00425129" w:rsidP="009A7DD4">
            <w:pPr>
              <w:jc w:val="center"/>
            </w:pPr>
            <w:r w:rsidRPr="00F37786">
              <w:rPr>
                <w:sz w:val="22"/>
                <w:szCs w:val="22"/>
              </w:rPr>
              <w:t>990,8</w:t>
            </w:r>
          </w:p>
        </w:tc>
        <w:tc>
          <w:tcPr>
            <w:tcW w:w="506" w:type="pct"/>
            <w:tcBorders>
              <w:top w:val="single" w:sz="4" w:space="0" w:color="auto"/>
              <w:left w:val="single" w:sz="4" w:space="0" w:color="auto"/>
              <w:bottom w:val="single" w:sz="4" w:space="0" w:color="auto"/>
              <w:right w:val="single" w:sz="4" w:space="0" w:color="auto"/>
            </w:tcBorders>
            <w:vAlign w:val="center"/>
          </w:tcPr>
          <w:p w14:paraId="458E2370" w14:textId="77777777" w:rsidR="00425129" w:rsidRPr="00F37786" w:rsidRDefault="00425129" w:rsidP="009A7DD4">
            <w:pPr>
              <w:jc w:val="center"/>
            </w:pPr>
            <w:r w:rsidRPr="00F37786">
              <w:rPr>
                <w:sz w:val="22"/>
                <w:szCs w:val="22"/>
              </w:rPr>
              <w:t>4,0</w:t>
            </w:r>
          </w:p>
        </w:tc>
        <w:tc>
          <w:tcPr>
            <w:tcW w:w="508" w:type="pct"/>
            <w:tcBorders>
              <w:top w:val="single" w:sz="4" w:space="0" w:color="auto"/>
              <w:left w:val="single" w:sz="4" w:space="0" w:color="auto"/>
              <w:bottom w:val="single" w:sz="4" w:space="0" w:color="auto"/>
              <w:right w:val="single" w:sz="4" w:space="0" w:color="auto"/>
            </w:tcBorders>
            <w:vAlign w:val="center"/>
          </w:tcPr>
          <w:p w14:paraId="78F26C41" w14:textId="77777777" w:rsidR="00425129" w:rsidRPr="00F37786" w:rsidRDefault="00425129" w:rsidP="009A7DD4">
            <w:pPr>
              <w:jc w:val="center"/>
            </w:pPr>
            <w:r w:rsidRPr="00F37786">
              <w:rPr>
                <w:sz w:val="22"/>
                <w:szCs w:val="22"/>
              </w:rPr>
              <w:t>190,4</w:t>
            </w:r>
          </w:p>
        </w:tc>
        <w:tc>
          <w:tcPr>
            <w:tcW w:w="428" w:type="pct"/>
            <w:tcBorders>
              <w:left w:val="single" w:sz="4" w:space="0" w:color="auto"/>
              <w:right w:val="single" w:sz="4" w:space="0" w:color="auto"/>
            </w:tcBorders>
            <w:vAlign w:val="center"/>
          </w:tcPr>
          <w:p w14:paraId="07300163" w14:textId="77777777" w:rsidR="00425129" w:rsidRPr="00F37786" w:rsidRDefault="00425129" w:rsidP="009A7DD4">
            <w:pPr>
              <w:jc w:val="center"/>
              <w:rPr>
                <w:color w:val="000000"/>
              </w:rPr>
            </w:pPr>
            <w:r w:rsidRPr="00F37786">
              <w:rPr>
                <w:color w:val="000000"/>
              </w:rPr>
              <w:t>9</w:t>
            </w:r>
          </w:p>
        </w:tc>
      </w:tr>
      <w:tr w:rsidR="00425129" w:rsidRPr="00F37786" w14:paraId="3613B6C1"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5FA5C5ED" w14:textId="77777777" w:rsidR="00425129" w:rsidRPr="00F37786" w:rsidRDefault="00425129" w:rsidP="009A7DD4">
            <w:pPr>
              <w:ind w:right="-108"/>
            </w:pPr>
            <w:r w:rsidRPr="00F37786">
              <w:t>Орловская</w:t>
            </w:r>
          </w:p>
        </w:tc>
        <w:tc>
          <w:tcPr>
            <w:tcW w:w="507" w:type="pct"/>
            <w:tcBorders>
              <w:top w:val="single" w:sz="4" w:space="0" w:color="auto"/>
              <w:left w:val="single" w:sz="4" w:space="0" w:color="auto"/>
              <w:bottom w:val="single" w:sz="4" w:space="0" w:color="auto"/>
              <w:right w:val="single" w:sz="4" w:space="0" w:color="auto"/>
            </w:tcBorders>
            <w:vAlign w:val="center"/>
          </w:tcPr>
          <w:p w14:paraId="75A70929" w14:textId="77777777" w:rsidR="00425129" w:rsidRPr="00F37786" w:rsidRDefault="00425129" w:rsidP="009A7DD4">
            <w:pPr>
              <w:jc w:val="center"/>
            </w:pPr>
            <w:r w:rsidRPr="00F37786">
              <w:t>37,0</w:t>
            </w:r>
          </w:p>
        </w:tc>
        <w:tc>
          <w:tcPr>
            <w:tcW w:w="505" w:type="pct"/>
            <w:tcBorders>
              <w:top w:val="single" w:sz="4" w:space="0" w:color="auto"/>
              <w:left w:val="single" w:sz="4" w:space="0" w:color="auto"/>
              <w:bottom w:val="single" w:sz="4" w:space="0" w:color="auto"/>
              <w:right w:val="single" w:sz="4" w:space="0" w:color="auto"/>
            </w:tcBorders>
            <w:vAlign w:val="center"/>
          </w:tcPr>
          <w:p w14:paraId="24175199" w14:textId="77777777" w:rsidR="00425129" w:rsidRPr="00F37786" w:rsidRDefault="00425129" w:rsidP="009A7DD4">
            <w:pPr>
              <w:jc w:val="center"/>
            </w:pPr>
            <w:r w:rsidRPr="00F37786">
              <w:t>0,0</w:t>
            </w:r>
          </w:p>
        </w:tc>
        <w:tc>
          <w:tcPr>
            <w:tcW w:w="501" w:type="pct"/>
            <w:tcBorders>
              <w:top w:val="single" w:sz="4" w:space="0" w:color="auto"/>
              <w:left w:val="single" w:sz="4" w:space="0" w:color="auto"/>
              <w:bottom w:val="single" w:sz="4" w:space="0" w:color="auto"/>
              <w:right w:val="single" w:sz="4" w:space="0" w:color="auto"/>
            </w:tcBorders>
            <w:vAlign w:val="center"/>
          </w:tcPr>
          <w:p w14:paraId="2DA21D0B" w14:textId="77777777" w:rsidR="00425129" w:rsidRPr="00F37786" w:rsidRDefault="00425129" w:rsidP="009A7DD4">
            <w:pPr>
              <w:jc w:val="center"/>
            </w:pPr>
            <w:r w:rsidRPr="00F37786">
              <w:t>0,0</w:t>
            </w:r>
          </w:p>
        </w:tc>
        <w:tc>
          <w:tcPr>
            <w:tcW w:w="428" w:type="pct"/>
            <w:tcBorders>
              <w:top w:val="single" w:sz="4" w:space="0" w:color="auto"/>
              <w:left w:val="single" w:sz="4" w:space="0" w:color="auto"/>
              <w:bottom w:val="single" w:sz="4" w:space="0" w:color="auto"/>
              <w:right w:val="single" w:sz="4" w:space="0" w:color="auto"/>
            </w:tcBorders>
            <w:vAlign w:val="center"/>
          </w:tcPr>
          <w:p w14:paraId="3F410D42" w14:textId="77777777" w:rsidR="00425129" w:rsidRPr="00F37786" w:rsidRDefault="00425129" w:rsidP="009A7DD4">
            <w:pPr>
              <w:jc w:val="center"/>
              <w:rPr>
                <w:color w:val="000000"/>
              </w:rPr>
            </w:pPr>
            <w:r w:rsidRPr="00F37786">
              <w:rPr>
                <w:color w:val="000000"/>
              </w:rPr>
              <w:t>17</w:t>
            </w:r>
          </w:p>
        </w:tc>
        <w:tc>
          <w:tcPr>
            <w:tcW w:w="642" w:type="pct"/>
            <w:tcBorders>
              <w:top w:val="single" w:sz="4" w:space="0" w:color="auto"/>
              <w:left w:val="single" w:sz="4" w:space="0" w:color="auto"/>
              <w:bottom w:val="single" w:sz="4" w:space="0" w:color="auto"/>
              <w:right w:val="single" w:sz="4" w:space="0" w:color="auto"/>
            </w:tcBorders>
            <w:vAlign w:val="center"/>
          </w:tcPr>
          <w:p w14:paraId="3DA663C9" w14:textId="77777777" w:rsidR="00425129" w:rsidRPr="00F37786" w:rsidRDefault="00425129" w:rsidP="009A7DD4">
            <w:pPr>
              <w:jc w:val="center"/>
            </w:pPr>
            <w:r w:rsidRPr="00F37786">
              <w:rPr>
                <w:sz w:val="22"/>
                <w:szCs w:val="22"/>
              </w:rPr>
              <w:t>1,0</w:t>
            </w:r>
          </w:p>
        </w:tc>
        <w:tc>
          <w:tcPr>
            <w:tcW w:w="506" w:type="pct"/>
            <w:tcBorders>
              <w:top w:val="single" w:sz="4" w:space="0" w:color="auto"/>
              <w:left w:val="single" w:sz="4" w:space="0" w:color="auto"/>
              <w:bottom w:val="single" w:sz="4" w:space="0" w:color="auto"/>
              <w:right w:val="single" w:sz="4" w:space="0" w:color="auto"/>
            </w:tcBorders>
            <w:vAlign w:val="center"/>
          </w:tcPr>
          <w:p w14:paraId="334EE273" w14:textId="77777777" w:rsidR="00425129" w:rsidRPr="00F37786" w:rsidRDefault="00425129" w:rsidP="009A7DD4">
            <w:pPr>
              <w:jc w:val="center"/>
            </w:pPr>
            <w:r w:rsidRPr="00F37786">
              <w:rPr>
                <w:sz w:val="22"/>
                <w:szCs w:val="22"/>
              </w:rPr>
              <w:t>11,8</w:t>
            </w:r>
          </w:p>
        </w:tc>
        <w:tc>
          <w:tcPr>
            <w:tcW w:w="508" w:type="pct"/>
            <w:tcBorders>
              <w:top w:val="single" w:sz="4" w:space="0" w:color="auto"/>
              <w:left w:val="single" w:sz="4" w:space="0" w:color="auto"/>
              <w:bottom w:val="single" w:sz="4" w:space="0" w:color="auto"/>
              <w:right w:val="single" w:sz="4" w:space="0" w:color="auto"/>
            </w:tcBorders>
            <w:vAlign w:val="center"/>
          </w:tcPr>
          <w:p w14:paraId="745213BD" w14:textId="77777777" w:rsidR="00425129" w:rsidRPr="00F37786" w:rsidRDefault="00425129" w:rsidP="009A7DD4">
            <w:pPr>
              <w:jc w:val="center"/>
            </w:pPr>
            <w:r w:rsidRPr="00F37786">
              <w:rPr>
                <w:sz w:val="22"/>
                <w:szCs w:val="22"/>
              </w:rPr>
              <w:t>36,7</w:t>
            </w:r>
          </w:p>
        </w:tc>
        <w:tc>
          <w:tcPr>
            <w:tcW w:w="428" w:type="pct"/>
            <w:tcBorders>
              <w:left w:val="single" w:sz="4" w:space="0" w:color="auto"/>
              <w:right w:val="single" w:sz="4" w:space="0" w:color="auto"/>
            </w:tcBorders>
            <w:vAlign w:val="center"/>
          </w:tcPr>
          <w:p w14:paraId="0BCC422F" w14:textId="77777777" w:rsidR="00425129" w:rsidRPr="00F37786" w:rsidRDefault="00425129" w:rsidP="009A7DD4">
            <w:pPr>
              <w:jc w:val="center"/>
              <w:rPr>
                <w:color w:val="000000"/>
              </w:rPr>
            </w:pPr>
            <w:r w:rsidRPr="00F37786">
              <w:rPr>
                <w:color w:val="000000"/>
              </w:rPr>
              <w:t>12</w:t>
            </w:r>
          </w:p>
        </w:tc>
      </w:tr>
      <w:tr w:rsidR="00425129" w:rsidRPr="00F37786" w14:paraId="74CF7B85"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2D56CE00" w14:textId="77777777" w:rsidR="00425129" w:rsidRPr="00F37786" w:rsidRDefault="00425129" w:rsidP="009A7DD4">
            <w:pPr>
              <w:ind w:right="-108"/>
            </w:pPr>
            <w:r w:rsidRPr="00F37786">
              <w:t>Рязанская</w:t>
            </w:r>
          </w:p>
        </w:tc>
        <w:tc>
          <w:tcPr>
            <w:tcW w:w="507" w:type="pct"/>
            <w:tcBorders>
              <w:top w:val="single" w:sz="4" w:space="0" w:color="auto"/>
              <w:left w:val="single" w:sz="4" w:space="0" w:color="auto"/>
              <w:bottom w:val="single" w:sz="4" w:space="0" w:color="auto"/>
              <w:right w:val="single" w:sz="4" w:space="0" w:color="auto"/>
            </w:tcBorders>
            <w:vAlign w:val="center"/>
          </w:tcPr>
          <w:p w14:paraId="76299F34" w14:textId="77777777" w:rsidR="00425129" w:rsidRPr="00F37786" w:rsidRDefault="00425129" w:rsidP="009A7DD4">
            <w:pPr>
              <w:jc w:val="center"/>
            </w:pPr>
            <w:r w:rsidRPr="00F37786">
              <w:t>45,8</w:t>
            </w:r>
          </w:p>
        </w:tc>
        <w:tc>
          <w:tcPr>
            <w:tcW w:w="505" w:type="pct"/>
            <w:tcBorders>
              <w:top w:val="single" w:sz="4" w:space="0" w:color="auto"/>
              <w:left w:val="single" w:sz="4" w:space="0" w:color="auto"/>
              <w:bottom w:val="single" w:sz="4" w:space="0" w:color="auto"/>
              <w:right w:val="single" w:sz="4" w:space="0" w:color="auto"/>
            </w:tcBorders>
            <w:vAlign w:val="center"/>
          </w:tcPr>
          <w:p w14:paraId="35CD797D" w14:textId="77777777" w:rsidR="00425129" w:rsidRPr="00F37786" w:rsidRDefault="00425129" w:rsidP="009A7DD4">
            <w:pPr>
              <w:jc w:val="center"/>
            </w:pPr>
            <w:r w:rsidRPr="00F37786">
              <w:t>0,0</w:t>
            </w:r>
          </w:p>
        </w:tc>
        <w:tc>
          <w:tcPr>
            <w:tcW w:w="501" w:type="pct"/>
            <w:tcBorders>
              <w:top w:val="single" w:sz="4" w:space="0" w:color="auto"/>
              <w:left w:val="single" w:sz="4" w:space="0" w:color="auto"/>
              <w:bottom w:val="single" w:sz="4" w:space="0" w:color="auto"/>
              <w:right w:val="single" w:sz="4" w:space="0" w:color="auto"/>
            </w:tcBorders>
            <w:vAlign w:val="center"/>
          </w:tcPr>
          <w:p w14:paraId="26BA83F5" w14:textId="77777777" w:rsidR="00425129" w:rsidRPr="00F37786" w:rsidRDefault="00425129" w:rsidP="009A7DD4">
            <w:pPr>
              <w:jc w:val="center"/>
            </w:pPr>
            <w:r w:rsidRPr="00F37786">
              <w:t>3,2</w:t>
            </w:r>
          </w:p>
        </w:tc>
        <w:tc>
          <w:tcPr>
            <w:tcW w:w="428" w:type="pct"/>
            <w:tcBorders>
              <w:top w:val="single" w:sz="4" w:space="0" w:color="auto"/>
              <w:left w:val="single" w:sz="4" w:space="0" w:color="auto"/>
              <w:bottom w:val="single" w:sz="4" w:space="0" w:color="auto"/>
              <w:right w:val="single" w:sz="4" w:space="0" w:color="auto"/>
            </w:tcBorders>
            <w:vAlign w:val="center"/>
          </w:tcPr>
          <w:p w14:paraId="5C6515C9" w14:textId="77777777" w:rsidR="00425129" w:rsidRPr="00F37786" w:rsidRDefault="00425129" w:rsidP="009A7DD4">
            <w:pPr>
              <w:jc w:val="center"/>
              <w:rPr>
                <w:color w:val="000000"/>
              </w:rPr>
            </w:pPr>
            <w:r w:rsidRPr="00F37786">
              <w:rPr>
                <w:color w:val="000000"/>
              </w:rPr>
              <w:t>16</w:t>
            </w:r>
          </w:p>
        </w:tc>
        <w:tc>
          <w:tcPr>
            <w:tcW w:w="642" w:type="pct"/>
            <w:tcBorders>
              <w:top w:val="single" w:sz="4" w:space="0" w:color="auto"/>
              <w:left w:val="single" w:sz="4" w:space="0" w:color="auto"/>
              <w:bottom w:val="single" w:sz="4" w:space="0" w:color="auto"/>
              <w:right w:val="single" w:sz="4" w:space="0" w:color="auto"/>
            </w:tcBorders>
            <w:vAlign w:val="center"/>
          </w:tcPr>
          <w:p w14:paraId="2D019A4F" w14:textId="77777777" w:rsidR="00425129" w:rsidRPr="00F37786" w:rsidRDefault="00425129" w:rsidP="009A7DD4">
            <w:pPr>
              <w:jc w:val="center"/>
            </w:pPr>
            <w:r w:rsidRPr="00F37786">
              <w:rPr>
                <w:sz w:val="22"/>
                <w:szCs w:val="22"/>
              </w:rPr>
              <w:t>8,8</w:t>
            </w:r>
          </w:p>
        </w:tc>
        <w:tc>
          <w:tcPr>
            <w:tcW w:w="506" w:type="pct"/>
            <w:tcBorders>
              <w:top w:val="single" w:sz="4" w:space="0" w:color="auto"/>
              <w:left w:val="single" w:sz="4" w:space="0" w:color="auto"/>
              <w:bottom w:val="single" w:sz="4" w:space="0" w:color="auto"/>
              <w:right w:val="single" w:sz="4" w:space="0" w:color="auto"/>
            </w:tcBorders>
            <w:vAlign w:val="center"/>
          </w:tcPr>
          <w:p w14:paraId="31899DD2" w14:textId="77777777" w:rsidR="00425129" w:rsidRPr="00F37786" w:rsidRDefault="00425129" w:rsidP="009A7DD4">
            <w:pPr>
              <w:jc w:val="center"/>
            </w:pPr>
            <w:r w:rsidRPr="00F37786">
              <w:rPr>
                <w:sz w:val="22"/>
                <w:szCs w:val="22"/>
              </w:rPr>
              <w:t>0,0</w:t>
            </w:r>
          </w:p>
        </w:tc>
        <w:tc>
          <w:tcPr>
            <w:tcW w:w="508" w:type="pct"/>
            <w:tcBorders>
              <w:top w:val="single" w:sz="4" w:space="0" w:color="auto"/>
              <w:left w:val="single" w:sz="4" w:space="0" w:color="auto"/>
              <w:bottom w:val="single" w:sz="4" w:space="0" w:color="auto"/>
              <w:right w:val="single" w:sz="4" w:space="0" w:color="auto"/>
            </w:tcBorders>
            <w:vAlign w:val="center"/>
          </w:tcPr>
          <w:p w14:paraId="077841F5" w14:textId="77777777" w:rsidR="00425129" w:rsidRPr="00F37786" w:rsidRDefault="00425129" w:rsidP="009A7DD4">
            <w:pPr>
              <w:jc w:val="center"/>
            </w:pPr>
            <w:r w:rsidRPr="00F37786">
              <w:rPr>
                <w:sz w:val="22"/>
                <w:szCs w:val="22"/>
              </w:rPr>
              <w:t>6,7</w:t>
            </w:r>
          </w:p>
        </w:tc>
        <w:tc>
          <w:tcPr>
            <w:tcW w:w="428" w:type="pct"/>
            <w:tcBorders>
              <w:left w:val="single" w:sz="4" w:space="0" w:color="auto"/>
              <w:right w:val="single" w:sz="4" w:space="0" w:color="auto"/>
            </w:tcBorders>
            <w:vAlign w:val="center"/>
          </w:tcPr>
          <w:p w14:paraId="2B86FE1D" w14:textId="77777777" w:rsidR="00425129" w:rsidRPr="00F37786" w:rsidRDefault="00425129" w:rsidP="009A7DD4">
            <w:pPr>
              <w:jc w:val="center"/>
              <w:rPr>
                <w:color w:val="000000"/>
              </w:rPr>
            </w:pPr>
            <w:r w:rsidRPr="00F37786">
              <w:rPr>
                <w:color w:val="000000"/>
              </w:rPr>
              <w:t>16</w:t>
            </w:r>
          </w:p>
        </w:tc>
      </w:tr>
      <w:tr w:rsidR="00425129" w:rsidRPr="00F37786" w14:paraId="0193C82B"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56C2871D" w14:textId="77777777" w:rsidR="00425129" w:rsidRPr="00F37786" w:rsidRDefault="00425129" w:rsidP="009A7DD4">
            <w:pPr>
              <w:ind w:right="-108"/>
            </w:pPr>
            <w:r w:rsidRPr="00F37786">
              <w:t>Смоленская</w:t>
            </w:r>
          </w:p>
        </w:tc>
        <w:tc>
          <w:tcPr>
            <w:tcW w:w="507" w:type="pct"/>
            <w:tcBorders>
              <w:top w:val="single" w:sz="4" w:space="0" w:color="auto"/>
              <w:left w:val="single" w:sz="4" w:space="0" w:color="auto"/>
              <w:bottom w:val="single" w:sz="4" w:space="0" w:color="auto"/>
              <w:right w:val="single" w:sz="4" w:space="0" w:color="auto"/>
            </w:tcBorders>
            <w:vAlign w:val="center"/>
          </w:tcPr>
          <w:p w14:paraId="7FC64FA7" w14:textId="77777777" w:rsidR="00425129" w:rsidRPr="00F37786" w:rsidRDefault="00425129" w:rsidP="009A7DD4">
            <w:pPr>
              <w:jc w:val="center"/>
            </w:pPr>
            <w:r w:rsidRPr="00F37786">
              <w:t>77,8</w:t>
            </w:r>
          </w:p>
        </w:tc>
        <w:tc>
          <w:tcPr>
            <w:tcW w:w="505" w:type="pct"/>
            <w:tcBorders>
              <w:top w:val="single" w:sz="4" w:space="0" w:color="auto"/>
              <w:left w:val="single" w:sz="4" w:space="0" w:color="auto"/>
              <w:bottom w:val="single" w:sz="4" w:space="0" w:color="auto"/>
              <w:right w:val="single" w:sz="4" w:space="0" w:color="auto"/>
            </w:tcBorders>
            <w:vAlign w:val="center"/>
          </w:tcPr>
          <w:p w14:paraId="75EABDFD" w14:textId="77777777" w:rsidR="00425129" w:rsidRPr="00F37786" w:rsidRDefault="00425129" w:rsidP="009A7DD4">
            <w:pPr>
              <w:jc w:val="center"/>
            </w:pPr>
            <w:r w:rsidRPr="00F37786">
              <w:t>32,8</w:t>
            </w:r>
          </w:p>
        </w:tc>
        <w:tc>
          <w:tcPr>
            <w:tcW w:w="501" w:type="pct"/>
            <w:tcBorders>
              <w:top w:val="single" w:sz="4" w:space="0" w:color="auto"/>
              <w:left w:val="single" w:sz="4" w:space="0" w:color="auto"/>
              <w:bottom w:val="single" w:sz="4" w:space="0" w:color="auto"/>
              <w:right w:val="single" w:sz="4" w:space="0" w:color="auto"/>
            </w:tcBorders>
            <w:vAlign w:val="center"/>
          </w:tcPr>
          <w:p w14:paraId="49878AB8" w14:textId="77777777" w:rsidR="00425129" w:rsidRPr="00F37786" w:rsidRDefault="00425129" w:rsidP="009A7DD4">
            <w:pPr>
              <w:jc w:val="center"/>
            </w:pPr>
            <w:r w:rsidRPr="00F37786">
              <w:t>253,6</w:t>
            </w:r>
          </w:p>
        </w:tc>
        <w:tc>
          <w:tcPr>
            <w:tcW w:w="428" w:type="pct"/>
            <w:tcBorders>
              <w:top w:val="single" w:sz="4" w:space="0" w:color="auto"/>
              <w:left w:val="single" w:sz="4" w:space="0" w:color="auto"/>
              <w:bottom w:val="single" w:sz="4" w:space="0" w:color="auto"/>
              <w:right w:val="single" w:sz="4" w:space="0" w:color="auto"/>
            </w:tcBorders>
            <w:vAlign w:val="center"/>
          </w:tcPr>
          <w:p w14:paraId="6FE19FC4" w14:textId="77777777" w:rsidR="00425129" w:rsidRPr="00F37786" w:rsidRDefault="00425129" w:rsidP="009A7DD4">
            <w:pPr>
              <w:jc w:val="center"/>
              <w:rPr>
                <w:color w:val="000000"/>
              </w:rPr>
            </w:pPr>
            <w:r w:rsidRPr="00F37786">
              <w:rPr>
                <w:color w:val="000000"/>
              </w:rPr>
              <w:t>5</w:t>
            </w:r>
          </w:p>
        </w:tc>
        <w:tc>
          <w:tcPr>
            <w:tcW w:w="642" w:type="pct"/>
            <w:tcBorders>
              <w:top w:val="single" w:sz="4" w:space="0" w:color="auto"/>
              <w:left w:val="single" w:sz="4" w:space="0" w:color="auto"/>
              <w:bottom w:val="single" w:sz="4" w:space="0" w:color="auto"/>
              <w:right w:val="single" w:sz="4" w:space="0" w:color="auto"/>
            </w:tcBorders>
            <w:vAlign w:val="center"/>
          </w:tcPr>
          <w:p w14:paraId="3DBB03C3" w14:textId="77777777" w:rsidR="00425129" w:rsidRPr="00F37786" w:rsidRDefault="00425129" w:rsidP="009A7DD4">
            <w:pPr>
              <w:jc w:val="center"/>
            </w:pPr>
            <w:r w:rsidRPr="00F37786">
              <w:rPr>
                <w:sz w:val="22"/>
                <w:szCs w:val="22"/>
              </w:rPr>
              <w:t>88,1</w:t>
            </w:r>
          </w:p>
        </w:tc>
        <w:tc>
          <w:tcPr>
            <w:tcW w:w="506" w:type="pct"/>
            <w:tcBorders>
              <w:top w:val="single" w:sz="4" w:space="0" w:color="auto"/>
              <w:left w:val="single" w:sz="4" w:space="0" w:color="auto"/>
              <w:bottom w:val="single" w:sz="4" w:space="0" w:color="auto"/>
              <w:right w:val="single" w:sz="4" w:space="0" w:color="auto"/>
            </w:tcBorders>
            <w:vAlign w:val="center"/>
          </w:tcPr>
          <w:p w14:paraId="4A8C167F" w14:textId="77777777" w:rsidR="00425129" w:rsidRPr="00F37786" w:rsidRDefault="00425129" w:rsidP="009A7DD4">
            <w:pPr>
              <w:jc w:val="center"/>
            </w:pPr>
            <w:r w:rsidRPr="00F37786">
              <w:rPr>
                <w:sz w:val="22"/>
                <w:szCs w:val="22"/>
              </w:rPr>
              <w:t>74,1</w:t>
            </w:r>
          </w:p>
        </w:tc>
        <w:tc>
          <w:tcPr>
            <w:tcW w:w="508" w:type="pct"/>
            <w:tcBorders>
              <w:top w:val="single" w:sz="4" w:space="0" w:color="auto"/>
              <w:left w:val="single" w:sz="4" w:space="0" w:color="auto"/>
              <w:bottom w:val="single" w:sz="4" w:space="0" w:color="auto"/>
              <w:right w:val="single" w:sz="4" w:space="0" w:color="auto"/>
            </w:tcBorders>
            <w:vAlign w:val="center"/>
          </w:tcPr>
          <w:p w14:paraId="7B47EAFD" w14:textId="77777777" w:rsidR="00425129" w:rsidRPr="00F37786" w:rsidRDefault="00425129" w:rsidP="009A7DD4">
            <w:pPr>
              <w:jc w:val="center"/>
            </w:pPr>
            <w:r w:rsidRPr="00F37786">
              <w:rPr>
                <w:sz w:val="22"/>
                <w:szCs w:val="22"/>
              </w:rPr>
              <w:t>13,3</w:t>
            </w:r>
          </w:p>
        </w:tc>
        <w:tc>
          <w:tcPr>
            <w:tcW w:w="428" w:type="pct"/>
            <w:tcBorders>
              <w:left w:val="single" w:sz="4" w:space="0" w:color="auto"/>
              <w:right w:val="single" w:sz="4" w:space="0" w:color="auto"/>
            </w:tcBorders>
            <w:vAlign w:val="center"/>
          </w:tcPr>
          <w:p w14:paraId="110ED87C" w14:textId="77777777" w:rsidR="00425129" w:rsidRPr="00F37786" w:rsidRDefault="00425129" w:rsidP="009A7DD4">
            <w:pPr>
              <w:jc w:val="center"/>
              <w:rPr>
                <w:color w:val="000000"/>
              </w:rPr>
            </w:pPr>
            <w:r w:rsidRPr="00F37786">
              <w:rPr>
                <w:color w:val="000000"/>
              </w:rPr>
              <w:t>15</w:t>
            </w:r>
          </w:p>
        </w:tc>
      </w:tr>
      <w:tr w:rsidR="00425129" w:rsidRPr="00F37786" w14:paraId="7E5DBA0A"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1D72D92A" w14:textId="77777777" w:rsidR="00425129" w:rsidRPr="00F37786" w:rsidRDefault="00425129" w:rsidP="009A7DD4">
            <w:pPr>
              <w:ind w:right="-108"/>
            </w:pPr>
            <w:r w:rsidRPr="00F37786">
              <w:t>Тамбовская</w:t>
            </w:r>
          </w:p>
        </w:tc>
        <w:tc>
          <w:tcPr>
            <w:tcW w:w="507" w:type="pct"/>
            <w:tcBorders>
              <w:top w:val="single" w:sz="4" w:space="0" w:color="auto"/>
              <w:left w:val="single" w:sz="4" w:space="0" w:color="auto"/>
              <w:bottom w:val="single" w:sz="4" w:space="0" w:color="auto"/>
              <w:right w:val="single" w:sz="4" w:space="0" w:color="auto"/>
            </w:tcBorders>
            <w:vAlign w:val="center"/>
          </w:tcPr>
          <w:p w14:paraId="5A01D4EF" w14:textId="77777777" w:rsidR="00425129" w:rsidRPr="00F37786" w:rsidRDefault="00425129" w:rsidP="009A7DD4">
            <w:pPr>
              <w:jc w:val="center"/>
            </w:pPr>
            <w:r w:rsidRPr="00F37786">
              <w:t>2 413,0</w:t>
            </w:r>
          </w:p>
        </w:tc>
        <w:tc>
          <w:tcPr>
            <w:tcW w:w="505" w:type="pct"/>
            <w:tcBorders>
              <w:top w:val="single" w:sz="4" w:space="0" w:color="auto"/>
              <w:left w:val="single" w:sz="4" w:space="0" w:color="auto"/>
              <w:bottom w:val="single" w:sz="4" w:space="0" w:color="auto"/>
              <w:right w:val="single" w:sz="4" w:space="0" w:color="auto"/>
            </w:tcBorders>
            <w:vAlign w:val="center"/>
          </w:tcPr>
          <w:p w14:paraId="1352AE67" w14:textId="77777777" w:rsidR="00425129" w:rsidRPr="00F37786" w:rsidRDefault="00425129" w:rsidP="009A7DD4">
            <w:pPr>
              <w:jc w:val="center"/>
            </w:pPr>
            <w:r w:rsidRPr="00F37786">
              <w:t>336,0</w:t>
            </w:r>
          </w:p>
        </w:tc>
        <w:tc>
          <w:tcPr>
            <w:tcW w:w="501" w:type="pct"/>
            <w:tcBorders>
              <w:top w:val="single" w:sz="4" w:space="0" w:color="auto"/>
              <w:left w:val="single" w:sz="4" w:space="0" w:color="auto"/>
              <w:bottom w:val="single" w:sz="4" w:space="0" w:color="auto"/>
              <w:right w:val="single" w:sz="4" w:space="0" w:color="auto"/>
            </w:tcBorders>
            <w:vAlign w:val="center"/>
          </w:tcPr>
          <w:p w14:paraId="65F971D8" w14:textId="77777777" w:rsidR="00425129" w:rsidRPr="00F37786" w:rsidRDefault="00425129" w:rsidP="009A7DD4">
            <w:pPr>
              <w:jc w:val="center"/>
            </w:pPr>
            <w:r w:rsidRPr="00F37786">
              <w:t>368,8</w:t>
            </w:r>
          </w:p>
        </w:tc>
        <w:tc>
          <w:tcPr>
            <w:tcW w:w="428" w:type="pct"/>
            <w:tcBorders>
              <w:top w:val="single" w:sz="4" w:space="0" w:color="auto"/>
              <w:left w:val="single" w:sz="4" w:space="0" w:color="auto"/>
              <w:bottom w:val="single" w:sz="4" w:space="0" w:color="auto"/>
              <w:right w:val="single" w:sz="4" w:space="0" w:color="auto"/>
            </w:tcBorders>
            <w:vAlign w:val="center"/>
          </w:tcPr>
          <w:p w14:paraId="2D914FCD" w14:textId="77777777" w:rsidR="00425129" w:rsidRPr="00F37786" w:rsidRDefault="00425129" w:rsidP="009A7DD4">
            <w:pPr>
              <w:jc w:val="center"/>
              <w:rPr>
                <w:color w:val="000000"/>
              </w:rPr>
            </w:pPr>
            <w:r w:rsidRPr="00F37786">
              <w:rPr>
                <w:color w:val="000000"/>
              </w:rPr>
              <w:t>4</w:t>
            </w:r>
          </w:p>
        </w:tc>
        <w:tc>
          <w:tcPr>
            <w:tcW w:w="642" w:type="pct"/>
            <w:tcBorders>
              <w:top w:val="single" w:sz="4" w:space="0" w:color="auto"/>
              <w:left w:val="single" w:sz="4" w:space="0" w:color="auto"/>
              <w:bottom w:val="single" w:sz="4" w:space="0" w:color="auto"/>
              <w:right w:val="single" w:sz="4" w:space="0" w:color="auto"/>
            </w:tcBorders>
            <w:vAlign w:val="center"/>
          </w:tcPr>
          <w:p w14:paraId="3AAF2744" w14:textId="77777777" w:rsidR="00425129" w:rsidRPr="00F37786" w:rsidRDefault="00425129" w:rsidP="009A7DD4">
            <w:pPr>
              <w:jc w:val="center"/>
            </w:pPr>
            <w:r w:rsidRPr="00F37786">
              <w:rPr>
                <w:sz w:val="22"/>
                <w:szCs w:val="22"/>
              </w:rPr>
              <w:t>396,4</w:t>
            </w:r>
          </w:p>
        </w:tc>
        <w:tc>
          <w:tcPr>
            <w:tcW w:w="506" w:type="pct"/>
            <w:tcBorders>
              <w:top w:val="single" w:sz="4" w:space="0" w:color="auto"/>
              <w:left w:val="single" w:sz="4" w:space="0" w:color="auto"/>
              <w:bottom w:val="single" w:sz="4" w:space="0" w:color="auto"/>
              <w:right w:val="single" w:sz="4" w:space="0" w:color="auto"/>
            </w:tcBorders>
            <w:vAlign w:val="center"/>
          </w:tcPr>
          <w:p w14:paraId="6C823397" w14:textId="77777777" w:rsidR="00425129" w:rsidRPr="00F37786" w:rsidRDefault="00425129" w:rsidP="009A7DD4">
            <w:pPr>
              <w:jc w:val="center"/>
            </w:pPr>
            <w:r w:rsidRPr="00F37786">
              <w:rPr>
                <w:sz w:val="22"/>
                <w:szCs w:val="22"/>
              </w:rPr>
              <w:t>1</w:t>
            </w:r>
            <w:r w:rsidRPr="00F37786">
              <w:rPr>
                <w:b/>
              </w:rPr>
              <w:t> </w:t>
            </w:r>
            <w:r w:rsidRPr="00F37786">
              <w:rPr>
                <w:sz w:val="22"/>
                <w:szCs w:val="22"/>
              </w:rPr>
              <w:t>195,2</w:t>
            </w:r>
          </w:p>
        </w:tc>
        <w:tc>
          <w:tcPr>
            <w:tcW w:w="508" w:type="pct"/>
            <w:tcBorders>
              <w:top w:val="single" w:sz="4" w:space="0" w:color="auto"/>
              <w:left w:val="single" w:sz="4" w:space="0" w:color="auto"/>
              <w:bottom w:val="single" w:sz="4" w:space="0" w:color="auto"/>
              <w:right w:val="single" w:sz="4" w:space="0" w:color="auto"/>
            </w:tcBorders>
            <w:vAlign w:val="center"/>
          </w:tcPr>
          <w:p w14:paraId="5A022A87" w14:textId="77777777" w:rsidR="00425129" w:rsidRPr="00F37786" w:rsidRDefault="00425129" w:rsidP="009A7DD4">
            <w:pPr>
              <w:jc w:val="center"/>
            </w:pPr>
            <w:r w:rsidRPr="00F37786">
              <w:rPr>
                <w:sz w:val="22"/>
                <w:szCs w:val="22"/>
              </w:rPr>
              <w:t>1</w:t>
            </w:r>
            <w:r w:rsidRPr="00F37786">
              <w:rPr>
                <w:sz w:val="22"/>
                <w:szCs w:val="22"/>
                <w:lang w:val="en-US"/>
              </w:rPr>
              <w:t xml:space="preserve"> </w:t>
            </w:r>
            <w:r w:rsidRPr="00F37786">
              <w:rPr>
                <w:sz w:val="22"/>
                <w:szCs w:val="22"/>
              </w:rPr>
              <w:t>348,9</w:t>
            </w:r>
          </w:p>
        </w:tc>
        <w:tc>
          <w:tcPr>
            <w:tcW w:w="428" w:type="pct"/>
            <w:tcBorders>
              <w:left w:val="single" w:sz="4" w:space="0" w:color="auto"/>
              <w:right w:val="single" w:sz="4" w:space="0" w:color="auto"/>
            </w:tcBorders>
            <w:vAlign w:val="center"/>
          </w:tcPr>
          <w:p w14:paraId="202674DB" w14:textId="77777777" w:rsidR="00425129" w:rsidRPr="00F37786" w:rsidRDefault="00425129" w:rsidP="009A7DD4">
            <w:pPr>
              <w:jc w:val="center"/>
              <w:rPr>
                <w:color w:val="000000"/>
              </w:rPr>
            </w:pPr>
            <w:r w:rsidRPr="00F37786">
              <w:rPr>
                <w:color w:val="000000"/>
              </w:rPr>
              <w:t>1</w:t>
            </w:r>
          </w:p>
        </w:tc>
      </w:tr>
      <w:tr w:rsidR="00425129" w:rsidRPr="00F37786" w14:paraId="116C09CB"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6CB71295" w14:textId="77777777" w:rsidR="00425129" w:rsidRPr="00F37786" w:rsidRDefault="00425129" w:rsidP="009A7DD4">
            <w:pPr>
              <w:ind w:right="-108"/>
              <w:rPr>
                <w:b/>
                <w:bCs/>
              </w:rPr>
            </w:pPr>
            <w:r w:rsidRPr="00F37786">
              <w:rPr>
                <w:b/>
                <w:bCs/>
              </w:rPr>
              <w:t>Тверская</w:t>
            </w:r>
          </w:p>
        </w:tc>
        <w:tc>
          <w:tcPr>
            <w:tcW w:w="507" w:type="pct"/>
            <w:tcBorders>
              <w:top w:val="single" w:sz="4" w:space="0" w:color="auto"/>
              <w:left w:val="single" w:sz="4" w:space="0" w:color="auto"/>
              <w:bottom w:val="single" w:sz="4" w:space="0" w:color="auto"/>
              <w:right w:val="single" w:sz="4" w:space="0" w:color="auto"/>
            </w:tcBorders>
            <w:vAlign w:val="center"/>
          </w:tcPr>
          <w:p w14:paraId="4650CF32" w14:textId="77777777" w:rsidR="00425129" w:rsidRPr="00F37786" w:rsidRDefault="00425129" w:rsidP="009A7DD4">
            <w:pPr>
              <w:jc w:val="center"/>
              <w:rPr>
                <w:b/>
              </w:rPr>
            </w:pPr>
            <w:r w:rsidRPr="00F37786">
              <w:rPr>
                <w:b/>
              </w:rPr>
              <w:t>1 844,6</w:t>
            </w:r>
          </w:p>
        </w:tc>
        <w:tc>
          <w:tcPr>
            <w:tcW w:w="505" w:type="pct"/>
            <w:tcBorders>
              <w:top w:val="single" w:sz="4" w:space="0" w:color="auto"/>
              <w:left w:val="single" w:sz="4" w:space="0" w:color="auto"/>
              <w:bottom w:val="single" w:sz="4" w:space="0" w:color="auto"/>
              <w:right w:val="single" w:sz="4" w:space="0" w:color="auto"/>
            </w:tcBorders>
            <w:vAlign w:val="center"/>
          </w:tcPr>
          <w:p w14:paraId="25298EC0" w14:textId="77777777" w:rsidR="00425129" w:rsidRPr="00F37786" w:rsidRDefault="00425129" w:rsidP="009A7DD4">
            <w:pPr>
              <w:jc w:val="center"/>
              <w:rPr>
                <w:b/>
              </w:rPr>
            </w:pPr>
            <w:r w:rsidRPr="00F37786">
              <w:rPr>
                <w:b/>
              </w:rPr>
              <w:t>1 184,1</w:t>
            </w:r>
          </w:p>
        </w:tc>
        <w:tc>
          <w:tcPr>
            <w:tcW w:w="501" w:type="pct"/>
            <w:tcBorders>
              <w:top w:val="single" w:sz="4" w:space="0" w:color="auto"/>
              <w:left w:val="single" w:sz="4" w:space="0" w:color="auto"/>
              <w:bottom w:val="single" w:sz="4" w:space="0" w:color="auto"/>
              <w:right w:val="single" w:sz="4" w:space="0" w:color="auto"/>
            </w:tcBorders>
            <w:vAlign w:val="center"/>
          </w:tcPr>
          <w:p w14:paraId="46563092" w14:textId="77777777" w:rsidR="00425129" w:rsidRPr="00F37786" w:rsidRDefault="00425129" w:rsidP="009A7DD4">
            <w:pPr>
              <w:jc w:val="center"/>
              <w:rPr>
                <w:b/>
              </w:rPr>
            </w:pPr>
            <w:r w:rsidRPr="00F37786">
              <w:rPr>
                <w:b/>
              </w:rPr>
              <w:t>629,7</w:t>
            </w:r>
          </w:p>
        </w:tc>
        <w:tc>
          <w:tcPr>
            <w:tcW w:w="428" w:type="pct"/>
            <w:tcBorders>
              <w:top w:val="single" w:sz="4" w:space="0" w:color="auto"/>
              <w:left w:val="single" w:sz="4" w:space="0" w:color="auto"/>
              <w:bottom w:val="single" w:sz="4" w:space="0" w:color="auto"/>
              <w:right w:val="single" w:sz="4" w:space="0" w:color="auto"/>
            </w:tcBorders>
            <w:vAlign w:val="center"/>
          </w:tcPr>
          <w:p w14:paraId="73921C30" w14:textId="77777777" w:rsidR="00425129" w:rsidRPr="00F37786" w:rsidRDefault="00425129" w:rsidP="009A7DD4">
            <w:pPr>
              <w:jc w:val="center"/>
              <w:rPr>
                <w:b/>
                <w:color w:val="000000"/>
              </w:rPr>
            </w:pPr>
            <w:r w:rsidRPr="00F37786">
              <w:rPr>
                <w:b/>
                <w:color w:val="000000"/>
              </w:rPr>
              <w:t>2</w:t>
            </w:r>
          </w:p>
        </w:tc>
        <w:tc>
          <w:tcPr>
            <w:tcW w:w="642" w:type="pct"/>
            <w:tcBorders>
              <w:top w:val="single" w:sz="4" w:space="0" w:color="auto"/>
              <w:left w:val="single" w:sz="4" w:space="0" w:color="auto"/>
              <w:bottom w:val="single" w:sz="4" w:space="0" w:color="auto"/>
              <w:right w:val="single" w:sz="4" w:space="0" w:color="auto"/>
            </w:tcBorders>
            <w:vAlign w:val="center"/>
          </w:tcPr>
          <w:p w14:paraId="475064C2" w14:textId="77777777" w:rsidR="00425129" w:rsidRPr="00F37786" w:rsidRDefault="00425129" w:rsidP="009A7DD4">
            <w:pPr>
              <w:jc w:val="center"/>
              <w:rPr>
                <w:b/>
              </w:rPr>
            </w:pPr>
            <w:r w:rsidRPr="00F37786">
              <w:rPr>
                <w:b/>
                <w:sz w:val="22"/>
                <w:szCs w:val="22"/>
              </w:rPr>
              <w:t>2 798,2</w:t>
            </w:r>
          </w:p>
        </w:tc>
        <w:tc>
          <w:tcPr>
            <w:tcW w:w="506" w:type="pct"/>
            <w:tcBorders>
              <w:top w:val="single" w:sz="4" w:space="0" w:color="auto"/>
              <w:left w:val="single" w:sz="4" w:space="0" w:color="auto"/>
              <w:bottom w:val="single" w:sz="4" w:space="0" w:color="auto"/>
              <w:right w:val="single" w:sz="4" w:space="0" w:color="auto"/>
            </w:tcBorders>
            <w:vAlign w:val="center"/>
          </w:tcPr>
          <w:p w14:paraId="7236421C" w14:textId="77777777" w:rsidR="00425129" w:rsidRPr="00F37786" w:rsidRDefault="00425129" w:rsidP="009A7DD4">
            <w:pPr>
              <w:jc w:val="center"/>
              <w:rPr>
                <w:b/>
              </w:rPr>
            </w:pPr>
            <w:r w:rsidRPr="00F37786">
              <w:rPr>
                <w:b/>
                <w:sz w:val="22"/>
                <w:szCs w:val="22"/>
              </w:rPr>
              <w:t>1</w:t>
            </w:r>
            <w:r w:rsidRPr="00F37786">
              <w:rPr>
                <w:b/>
              </w:rPr>
              <w:t> </w:t>
            </w:r>
            <w:r w:rsidRPr="00F37786">
              <w:rPr>
                <w:b/>
                <w:sz w:val="22"/>
                <w:szCs w:val="22"/>
              </w:rPr>
              <w:t>205,0</w:t>
            </w:r>
          </w:p>
        </w:tc>
        <w:tc>
          <w:tcPr>
            <w:tcW w:w="508" w:type="pct"/>
            <w:tcBorders>
              <w:top w:val="single" w:sz="4" w:space="0" w:color="auto"/>
              <w:left w:val="single" w:sz="4" w:space="0" w:color="auto"/>
              <w:bottom w:val="single" w:sz="4" w:space="0" w:color="auto"/>
              <w:right w:val="single" w:sz="4" w:space="0" w:color="auto"/>
            </w:tcBorders>
            <w:vAlign w:val="center"/>
          </w:tcPr>
          <w:p w14:paraId="269331FF" w14:textId="77777777" w:rsidR="00425129" w:rsidRPr="00F37786" w:rsidRDefault="00425129" w:rsidP="009A7DD4">
            <w:pPr>
              <w:jc w:val="center"/>
              <w:rPr>
                <w:b/>
              </w:rPr>
            </w:pPr>
            <w:r w:rsidRPr="00F37786">
              <w:rPr>
                <w:b/>
                <w:sz w:val="22"/>
                <w:szCs w:val="22"/>
              </w:rPr>
              <w:t>862,0</w:t>
            </w:r>
          </w:p>
        </w:tc>
        <w:tc>
          <w:tcPr>
            <w:tcW w:w="428" w:type="pct"/>
            <w:tcBorders>
              <w:left w:val="single" w:sz="4" w:space="0" w:color="auto"/>
              <w:right w:val="single" w:sz="4" w:space="0" w:color="auto"/>
            </w:tcBorders>
            <w:vAlign w:val="center"/>
          </w:tcPr>
          <w:p w14:paraId="77F1C6FF" w14:textId="77777777" w:rsidR="00425129" w:rsidRPr="00F37786" w:rsidRDefault="00425129" w:rsidP="009A7DD4">
            <w:pPr>
              <w:jc w:val="center"/>
              <w:rPr>
                <w:b/>
                <w:color w:val="000000"/>
              </w:rPr>
            </w:pPr>
            <w:r w:rsidRPr="00F37786">
              <w:rPr>
                <w:b/>
                <w:color w:val="000000"/>
              </w:rPr>
              <w:t>2</w:t>
            </w:r>
          </w:p>
        </w:tc>
      </w:tr>
      <w:tr w:rsidR="00425129" w:rsidRPr="00F37786" w14:paraId="500CEB99"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78C06C9C" w14:textId="77777777" w:rsidR="00425129" w:rsidRPr="00F37786" w:rsidRDefault="00425129" w:rsidP="009A7DD4">
            <w:pPr>
              <w:ind w:right="-108"/>
            </w:pPr>
            <w:r w:rsidRPr="00F37786">
              <w:t>Тульская</w:t>
            </w:r>
          </w:p>
        </w:tc>
        <w:tc>
          <w:tcPr>
            <w:tcW w:w="507" w:type="pct"/>
            <w:tcBorders>
              <w:top w:val="single" w:sz="4" w:space="0" w:color="auto"/>
              <w:left w:val="single" w:sz="4" w:space="0" w:color="auto"/>
              <w:bottom w:val="single" w:sz="4" w:space="0" w:color="auto"/>
              <w:right w:val="single" w:sz="4" w:space="0" w:color="auto"/>
            </w:tcBorders>
            <w:vAlign w:val="center"/>
          </w:tcPr>
          <w:p w14:paraId="0913A1E6" w14:textId="77777777" w:rsidR="00425129" w:rsidRPr="00F37786" w:rsidRDefault="00425129" w:rsidP="009A7DD4">
            <w:pPr>
              <w:jc w:val="center"/>
            </w:pPr>
            <w:r w:rsidRPr="00F37786">
              <w:t>41,4</w:t>
            </w:r>
          </w:p>
        </w:tc>
        <w:tc>
          <w:tcPr>
            <w:tcW w:w="505" w:type="pct"/>
            <w:tcBorders>
              <w:top w:val="single" w:sz="4" w:space="0" w:color="auto"/>
              <w:left w:val="single" w:sz="4" w:space="0" w:color="auto"/>
              <w:bottom w:val="single" w:sz="4" w:space="0" w:color="auto"/>
              <w:right w:val="single" w:sz="4" w:space="0" w:color="auto"/>
            </w:tcBorders>
            <w:vAlign w:val="center"/>
          </w:tcPr>
          <w:p w14:paraId="5136A688" w14:textId="77777777" w:rsidR="00425129" w:rsidRPr="00F37786" w:rsidRDefault="00425129" w:rsidP="009A7DD4">
            <w:pPr>
              <w:jc w:val="center"/>
            </w:pPr>
            <w:r w:rsidRPr="00F37786">
              <w:t>10,2</w:t>
            </w:r>
          </w:p>
        </w:tc>
        <w:tc>
          <w:tcPr>
            <w:tcW w:w="501" w:type="pct"/>
            <w:tcBorders>
              <w:top w:val="single" w:sz="4" w:space="0" w:color="auto"/>
              <w:left w:val="single" w:sz="4" w:space="0" w:color="auto"/>
              <w:bottom w:val="single" w:sz="4" w:space="0" w:color="auto"/>
              <w:right w:val="single" w:sz="4" w:space="0" w:color="auto"/>
            </w:tcBorders>
            <w:vAlign w:val="center"/>
          </w:tcPr>
          <w:p w14:paraId="389F8F2A" w14:textId="77777777" w:rsidR="00425129" w:rsidRPr="00F37786" w:rsidRDefault="00425129" w:rsidP="009A7DD4">
            <w:pPr>
              <w:jc w:val="center"/>
            </w:pPr>
            <w:r w:rsidRPr="00F37786">
              <w:t>18,5</w:t>
            </w:r>
          </w:p>
        </w:tc>
        <w:tc>
          <w:tcPr>
            <w:tcW w:w="428" w:type="pct"/>
            <w:tcBorders>
              <w:top w:val="single" w:sz="4" w:space="0" w:color="auto"/>
              <w:left w:val="single" w:sz="4" w:space="0" w:color="auto"/>
              <w:bottom w:val="single" w:sz="4" w:space="0" w:color="auto"/>
              <w:right w:val="single" w:sz="4" w:space="0" w:color="auto"/>
            </w:tcBorders>
            <w:vAlign w:val="center"/>
          </w:tcPr>
          <w:p w14:paraId="5C441D57" w14:textId="77777777" w:rsidR="00425129" w:rsidRPr="00F37786" w:rsidRDefault="00425129" w:rsidP="009A7DD4">
            <w:pPr>
              <w:jc w:val="center"/>
              <w:rPr>
                <w:color w:val="000000"/>
              </w:rPr>
            </w:pPr>
            <w:r w:rsidRPr="00F37786">
              <w:rPr>
                <w:color w:val="000000"/>
              </w:rPr>
              <w:t>13</w:t>
            </w:r>
          </w:p>
        </w:tc>
        <w:tc>
          <w:tcPr>
            <w:tcW w:w="642" w:type="pct"/>
            <w:tcBorders>
              <w:top w:val="single" w:sz="4" w:space="0" w:color="auto"/>
              <w:left w:val="single" w:sz="4" w:space="0" w:color="auto"/>
              <w:bottom w:val="single" w:sz="4" w:space="0" w:color="auto"/>
              <w:right w:val="single" w:sz="4" w:space="0" w:color="auto"/>
            </w:tcBorders>
            <w:vAlign w:val="center"/>
          </w:tcPr>
          <w:p w14:paraId="3C267FB4" w14:textId="77777777" w:rsidR="00425129" w:rsidRPr="00F37786" w:rsidRDefault="00425129" w:rsidP="009A7DD4">
            <w:pPr>
              <w:jc w:val="center"/>
            </w:pPr>
            <w:r w:rsidRPr="00F37786">
              <w:rPr>
                <w:sz w:val="22"/>
                <w:szCs w:val="22"/>
              </w:rPr>
              <w:t>9,7</w:t>
            </w:r>
          </w:p>
        </w:tc>
        <w:tc>
          <w:tcPr>
            <w:tcW w:w="506" w:type="pct"/>
            <w:tcBorders>
              <w:top w:val="single" w:sz="4" w:space="0" w:color="auto"/>
              <w:left w:val="single" w:sz="4" w:space="0" w:color="auto"/>
              <w:bottom w:val="single" w:sz="4" w:space="0" w:color="auto"/>
              <w:right w:val="single" w:sz="4" w:space="0" w:color="auto"/>
            </w:tcBorders>
            <w:vAlign w:val="center"/>
          </w:tcPr>
          <w:p w14:paraId="2BFDE1DA" w14:textId="77777777" w:rsidR="00425129" w:rsidRPr="00F37786" w:rsidRDefault="00425129" w:rsidP="009A7DD4">
            <w:pPr>
              <w:jc w:val="center"/>
            </w:pPr>
            <w:r w:rsidRPr="00F37786">
              <w:rPr>
                <w:sz w:val="22"/>
                <w:szCs w:val="22"/>
              </w:rPr>
              <w:t>96,1</w:t>
            </w:r>
          </w:p>
        </w:tc>
        <w:tc>
          <w:tcPr>
            <w:tcW w:w="508" w:type="pct"/>
            <w:tcBorders>
              <w:top w:val="single" w:sz="4" w:space="0" w:color="auto"/>
              <w:left w:val="single" w:sz="4" w:space="0" w:color="auto"/>
              <w:bottom w:val="single" w:sz="4" w:space="0" w:color="auto"/>
              <w:right w:val="single" w:sz="4" w:space="0" w:color="auto"/>
            </w:tcBorders>
            <w:vAlign w:val="center"/>
          </w:tcPr>
          <w:p w14:paraId="45CE2A48" w14:textId="77777777" w:rsidR="00425129" w:rsidRPr="00F37786" w:rsidRDefault="00425129" w:rsidP="009A7DD4">
            <w:pPr>
              <w:jc w:val="center"/>
            </w:pPr>
            <w:r w:rsidRPr="00F37786">
              <w:rPr>
                <w:sz w:val="22"/>
                <w:szCs w:val="22"/>
              </w:rPr>
              <w:t>125,8</w:t>
            </w:r>
          </w:p>
        </w:tc>
        <w:tc>
          <w:tcPr>
            <w:tcW w:w="428" w:type="pct"/>
            <w:tcBorders>
              <w:left w:val="single" w:sz="4" w:space="0" w:color="auto"/>
              <w:right w:val="single" w:sz="4" w:space="0" w:color="auto"/>
            </w:tcBorders>
            <w:vAlign w:val="center"/>
          </w:tcPr>
          <w:p w14:paraId="1138EDF1" w14:textId="77777777" w:rsidR="00425129" w:rsidRPr="00F37786" w:rsidRDefault="00425129" w:rsidP="009A7DD4">
            <w:pPr>
              <w:jc w:val="center"/>
              <w:rPr>
                <w:color w:val="000000"/>
              </w:rPr>
            </w:pPr>
            <w:r w:rsidRPr="00F37786">
              <w:rPr>
                <w:color w:val="000000"/>
              </w:rPr>
              <w:t>11</w:t>
            </w:r>
          </w:p>
        </w:tc>
      </w:tr>
      <w:tr w:rsidR="00425129" w:rsidRPr="00F37786" w14:paraId="3B7AB905" w14:textId="77777777" w:rsidTr="009A7DD4">
        <w:tc>
          <w:tcPr>
            <w:tcW w:w="975" w:type="pct"/>
            <w:tcBorders>
              <w:top w:val="single" w:sz="4" w:space="0" w:color="auto"/>
              <w:left w:val="single" w:sz="4" w:space="0" w:color="auto"/>
              <w:bottom w:val="single" w:sz="4" w:space="0" w:color="auto"/>
              <w:right w:val="single" w:sz="4" w:space="0" w:color="auto"/>
            </w:tcBorders>
            <w:vAlign w:val="center"/>
          </w:tcPr>
          <w:p w14:paraId="1AB73D80" w14:textId="77777777" w:rsidR="00425129" w:rsidRPr="00F37786" w:rsidRDefault="00425129" w:rsidP="009A7DD4">
            <w:pPr>
              <w:ind w:right="-108"/>
            </w:pPr>
            <w:r w:rsidRPr="00F37786">
              <w:t>Ярославская</w:t>
            </w:r>
          </w:p>
        </w:tc>
        <w:tc>
          <w:tcPr>
            <w:tcW w:w="507" w:type="pct"/>
            <w:tcBorders>
              <w:top w:val="single" w:sz="4" w:space="0" w:color="auto"/>
              <w:left w:val="single" w:sz="4" w:space="0" w:color="auto"/>
              <w:bottom w:val="single" w:sz="4" w:space="0" w:color="auto"/>
              <w:right w:val="single" w:sz="4" w:space="0" w:color="auto"/>
            </w:tcBorders>
            <w:vAlign w:val="center"/>
          </w:tcPr>
          <w:p w14:paraId="02BF2714" w14:textId="77777777" w:rsidR="00425129" w:rsidRPr="00F37786" w:rsidRDefault="00425129" w:rsidP="009A7DD4">
            <w:pPr>
              <w:jc w:val="center"/>
            </w:pPr>
            <w:r w:rsidRPr="00F37786">
              <w:t>52,2</w:t>
            </w:r>
          </w:p>
        </w:tc>
        <w:tc>
          <w:tcPr>
            <w:tcW w:w="505" w:type="pct"/>
            <w:tcBorders>
              <w:top w:val="single" w:sz="4" w:space="0" w:color="auto"/>
              <w:left w:val="single" w:sz="4" w:space="0" w:color="auto"/>
              <w:bottom w:val="single" w:sz="4" w:space="0" w:color="auto"/>
              <w:right w:val="single" w:sz="4" w:space="0" w:color="auto"/>
            </w:tcBorders>
            <w:vAlign w:val="center"/>
          </w:tcPr>
          <w:p w14:paraId="7A4AD9FE" w14:textId="77777777" w:rsidR="00425129" w:rsidRPr="00F37786" w:rsidRDefault="00425129" w:rsidP="009A7DD4">
            <w:pPr>
              <w:jc w:val="center"/>
            </w:pPr>
            <w:r w:rsidRPr="00F37786">
              <w:t>66,6</w:t>
            </w:r>
          </w:p>
        </w:tc>
        <w:tc>
          <w:tcPr>
            <w:tcW w:w="501" w:type="pct"/>
            <w:tcBorders>
              <w:top w:val="single" w:sz="4" w:space="0" w:color="auto"/>
              <w:left w:val="single" w:sz="4" w:space="0" w:color="auto"/>
              <w:bottom w:val="single" w:sz="4" w:space="0" w:color="auto"/>
              <w:right w:val="single" w:sz="4" w:space="0" w:color="auto"/>
            </w:tcBorders>
            <w:vAlign w:val="center"/>
          </w:tcPr>
          <w:p w14:paraId="2499DA2A" w14:textId="77777777" w:rsidR="00425129" w:rsidRPr="00F37786" w:rsidRDefault="00425129" w:rsidP="009A7DD4">
            <w:pPr>
              <w:jc w:val="center"/>
            </w:pPr>
            <w:r w:rsidRPr="00F37786">
              <w:t>26,4</w:t>
            </w:r>
          </w:p>
        </w:tc>
        <w:tc>
          <w:tcPr>
            <w:tcW w:w="428" w:type="pct"/>
            <w:tcBorders>
              <w:top w:val="single" w:sz="4" w:space="0" w:color="auto"/>
              <w:left w:val="single" w:sz="4" w:space="0" w:color="auto"/>
              <w:bottom w:val="single" w:sz="4" w:space="0" w:color="auto"/>
              <w:right w:val="single" w:sz="4" w:space="0" w:color="auto"/>
            </w:tcBorders>
            <w:vAlign w:val="center"/>
          </w:tcPr>
          <w:p w14:paraId="3D535599" w14:textId="77777777" w:rsidR="00425129" w:rsidRPr="00F37786" w:rsidRDefault="00425129" w:rsidP="009A7DD4">
            <w:pPr>
              <w:jc w:val="center"/>
              <w:rPr>
                <w:color w:val="000000"/>
              </w:rPr>
            </w:pPr>
            <w:r w:rsidRPr="00F37786">
              <w:rPr>
                <w:color w:val="000000"/>
              </w:rPr>
              <w:t>11</w:t>
            </w:r>
          </w:p>
        </w:tc>
        <w:tc>
          <w:tcPr>
            <w:tcW w:w="642" w:type="pct"/>
            <w:tcBorders>
              <w:top w:val="single" w:sz="4" w:space="0" w:color="auto"/>
              <w:left w:val="single" w:sz="4" w:space="0" w:color="auto"/>
              <w:bottom w:val="single" w:sz="4" w:space="0" w:color="auto"/>
              <w:right w:val="single" w:sz="4" w:space="0" w:color="auto"/>
            </w:tcBorders>
            <w:vAlign w:val="center"/>
          </w:tcPr>
          <w:p w14:paraId="4107AE57" w14:textId="77777777" w:rsidR="00425129" w:rsidRPr="00F37786" w:rsidRDefault="00425129" w:rsidP="009A7DD4">
            <w:pPr>
              <w:jc w:val="center"/>
            </w:pPr>
            <w:r w:rsidRPr="00F37786">
              <w:rPr>
                <w:sz w:val="22"/>
                <w:szCs w:val="22"/>
              </w:rPr>
              <w:t>78,4</w:t>
            </w:r>
          </w:p>
        </w:tc>
        <w:tc>
          <w:tcPr>
            <w:tcW w:w="506" w:type="pct"/>
            <w:tcBorders>
              <w:top w:val="single" w:sz="4" w:space="0" w:color="auto"/>
              <w:left w:val="single" w:sz="4" w:space="0" w:color="auto"/>
              <w:bottom w:val="single" w:sz="4" w:space="0" w:color="auto"/>
              <w:right w:val="single" w:sz="4" w:space="0" w:color="auto"/>
            </w:tcBorders>
            <w:vAlign w:val="center"/>
          </w:tcPr>
          <w:p w14:paraId="5EB81EB0" w14:textId="77777777" w:rsidR="00425129" w:rsidRPr="00F37786" w:rsidRDefault="00425129" w:rsidP="009A7DD4">
            <w:pPr>
              <w:jc w:val="center"/>
            </w:pPr>
            <w:r w:rsidRPr="00F37786">
              <w:rPr>
                <w:sz w:val="22"/>
                <w:szCs w:val="22"/>
              </w:rPr>
              <w:t>7,1</w:t>
            </w:r>
          </w:p>
        </w:tc>
        <w:tc>
          <w:tcPr>
            <w:tcW w:w="508" w:type="pct"/>
            <w:tcBorders>
              <w:top w:val="single" w:sz="4" w:space="0" w:color="auto"/>
              <w:left w:val="single" w:sz="4" w:space="0" w:color="auto"/>
              <w:bottom w:val="single" w:sz="4" w:space="0" w:color="auto"/>
              <w:right w:val="single" w:sz="4" w:space="0" w:color="auto"/>
            </w:tcBorders>
            <w:vAlign w:val="center"/>
          </w:tcPr>
          <w:p w14:paraId="587E3308" w14:textId="77777777" w:rsidR="00425129" w:rsidRPr="00F37786" w:rsidRDefault="00425129" w:rsidP="009A7DD4">
            <w:pPr>
              <w:jc w:val="center"/>
            </w:pPr>
            <w:r w:rsidRPr="00F37786">
              <w:rPr>
                <w:sz w:val="22"/>
                <w:szCs w:val="22"/>
              </w:rPr>
              <w:t>6,7</w:t>
            </w:r>
          </w:p>
        </w:tc>
        <w:tc>
          <w:tcPr>
            <w:tcW w:w="428" w:type="pct"/>
            <w:tcBorders>
              <w:left w:val="single" w:sz="4" w:space="0" w:color="auto"/>
              <w:bottom w:val="single" w:sz="4" w:space="0" w:color="auto"/>
              <w:right w:val="single" w:sz="4" w:space="0" w:color="auto"/>
            </w:tcBorders>
            <w:vAlign w:val="center"/>
          </w:tcPr>
          <w:p w14:paraId="7C78A5BA" w14:textId="77777777" w:rsidR="00425129" w:rsidRPr="00F37786" w:rsidRDefault="00425129" w:rsidP="009A7DD4">
            <w:pPr>
              <w:jc w:val="center"/>
              <w:rPr>
                <w:color w:val="000000"/>
              </w:rPr>
            </w:pPr>
            <w:r w:rsidRPr="00F37786">
              <w:rPr>
                <w:color w:val="000000"/>
              </w:rPr>
              <w:t>16</w:t>
            </w:r>
          </w:p>
        </w:tc>
      </w:tr>
    </w:tbl>
    <w:p w14:paraId="6E18D6BF" w14:textId="77777777" w:rsidR="00425129" w:rsidRPr="00F37786" w:rsidRDefault="00425129" w:rsidP="00425129">
      <w:pPr>
        <w:spacing w:before="160"/>
        <w:ind w:firstLine="709"/>
        <w:jc w:val="both"/>
        <w:rPr>
          <w:sz w:val="28"/>
          <w:szCs w:val="28"/>
        </w:rPr>
      </w:pPr>
      <w:r w:rsidRPr="00F37786">
        <w:rPr>
          <w:sz w:val="28"/>
          <w:szCs w:val="28"/>
        </w:rPr>
        <w:t xml:space="preserve">Ситуация с </w:t>
      </w:r>
      <w:r w:rsidRPr="00F37786">
        <w:rPr>
          <w:i/>
          <w:sz w:val="28"/>
          <w:szCs w:val="28"/>
        </w:rPr>
        <w:t>лесными пожарами</w:t>
      </w:r>
      <w:r w:rsidRPr="00F37786">
        <w:rPr>
          <w:sz w:val="28"/>
          <w:szCs w:val="28"/>
        </w:rPr>
        <w:t xml:space="preserve"> в области стабильна и зависит, прежде всего, от слаженной работы </w:t>
      </w:r>
      <w:proofErr w:type="spellStart"/>
      <w:r w:rsidRPr="00F37786">
        <w:rPr>
          <w:sz w:val="28"/>
          <w:szCs w:val="28"/>
        </w:rPr>
        <w:t>лесопожарных</w:t>
      </w:r>
      <w:proofErr w:type="spellEnd"/>
      <w:r w:rsidRPr="00F37786">
        <w:rPr>
          <w:sz w:val="28"/>
          <w:szCs w:val="28"/>
        </w:rPr>
        <w:t xml:space="preserve"> формирований региона и погодных условий отчетного периода. Пожароопасный период на территории Тверской области установлен с 10 апреля по 30 сентября 2023 года. Первый пожар зафиксирован 13.06.2023 (в 2022 году – 24.05.2022). Основными причинами </w:t>
      </w:r>
      <w:r w:rsidRPr="00F37786">
        <w:rPr>
          <w:sz w:val="28"/>
          <w:szCs w:val="28"/>
        </w:rPr>
        <w:lastRenderedPageBreak/>
        <w:t>возникновения лесных пожаров является нарушение правил пожарной безопасности граждан в лесах.</w:t>
      </w:r>
    </w:p>
    <w:p w14:paraId="49F346BC" w14:textId="77777777" w:rsidR="00425129" w:rsidRPr="00F37786" w:rsidRDefault="00425129" w:rsidP="00425129">
      <w:pPr>
        <w:ind w:firstLine="709"/>
        <w:jc w:val="both"/>
        <w:rPr>
          <w:sz w:val="28"/>
          <w:szCs w:val="28"/>
        </w:rPr>
      </w:pPr>
      <w:r w:rsidRPr="00F37786">
        <w:rPr>
          <w:sz w:val="28"/>
          <w:szCs w:val="28"/>
        </w:rPr>
        <w:t xml:space="preserve">За </w:t>
      </w:r>
      <w:r w:rsidRPr="00F37786">
        <w:rPr>
          <w:sz w:val="28"/>
          <w:szCs w:val="28"/>
          <w:lang w:val="en-US"/>
        </w:rPr>
        <w:t>I</w:t>
      </w:r>
      <w:r w:rsidRPr="00F37786">
        <w:rPr>
          <w:sz w:val="28"/>
          <w:szCs w:val="28"/>
        </w:rPr>
        <w:t xml:space="preserve"> полугодие 2023 года на территории земель лесного фонда Тверской области зарегистрировано 11 лесных пожаров общей площадью 17,6 га. Все лесные пожары ликвидированы в день обнаружения, не допущено перехода огня на земли иных категорий. Общая сумма ущерба, нанесенная                      лесными пожарами, составила 691,0 тыс. рублей (в </w:t>
      </w:r>
      <w:r w:rsidRPr="00F37786">
        <w:rPr>
          <w:sz w:val="28"/>
          <w:szCs w:val="28"/>
          <w:lang w:val="en-US"/>
        </w:rPr>
        <w:t>I</w:t>
      </w:r>
      <w:r w:rsidRPr="00F37786">
        <w:rPr>
          <w:sz w:val="28"/>
          <w:szCs w:val="28"/>
        </w:rPr>
        <w:t xml:space="preserve"> полугодии 2022 года – 142,0 тыс. рублей).</w:t>
      </w:r>
    </w:p>
    <w:p w14:paraId="14ED8320" w14:textId="77777777" w:rsidR="00425129" w:rsidRPr="00F37786" w:rsidRDefault="00425129" w:rsidP="00425129">
      <w:pPr>
        <w:ind w:firstLine="709"/>
        <w:jc w:val="both"/>
        <w:rPr>
          <w:sz w:val="28"/>
          <w:szCs w:val="28"/>
        </w:rPr>
      </w:pPr>
      <w:r w:rsidRPr="00F37786">
        <w:rPr>
          <w:sz w:val="28"/>
          <w:szCs w:val="28"/>
        </w:rPr>
        <w:t xml:space="preserve">Средняя площадь лесного пожара на землях лесного фонда в Тверской области в </w:t>
      </w:r>
      <w:r w:rsidRPr="00F37786">
        <w:rPr>
          <w:sz w:val="28"/>
          <w:szCs w:val="28"/>
          <w:lang w:val="en-US"/>
        </w:rPr>
        <w:t>I</w:t>
      </w:r>
      <w:r w:rsidRPr="00F37786">
        <w:rPr>
          <w:sz w:val="28"/>
          <w:szCs w:val="28"/>
        </w:rPr>
        <w:t xml:space="preserve"> полугодии 2023 года составила 1,6 га (в </w:t>
      </w:r>
      <w:r w:rsidRPr="00F37786">
        <w:rPr>
          <w:sz w:val="28"/>
          <w:szCs w:val="28"/>
          <w:lang w:val="en-US"/>
        </w:rPr>
        <w:t>I</w:t>
      </w:r>
      <w:r w:rsidRPr="00F37786">
        <w:rPr>
          <w:sz w:val="28"/>
          <w:szCs w:val="28"/>
        </w:rPr>
        <w:t xml:space="preserve"> полугодии 2022 года – 0,4 га). </w:t>
      </w:r>
    </w:p>
    <w:p w14:paraId="76CC1A85" w14:textId="77777777" w:rsidR="00425129" w:rsidRPr="00F37786" w:rsidRDefault="00425129" w:rsidP="00425129">
      <w:pPr>
        <w:jc w:val="right"/>
        <w:rPr>
          <w:rFonts w:eastAsia="Calibri"/>
          <w:lang w:eastAsia="en-US"/>
        </w:rPr>
      </w:pPr>
    </w:p>
    <w:p w14:paraId="4B7555F1" w14:textId="77777777" w:rsidR="00425129" w:rsidRPr="00F37786" w:rsidRDefault="00425129" w:rsidP="00425129">
      <w:pPr>
        <w:jc w:val="right"/>
        <w:rPr>
          <w:rFonts w:eastAsia="Calibri"/>
          <w:lang w:eastAsia="en-US"/>
        </w:rPr>
      </w:pPr>
      <w:r w:rsidRPr="00F37786">
        <w:rPr>
          <w:rFonts w:eastAsia="Calibri"/>
          <w:lang w:eastAsia="en-US"/>
        </w:rPr>
        <w:t>Таблица 10</w:t>
      </w:r>
    </w:p>
    <w:p w14:paraId="6F6EDC95" w14:textId="77777777" w:rsidR="00425129" w:rsidRPr="00800C07" w:rsidRDefault="00425129" w:rsidP="00425129">
      <w:pPr>
        <w:autoSpaceDE w:val="0"/>
        <w:autoSpaceDN w:val="0"/>
        <w:adjustRightInd w:val="0"/>
        <w:ind w:firstLine="539"/>
        <w:jc w:val="center"/>
        <w:rPr>
          <w:b/>
          <w:sz w:val="28"/>
          <w:szCs w:val="28"/>
        </w:rPr>
      </w:pPr>
      <w:r w:rsidRPr="00800C07">
        <w:rPr>
          <w:b/>
          <w:sz w:val="28"/>
          <w:szCs w:val="28"/>
        </w:rPr>
        <w:t xml:space="preserve">Информация о лесных пожарах </w:t>
      </w:r>
    </w:p>
    <w:p w14:paraId="0B113EC3" w14:textId="77777777" w:rsidR="00425129" w:rsidRPr="00800C07" w:rsidRDefault="00425129" w:rsidP="00425129">
      <w:pPr>
        <w:autoSpaceDE w:val="0"/>
        <w:autoSpaceDN w:val="0"/>
        <w:adjustRightInd w:val="0"/>
        <w:spacing w:after="160"/>
        <w:ind w:firstLine="539"/>
        <w:jc w:val="center"/>
        <w:rPr>
          <w:b/>
          <w:sz w:val="28"/>
          <w:szCs w:val="28"/>
        </w:rPr>
      </w:pPr>
      <w:r w:rsidRPr="00800C07">
        <w:rPr>
          <w:b/>
          <w:sz w:val="28"/>
          <w:szCs w:val="28"/>
        </w:rPr>
        <w:t>по субъектам Центрального федерального округа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46"/>
        <w:gridCol w:w="995"/>
        <w:gridCol w:w="1418"/>
        <w:gridCol w:w="1102"/>
        <w:gridCol w:w="1418"/>
        <w:gridCol w:w="1134"/>
      </w:tblGrid>
      <w:tr w:rsidR="00425129" w:rsidRPr="00F37786" w14:paraId="33372166" w14:textId="77777777" w:rsidTr="009A7DD4">
        <w:trPr>
          <w:trHeight w:val="429"/>
          <w:tblHeader/>
        </w:trPr>
        <w:tc>
          <w:tcPr>
            <w:tcW w:w="1980" w:type="dxa"/>
            <w:vMerge w:val="restart"/>
            <w:shd w:val="clear" w:color="auto" w:fill="auto"/>
            <w:vAlign w:val="center"/>
          </w:tcPr>
          <w:p w14:paraId="2FA1716B" w14:textId="77777777" w:rsidR="00425129" w:rsidRPr="00F37786" w:rsidRDefault="00425129" w:rsidP="009A7DD4">
            <w:pPr>
              <w:jc w:val="center"/>
              <w:rPr>
                <w:rFonts w:eastAsia="Calibri"/>
                <w:b/>
                <w:bCs/>
              </w:rPr>
            </w:pPr>
            <w:r w:rsidRPr="00F37786">
              <w:rPr>
                <w:rFonts w:eastAsia="Calibri"/>
                <w:b/>
                <w:bCs/>
              </w:rPr>
              <w:t>Наименование субъекта ЦФО</w:t>
            </w:r>
          </w:p>
        </w:tc>
        <w:tc>
          <w:tcPr>
            <w:tcW w:w="2441" w:type="dxa"/>
            <w:gridSpan w:val="2"/>
            <w:shd w:val="clear" w:color="auto" w:fill="auto"/>
            <w:vAlign w:val="center"/>
          </w:tcPr>
          <w:p w14:paraId="5F88E0A6" w14:textId="77777777" w:rsidR="00425129" w:rsidRPr="00F37786" w:rsidRDefault="00425129" w:rsidP="009A7DD4">
            <w:pPr>
              <w:jc w:val="center"/>
              <w:rPr>
                <w:rFonts w:eastAsia="Calibri"/>
                <w:b/>
                <w:lang w:eastAsia="en-US"/>
              </w:rPr>
            </w:pPr>
            <w:r w:rsidRPr="00F37786">
              <w:rPr>
                <w:rFonts w:eastAsia="Calibri"/>
                <w:b/>
                <w:lang w:eastAsia="en-US"/>
              </w:rPr>
              <w:t>на 01.07.2021</w:t>
            </w:r>
          </w:p>
        </w:tc>
        <w:tc>
          <w:tcPr>
            <w:tcW w:w="2520" w:type="dxa"/>
            <w:gridSpan w:val="2"/>
            <w:shd w:val="clear" w:color="auto" w:fill="auto"/>
            <w:vAlign w:val="center"/>
          </w:tcPr>
          <w:p w14:paraId="211F24C9" w14:textId="77777777" w:rsidR="00425129" w:rsidRPr="00F37786" w:rsidRDefault="00425129" w:rsidP="009A7DD4">
            <w:pPr>
              <w:jc w:val="center"/>
              <w:rPr>
                <w:rFonts w:eastAsia="Calibri"/>
                <w:b/>
                <w:lang w:eastAsia="en-US"/>
              </w:rPr>
            </w:pPr>
            <w:r w:rsidRPr="00F37786">
              <w:rPr>
                <w:rFonts w:eastAsia="Calibri"/>
                <w:b/>
                <w:lang w:eastAsia="en-US"/>
              </w:rPr>
              <w:t>на 01.07.2022</w:t>
            </w:r>
          </w:p>
        </w:tc>
        <w:tc>
          <w:tcPr>
            <w:tcW w:w="2552" w:type="dxa"/>
            <w:gridSpan w:val="2"/>
            <w:shd w:val="clear" w:color="auto" w:fill="auto"/>
            <w:vAlign w:val="center"/>
          </w:tcPr>
          <w:p w14:paraId="42D2FCC0" w14:textId="77777777" w:rsidR="00425129" w:rsidRPr="00F37786" w:rsidRDefault="00425129" w:rsidP="009A7DD4">
            <w:pPr>
              <w:jc w:val="center"/>
              <w:rPr>
                <w:rFonts w:eastAsia="Calibri"/>
                <w:b/>
                <w:lang w:eastAsia="en-US"/>
              </w:rPr>
            </w:pPr>
            <w:r w:rsidRPr="00F37786">
              <w:rPr>
                <w:rFonts w:eastAsia="Calibri"/>
                <w:b/>
                <w:lang w:eastAsia="en-US"/>
              </w:rPr>
              <w:t>на 01.07.2023</w:t>
            </w:r>
          </w:p>
        </w:tc>
      </w:tr>
      <w:tr w:rsidR="00425129" w:rsidRPr="00F37786" w14:paraId="2FA981E3" w14:textId="77777777" w:rsidTr="009A7DD4">
        <w:trPr>
          <w:trHeight w:val="421"/>
          <w:tblHeader/>
        </w:trPr>
        <w:tc>
          <w:tcPr>
            <w:tcW w:w="1980" w:type="dxa"/>
            <w:vMerge/>
            <w:shd w:val="clear" w:color="auto" w:fill="auto"/>
          </w:tcPr>
          <w:p w14:paraId="6509231D" w14:textId="77777777" w:rsidR="00425129" w:rsidRPr="00F37786" w:rsidRDefault="00425129" w:rsidP="009A7DD4">
            <w:pPr>
              <w:jc w:val="center"/>
              <w:rPr>
                <w:rFonts w:eastAsia="Calibri"/>
                <w:color w:val="000000" w:themeColor="text1"/>
                <w:lang w:eastAsia="en-US"/>
              </w:rPr>
            </w:pPr>
          </w:p>
        </w:tc>
        <w:tc>
          <w:tcPr>
            <w:tcW w:w="1446" w:type="dxa"/>
            <w:shd w:val="clear" w:color="auto" w:fill="auto"/>
            <w:vAlign w:val="center"/>
          </w:tcPr>
          <w:p w14:paraId="2A95004E" w14:textId="77777777" w:rsidR="00425129" w:rsidRPr="00F37786" w:rsidRDefault="00425129" w:rsidP="009A7DD4">
            <w:pPr>
              <w:jc w:val="center"/>
              <w:rPr>
                <w:rFonts w:eastAsia="Calibri"/>
                <w:color w:val="000000" w:themeColor="text1"/>
                <w:lang w:eastAsia="en-US"/>
              </w:rPr>
            </w:pPr>
            <w:r w:rsidRPr="00F37786">
              <w:rPr>
                <w:rFonts w:eastAsia="Calibri"/>
                <w:b/>
                <w:spacing w:val="-8"/>
                <w:lang w:eastAsia="en-US"/>
              </w:rPr>
              <w:t>количество</w:t>
            </w:r>
          </w:p>
        </w:tc>
        <w:tc>
          <w:tcPr>
            <w:tcW w:w="995" w:type="dxa"/>
            <w:shd w:val="clear" w:color="auto" w:fill="auto"/>
            <w:vAlign w:val="center"/>
          </w:tcPr>
          <w:p w14:paraId="313971F9" w14:textId="77777777" w:rsidR="00425129" w:rsidRPr="00F37786" w:rsidRDefault="00425129" w:rsidP="009A7DD4">
            <w:pPr>
              <w:jc w:val="center"/>
              <w:rPr>
                <w:rFonts w:eastAsia="Calibri"/>
                <w:b/>
                <w:lang w:eastAsia="en-US"/>
              </w:rPr>
            </w:pPr>
            <w:r w:rsidRPr="00F37786">
              <w:rPr>
                <w:rFonts w:eastAsia="Calibri"/>
                <w:b/>
                <w:lang w:eastAsia="en-US"/>
              </w:rPr>
              <w:t>га</w:t>
            </w:r>
          </w:p>
        </w:tc>
        <w:tc>
          <w:tcPr>
            <w:tcW w:w="1418" w:type="dxa"/>
            <w:shd w:val="clear" w:color="auto" w:fill="auto"/>
            <w:vAlign w:val="center"/>
          </w:tcPr>
          <w:p w14:paraId="03D63BCC" w14:textId="77777777" w:rsidR="00425129" w:rsidRPr="00F37786" w:rsidRDefault="00425129" w:rsidP="009A7DD4">
            <w:pPr>
              <w:ind w:left="-107" w:right="-91"/>
              <w:jc w:val="center"/>
              <w:rPr>
                <w:rFonts w:eastAsia="Calibri"/>
                <w:b/>
                <w:lang w:eastAsia="en-US"/>
              </w:rPr>
            </w:pPr>
            <w:r w:rsidRPr="00F37786">
              <w:rPr>
                <w:rFonts w:eastAsia="Calibri"/>
                <w:b/>
                <w:spacing w:val="-8"/>
                <w:lang w:eastAsia="en-US"/>
              </w:rPr>
              <w:t>количество</w:t>
            </w:r>
          </w:p>
        </w:tc>
        <w:tc>
          <w:tcPr>
            <w:tcW w:w="1102" w:type="dxa"/>
            <w:shd w:val="clear" w:color="auto" w:fill="auto"/>
            <w:vAlign w:val="center"/>
          </w:tcPr>
          <w:p w14:paraId="4CC0A885" w14:textId="77777777" w:rsidR="00425129" w:rsidRPr="00F37786" w:rsidRDefault="00425129" w:rsidP="009A7DD4">
            <w:pPr>
              <w:jc w:val="center"/>
              <w:rPr>
                <w:rFonts w:eastAsia="Calibri"/>
                <w:b/>
                <w:lang w:eastAsia="en-US"/>
              </w:rPr>
            </w:pPr>
            <w:r w:rsidRPr="00F37786">
              <w:rPr>
                <w:rFonts w:eastAsia="Calibri"/>
                <w:b/>
                <w:lang w:eastAsia="en-US"/>
              </w:rPr>
              <w:t>га</w:t>
            </w:r>
          </w:p>
        </w:tc>
        <w:tc>
          <w:tcPr>
            <w:tcW w:w="1418" w:type="dxa"/>
            <w:shd w:val="clear" w:color="auto" w:fill="auto"/>
            <w:vAlign w:val="center"/>
          </w:tcPr>
          <w:p w14:paraId="160DE4FD" w14:textId="77777777" w:rsidR="00425129" w:rsidRPr="00F37786" w:rsidRDefault="00425129" w:rsidP="009A7DD4">
            <w:pPr>
              <w:ind w:left="-107" w:right="-91"/>
              <w:jc w:val="center"/>
              <w:rPr>
                <w:rFonts w:eastAsia="Calibri"/>
                <w:b/>
                <w:lang w:eastAsia="en-US"/>
              </w:rPr>
            </w:pPr>
            <w:r w:rsidRPr="00F37786">
              <w:rPr>
                <w:rFonts w:eastAsia="Calibri"/>
                <w:b/>
                <w:spacing w:val="-8"/>
                <w:lang w:eastAsia="en-US"/>
              </w:rPr>
              <w:t>количество</w:t>
            </w:r>
          </w:p>
        </w:tc>
        <w:tc>
          <w:tcPr>
            <w:tcW w:w="1134" w:type="dxa"/>
            <w:shd w:val="clear" w:color="auto" w:fill="auto"/>
            <w:vAlign w:val="center"/>
          </w:tcPr>
          <w:p w14:paraId="2E167C40" w14:textId="77777777" w:rsidR="00425129" w:rsidRPr="00F37786" w:rsidRDefault="00425129" w:rsidP="009A7DD4">
            <w:pPr>
              <w:jc w:val="center"/>
              <w:rPr>
                <w:rFonts w:eastAsia="Calibri"/>
                <w:b/>
                <w:lang w:eastAsia="en-US"/>
              </w:rPr>
            </w:pPr>
            <w:r w:rsidRPr="00F37786">
              <w:rPr>
                <w:rFonts w:eastAsia="Calibri"/>
                <w:b/>
                <w:lang w:eastAsia="en-US"/>
              </w:rPr>
              <w:t>га</w:t>
            </w:r>
          </w:p>
        </w:tc>
      </w:tr>
      <w:tr w:rsidR="00425129" w:rsidRPr="00F37786" w14:paraId="46692AD2" w14:textId="77777777" w:rsidTr="009A7DD4">
        <w:trPr>
          <w:trHeight w:val="283"/>
        </w:trPr>
        <w:tc>
          <w:tcPr>
            <w:tcW w:w="1980" w:type="dxa"/>
            <w:shd w:val="clear" w:color="auto" w:fill="auto"/>
          </w:tcPr>
          <w:p w14:paraId="14E8A4C1" w14:textId="77777777" w:rsidR="00425129" w:rsidRPr="00F37786" w:rsidRDefault="00425129" w:rsidP="009A7DD4">
            <w:pPr>
              <w:rPr>
                <w:rFonts w:eastAsia="Calibri"/>
                <w:lang w:eastAsia="en-US"/>
              </w:rPr>
            </w:pPr>
            <w:r w:rsidRPr="00F37786">
              <w:rPr>
                <w:rFonts w:eastAsia="Calibri"/>
                <w:lang w:eastAsia="en-US"/>
              </w:rPr>
              <w:t>Белгородская</w:t>
            </w:r>
          </w:p>
        </w:tc>
        <w:tc>
          <w:tcPr>
            <w:tcW w:w="1446" w:type="dxa"/>
            <w:shd w:val="clear" w:color="auto" w:fill="auto"/>
          </w:tcPr>
          <w:p w14:paraId="3C0537EF" w14:textId="77777777" w:rsidR="00425129" w:rsidRPr="00F37786" w:rsidRDefault="00425129" w:rsidP="009A7DD4">
            <w:pPr>
              <w:jc w:val="center"/>
              <w:rPr>
                <w:rFonts w:eastAsia="Calibri"/>
                <w:lang w:eastAsia="en-US"/>
              </w:rPr>
            </w:pPr>
            <w:r w:rsidRPr="00F37786">
              <w:rPr>
                <w:rFonts w:eastAsia="Calibri"/>
                <w:lang w:eastAsia="en-US"/>
              </w:rPr>
              <w:t>1</w:t>
            </w:r>
          </w:p>
        </w:tc>
        <w:tc>
          <w:tcPr>
            <w:tcW w:w="995" w:type="dxa"/>
            <w:shd w:val="clear" w:color="auto" w:fill="auto"/>
          </w:tcPr>
          <w:p w14:paraId="2F3FB207" w14:textId="77777777" w:rsidR="00425129" w:rsidRPr="00F37786" w:rsidRDefault="00425129" w:rsidP="009A7DD4">
            <w:pPr>
              <w:jc w:val="center"/>
              <w:rPr>
                <w:rFonts w:eastAsia="Calibri"/>
                <w:lang w:eastAsia="en-US"/>
              </w:rPr>
            </w:pPr>
            <w:r w:rsidRPr="00F37786">
              <w:rPr>
                <w:rFonts w:eastAsia="Calibri"/>
                <w:lang w:eastAsia="en-US"/>
              </w:rPr>
              <w:t>2,5</w:t>
            </w:r>
          </w:p>
        </w:tc>
        <w:tc>
          <w:tcPr>
            <w:tcW w:w="1418" w:type="dxa"/>
            <w:shd w:val="clear" w:color="auto" w:fill="auto"/>
          </w:tcPr>
          <w:p w14:paraId="399D8717" w14:textId="77777777" w:rsidR="00425129" w:rsidRPr="00F37786" w:rsidRDefault="00425129" w:rsidP="009A7DD4">
            <w:pPr>
              <w:jc w:val="center"/>
              <w:rPr>
                <w:rFonts w:eastAsia="Calibri"/>
                <w:lang w:eastAsia="en-US"/>
              </w:rPr>
            </w:pPr>
            <w:r w:rsidRPr="00F37786">
              <w:rPr>
                <w:rFonts w:eastAsia="Calibri"/>
                <w:lang w:eastAsia="en-US"/>
              </w:rPr>
              <w:t>0</w:t>
            </w:r>
          </w:p>
        </w:tc>
        <w:tc>
          <w:tcPr>
            <w:tcW w:w="1102" w:type="dxa"/>
            <w:shd w:val="clear" w:color="auto" w:fill="auto"/>
          </w:tcPr>
          <w:p w14:paraId="6B54614F" w14:textId="77777777" w:rsidR="00425129" w:rsidRPr="00F37786" w:rsidRDefault="00425129" w:rsidP="009A7DD4">
            <w:pPr>
              <w:jc w:val="center"/>
              <w:rPr>
                <w:rFonts w:eastAsia="Calibri"/>
                <w:lang w:eastAsia="en-US"/>
              </w:rPr>
            </w:pPr>
            <w:r w:rsidRPr="00F37786">
              <w:rPr>
                <w:rFonts w:eastAsia="Calibri"/>
                <w:lang w:eastAsia="en-US"/>
              </w:rPr>
              <w:t>0,0</w:t>
            </w:r>
          </w:p>
        </w:tc>
        <w:tc>
          <w:tcPr>
            <w:tcW w:w="1418" w:type="dxa"/>
            <w:shd w:val="clear" w:color="auto" w:fill="auto"/>
          </w:tcPr>
          <w:p w14:paraId="1F25F961" w14:textId="77777777" w:rsidR="00425129" w:rsidRPr="00F37786" w:rsidRDefault="00425129" w:rsidP="009A7DD4">
            <w:pPr>
              <w:jc w:val="center"/>
              <w:rPr>
                <w:rFonts w:eastAsia="Calibri"/>
                <w:lang w:eastAsia="en-US"/>
              </w:rPr>
            </w:pPr>
            <w:r w:rsidRPr="00F37786">
              <w:rPr>
                <w:rFonts w:eastAsia="Calibri"/>
                <w:lang w:eastAsia="en-US"/>
              </w:rPr>
              <w:t>5</w:t>
            </w:r>
          </w:p>
        </w:tc>
        <w:tc>
          <w:tcPr>
            <w:tcW w:w="1134" w:type="dxa"/>
            <w:shd w:val="clear" w:color="auto" w:fill="auto"/>
          </w:tcPr>
          <w:p w14:paraId="0EDCC473" w14:textId="77777777" w:rsidR="00425129" w:rsidRPr="00F37786" w:rsidRDefault="00425129" w:rsidP="009A7DD4">
            <w:pPr>
              <w:jc w:val="center"/>
              <w:rPr>
                <w:rFonts w:eastAsia="Calibri"/>
                <w:lang w:eastAsia="en-US"/>
              </w:rPr>
            </w:pPr>
            <w:r w:rsidRPr="00F37786">
              <w:rPr>
                <w:rFonts w:eastAsia="Calibri"/>
                <w:lang w:eastAsia="en-US"/>
              </w:rPr>
              <w:t>58,0</w:t>
            </w:r>
          </w:p>
        </w:tc>
      </w:tr>
      <w:tr w:rsidR="00425129" w:rsidRPr="00F37786" w14:paraId="292871E3" w14:textId="77777777" w:rsidTr="009A7DD4">
        <w:trPr>
          <w:trHeight w:val="283"/>
        </w:trPr>
        <w:tc>
          <w:tcPr>
            <w:tcW w:w="1980" w:type="dxa"/>
            <w:shd w:val="clear" w:color="auto" w:fill="auto"/>
          </w:tcPr>
          <w:p w14:paraId="4B9C9939" w14:textId="77777777" w:rsidR="00425129" w:rsidRPr="00F37786" w:rsidRDefault="00425129" w:rsidP="009A7DD4">
            <w:pPr>
              <w:rPr>
                <w:rFonts w:eastAsia="Calibri"/>
                <w:lang w:eastAsia="en-US"/>
              </w:rPr>
            </w:pPr>
            <w:r w:rsidRPr="00F37786">
              <w:rPr>
                <w:rFonts w:eastAsia="Calibri"/>
                <w:lang w:eastAsia="en-US"/>
              </w:rPr>
              <w:t>Брянская</w:t>
            </w:r>
          </w:p>
        </w:tc>
        <w:tc>
          <w:tcPr>
            <w:tcW w:w="1446" w:type="dxa"/>
            <w:shd w:val="clear" w:color="auto" w:fill="auto"/>
          </w:tcPr>
          <w:p w14:paraId="51AEFEDD" w14:textId="77777777" w:rsidR="00425129" w:rsidRPr="00F37786" w:rsidRDefault="00425129" w:rsidP="009A7DD4">
            <w:pPr>
              <w:jc w:val="center"/>
              <w:rPr>
                <w:rFonts w:eastAsia="Calibri"/>
                <w:lang w:eastAsia="en-US"/>
              </w:rPr>
            </w:pPr>
            <w:r w:rsidRPr="00F37786">
              <w:rPr>
                <w:rFonts w:eastAsia="Calibri"/>
                <w:lang w:eastAsia="en-US"/>
              </w:rPr>
              <w:t>0</w:t>
            </w:r>
          </w:p>
        </w:tc>
        <w:tc>
          <w:tcPr>
            <w:tcW w:w="995" w:type="dxa"/>
            <w:shd w:val="clear" w:color="auto" w:fill="auto"/>
          </w:tcPr>
          <w:p w14:paraId="41745859" w14:textId="77777777" w:rsidR="00425129" w:rsidRPr="00F37786" w:rsidRDefault="00425129" w:rsidP="009A7DD4">
            <w:pPr>
              <w:jc w:val="center"/>
              <w:rPr>
                <w:rFonts w:eastAsia="Calibri"/>
                <w:lang w:eastAsia="en-US"/>
              </w:rPr>
            </w:pPr>
            <w:r w:rsidRPr="00F37786">
              <w:rPr>
                <w:rFonts w:eastAsia="Calibri"/>
                <w:lang w:eastAsia="en-US"/>
              </w:rPr>
              <w:t>0</w:t>
            </w:r>
          </w:p>
        </w:tc>
        <w:tc>
          <w:tcPr>
            <w:tcW w:w="1418" w:type="dxa"/>
            <w:shd w:val="clear" w:color="auto" w:fill="auto"/>
          </w:tcPr>
          <w:p w14:paraId="276E3609" w14:textId="77777777" w:rsidR="00425129" w:rsidRPr="00F37786" w:rsidRDefault="00425129" w:rsidP="009A7DD4">
            <w:pPr>
              <w:jc w:val="center"/>
              <w:rPr>
                <w:rFonts w:eastAsia="Calibri"/>
                <w:lang w:eastAsia="en-US"/>
              </w:rPr>
            </w:pPr>
            <w:r w:rsidRPr="00F37786">
              <w:rPr>
                <w:rFonts w:eastAsia="Calibri"/>
                <w:lang w:eastAsia="en-US"/>
              </w:rPr>
              <w:t>1</w:t>
            </w:r>
          </w:p>
        </w:tc>
        <w:tc>
          <w:tcPr>
            <w:tcW w:w="1102" w:type="dxa"/>
            <w:shd w:val="clear" w:color="auto" w:fill="auto"/>
          </w:tcPr>
          <w:p w14:paraId="4A1BB9BB" w14:textId="77777777" w:rsidR="00425129" w:rsidRPr="00F37786" w:rsidRDefault="00425129" w:rsidP="009A7DD4">
            <w:pPr>
              <w:jc w:val="center"/>
              <w:rPr>
                <w:rFonts w:eastAsia="Calibri"/>
                <w:lang w:eastAsia="en-US"/>
              </w:rPr>
            </w:pPr>
            <w:r w:rsidRPr="00F37786">
              <w:rPr>
                <w:rFonts w:eastAsia="Calibri"/>
                <w:lang w:eastAsia="en-US"/>
              </w:rPr>
              <w:t>0,01</w:t>
            </w:r>
          </w:p>
        </w:tc>
        <w:tc>
          <w:tcPr>
            <w:tcW w:w="1418" w:type="dxa"/>
            <w:shd w:val="clear" w:color="auto" w:fill="auto"/>
          </w:tcPr>
          <w:p w14:paraId="24B11932" w14:textId="77777777" w:rsidR="00425129" w:rsidRPr="00F37786" w:rsidRDefault="00425129" w:rsidP="009A7DD4">
            <w:pPr>
              <w:jc w:val="center"/>
              <w:rPr>
                <w:rFonts w:eastAsia="Calibri"/>
                <w:lang w:eastAsia="en-US"/>
              </w:rPr>
            </w:pPr>
            <w:r w:rsidRPr="00F37786">
              <w:rPr>
                <w:rFonts w:eastAsia="Calibri"/>
                <w:lang w:eastAsia="en-US"/>
              </w:rPr>
              <w:t>12</w:t>
            </w:r>
          </w:p>
        </w:tc>
        <w:tc>
          <w:tcPr>
            <w:tcW w:w="1134" w:type="dxa"/>
            <w:shd w:val="clear" w:color="auto" w:fill="auto"/>
          </w:tcPr>
          <w:p w14:paraId="392059F9" w14:textId="77777777" w:rsidR="00425129" w:rsidRPr="00F37786" w:rsidRDefault="00425129" w:rsidP="009A7DD4">
            <w:pPr>
              <w:jc w:val="center"/>
              <w:rPr>
                <w:rFonts w:eastAsia="Calibri"/>
                <w:lang w:eastAsia="en-US"/>
              </w:rPr>
            </w:pPr>
            <w:r w:rsidRPr="00F37786">
              <w:rPr>
                <w:rFonts w:eastAsia="Calibri"/>
                <w:lang w:eastAsia="en-US"/>
              </w:rPr>
              <w:t>18,0</w:t>
            </w:r>
          </w:p>
        </w:tc>
      </w:tr>
      <w:tr w:rsidR="00425129" w:rsidRPr="00F37786" w14:paraId="68624568" w14:textId="77777777" w:rsidTr="009A7DD4">
        <w:trPr>
          <w:trHeight w:val="283"/>
        </w:trPr>
        <w:tc>
          <w:tcPr>
            <w:tcW w:w="1980" w:type="dxa"/>
            <w:shd w:val="clear" w:color="auto" w:fill="auto"/>
          </w:tcPr>
          <w:p w14:paraId="0FA5CF6F" w14:textId="77777777" w:rsidR="00425129" w:rsidRPr="00F37786" w:rsidRDefault="00425129" w:rsidP="009A7DD4">
            <w:pPr>
              <w:rPr>
                <w:rFonts w:eastAsia="Calibri"/>
                <w:lang w:eastAsia="en-US"/>
              </w:rPr>
            </w:pPr>
            <w:r w:rsidRPr="00F37786">
              <w:rPr>
                <w:rFonts w:eastAsia="Calibri"/>
                <w:lang w:eastAsia="en-US"/>
              </w:rPr>
              <w:t>Владимирская</w:t>
            </w:r>
          </w:p>
        </w:tc>
        <w:tc>
          <w:tcPr>
            <w:tcW w:w="1446" w:type="dxa"/>
            <w:shd w:val="clear" w:color="auto" w:fill="auto"/>
          </w:tcPr>
          <w:p w14:paraId="6713911D" w14:textId="77777777" w:rsidR="00425129" w:rsidRPr="00F37786" w:rsidRDefault="00425129" w:rsidP="009A7DD4">
            <w:pPr>
              <w:jc w:val="center"/>
              <w:rPr>
                <w:rFonts w:eastAsia="Calibri"/>
                <w:lang w:eastAsia="en-US"/>
              </w:rPr>
            </w:pPr>
            <w:r w:rsidRPr="00F37786">
              <w:rPr>
                <w:rFonts w:eastAsia="Calibri"/>
                <w:lang w:eastAsia="en-US"/>
              </w:rPr>
              <w:t>40</w:t>
            </w:r>
          </w:p>
        </w:tc>
        <w:tc>
          <w:tcPr>
            <w:tcW w:w="995" w:type="dxa"/>
            <w:shd w:val="clear" w:color="auto" w:fill="auto"/>
          </w:tcPr>
          <w:p w14:paraId="74B303C9" w14:textId="77777777" w:rsidR="00425129" w:rsidRPr="00F37786" w:rsidRDefault="00425129" w:rsidP="009A7DD4">
            <w:pPr>
              <w:jc w:val="center"/>
              <w:rPr>
                <w:rFonts w:eastAsia="Calibri"/>
                <w:lang w:eastAsia="en-US"/>
              </w:rPr>
            </w:pPr>
            <w:r w:rsidRPr="00F37786">
              <w:rPr>
                <w:rFonts w:eastAsia="Calibri"/>
                <w:lang w:eastAsia="en-US"/>
              </w:rPr>
              <w:t>31,2</w:t>
            </w:r>
          </w:p>
        </w:tc>
        <w:tc>
          <w:tcPr>
            <w:tcW w:w="1418" w:type="dxa"/>
            <w:shd w:val="clear" w:color="auto" w:fill="auto"/>
          </w:tcPr>
          <w:p w14:paraId="12A538B3" w14:textId="77777777" w:rsidR="00425129" w:rsidRPr="00F37786" w:rsidRDefault="00425129" w:rsidP="009A7DD4">
            <w:pPr>
              <w:jc w:val="center"/>
              <w:rPr>
                <w:rFonts w:eastAsia="Calibri"/>
                <w:lang w:eastAsia="en-US"/>
              </w:rPr>
            </w:pPr>
            <w:r w:rsidRPr="00F37786">
              <w:rPr>
                <w:rFonts w:eastAsia="Calibri"/>
                <w:lang w:eastAsia="en-US"/>
              </w:rPr>
              <w:t>16</w:t>
            </w:r>
          </w:p>
        </w:tc>
        <w:tc>
          <w:tcPr>
            <w:tcW w:w="1102" w:type="dxa"/>
            <w:shd w:val="clear" w:color="auto" w:fill="auto"/>
          </w:tcPr>
          <w:p w14:paraId="677CD61C" w14:textId="77777777" w:rsidR="00425129" w:rsidRPr="00F37786" w:rsidRDefault="00425129" w:rsidP="009A7DD4">
            <w:pPr>
              <w:jc w:val="center"/>
              <w:rPr>
                <w:rFonts w:eastAsia="Calibri"/>
                <w:lang w:eastAsia="en-US"/>
              </w:rPr>
            </w:pPr>
            <w:r w:rsidRPr="00F37786">
              <w:rPr>
                <w:rFonts w:eastAsia="Calibri"/>
                <w:lang w:eastAsia="en-US"/>
              </w:rPr>
              <w:t>5,2</w:t>
            </w:r>
          </w:p>
        </w:tc>
        <w:tc>
          <w:tcPr>
            <w:tcW w:w="1418" w:type="dxa"/>
            <w:shd w:val="clear" w:color="auto" w:fill="auto"/>
          </w:tcPr>
          <w:p w14:paraId="3B2EDB05" w14:textId="77777777" w:rsidR="00425129" w:rsidRPr="00F37786" w:rsidRDefault="00425129" w:rsidP="009A7DD4">
            <w:pPr>
              <w:jc w:val="center"/>
              <w:rPr>
                <w:rFonts w:eastAsia="Calibri"/>
                <w:lang w:eastAsia="en-US"/>
              </w:rPr>
            </w:pPr>
            <w:r w:rsidRPr="00F37786">
              <w:rPr>
                <w:rFonts w:eastAsia="Calibri"/>
                <w:lang w:eastAsia="en-US"/>
              </w:rPr>
              <w:t>27</w:t>
            </w:r>
          </w:p>
        </w:tc>
        <w:tc>
          <w:tcPr>
            <w:tcW w:w="1134" w:type="dxa"/>
            <w:shd w:val="clear" w:color="auto" w:fill="auto"/>
          </w:tcPr>
          <w:p w14:paraId="0F952968" w14:textId="77777777" w:rsidR="00425129" w:rsidRPr="00F37786" w:rsidRDefault="00425129" w:rsidP="009A7DD4">
            <w:pPr>
              <w:jc w:val="center"/>
              <w:rPr>
                <w:rFonts w:eastAsia="Calibri"/>
                <w:lang w:eastAsia="en-US"/>
              </w:rPr>
            </w:pPr>
            <w:r w:rsidRPr="00F37786">
              <w:rPr>
                <w:rFonts w:eastAsia="Calibri"/>
                <w:lang w:eastAsia="en-US"/>
              </w:rPr>
              <w:t>12,0</w:t>
            </w:r>
          </w:p>
        </w:tc>
      </w:tr>
      <w:tr w:rsidR="00425129" w:rsidRPr="00F37786" w14:paraId="542B555A" w14:textId="77777777" w:rsidTr="009A7DD4">
        <w:trPr>
          <w:trHeight w:val="283"/>
        </w:trPr>
        <w:tc>
          <w:tcPr>
            <w:tcW w:w="1980" w:type="dxa"/>
            <w:shd w:val="clear" w:color="auto" w:fill="auto"/>
          </w:tcPr>
          <w:p w14:paraId="1D0DA3B0" w14:textId="77777777" w:rsidR="00425129" w:rsidRPr="00F37786" w:rsidRDefault="00425129" w:rsidP="009A7DD4">
            <w:pPr>
              <w:rPr>
                <w:rFonts w:eastAsia="Calibri"/>
                <w:lang w:eastAsia="en-US"/>
              </w:rPr>
            </w:pPr>
            <w:r w:rsidRPr="00F37786">
              <w:rPr>
                <w:rFonts w:eastAsia="Calibri"/>
                <w:lang w:eastAsia="en-US"/>
              </w:rPr>
              <w:t>Воронежская</w:t>
            </w:r>
          </w:p>
        </w:tc>
        <w:tc>
          <w:tcPr>
            <w:tcW w:w="1446" w:type="dxa"/>
            <w:shd w:val="clear" w:color="auto" w:fill="auto"/>
          </w:tcPr>
          <w:p w14:paraId="2F4D68E9" w14:textId="77777777" w:rsidR="00425129" w:rsidRPr="00F37786" w:rsidRDefault="00425129" w:rsidP="009A7DD4">
            <w:pPr>
              <w:jc w:val="center"/>
              <w:rPr>
                <w:rFonts w:eastAsia="Calibri"/>
                <w:lang w:eastAsia="en-US"/>
              </w:rPr>
            </w:pPr>
            <w:r w:rsidRPr="00F37786">
              <w:rPr>
                <w:rFonts w:eastAsia="Calibri"/>
                <w:lang w:eastAsia="en-US"/>
              </w:rPr>
              <w:t>18</w:t>
            </w:r>
          </w:p>
        </w:tc>
        <w:tc>
          <w:tcPr>
            <w:tcW w:w="995" w:type="dxa"/>
            <w:shd w:val="clear" w:color="auto" w:fill="auto"/>
          </w:tcPr>
          <w:p w14:paraId="47BE818B" w14:textId="77777777" w:rsidR="00425129" w:rsidRPr="00F37786" w:rsidRDefault="00425129" w:rsidP="009A7DD4">
            <w:pPr>
              <w:jc w:val="center"/>
              <w:rPr>
                <w:rFonts w:eastAsia="Calibri"/>
                <w:lang w:eastAsia="en-US"/>
              </w:rPr>
            </w:pPr>
            <w:r w:rsidRPr="00F37786">
              <w:rPr>
                <w:rFonts w:eastAsia="Calibri"/>
                <w:lang w:eastAsia="en-US"/>
              </w:rPr>
              <w:t>567,9</w:t>
            </w:r>
          </w:p>
        </w:tc>
        <w:tc>
          <w:tcPr>
            <w:tcW w:w="1418" w:type="dxa"/>
            <w:shd w:val="clear" w:color="auto" w:fill="auto"/>
          </w:tcPr>
          <w:p w14:paraId="727C9599" w14:textId="77777777" w:rsidR="00425129" w:rsidRPr="00F37786" w:rsidRDefault="00425129" w:rsidP="009A7DD4">
            <w:pPr>
              <w:jc w:val="center"/>
              <w:rPr>
                <w:rFonts w:eastAsia="Calibri"/>
                <w:lang w:eastAsia="en-US"/>
              </w:rPr>
            </w:pPr>
            <w:r w:rsidRPr="00F37786">
              <w:rPr>
                <w:rFonts w:eastAsia="Calibri"/>
                <w:lang w:eastAsia="en-US"/>
              </w:rPr>
              <w:t>2</w:t>
            </w:r>
          </w:p>
        </w:tc>
        <w:tc>
          <w:tcPr>
            <w:tcW w:w="1102" w:type="dxa"/>
            <w:shd w:val="clear" w:color="auto" w:fill="auto"/>
          </w:tcPr>
          <w:p w14:paraId="30840233" w14:textId="77777777" w:rsidR="00425129" w:rsidRPr="00F37786" w:rsidRDefault="00425129" w:rsidP="009A7DD4">
            <w:pPr>
              <w:jc w:val="center"/>
              <w:rPr>
                <w:rFonts w:eastAsia="Calibri"/>
                <w:lang w:eastAsia="en-US"/>
              </w:rPr>
            </w:pPr>
            <w:r w:rsidRPr="00F37786">
              <w:rPr>
                <w:rFonts w:eastAsia="Calibri"/>
                <w:lang w:eastAsia="en-US"/>
              </w:rPr>
              <w:t>8,2</w:t>
            </w:r>
          </w:p>
        </w:tc>
        <w:tc>
          <w:tcPr>
            <w:tcW w:w="1418" w:type="dxa"/>
            <w:shd w:val="clear" w:color="auto" w:fill="auto"/>
          </w:tcPr>
          <w:p w14:paraId="53551C7E" w14:textId="77777777" w:rsidR="00425129" w:rsidRPr="00F37786" w:rsidRDefault="00425129" w:rsidP="009A7DD4">
            <w:pPr>
              <w:jc w:val="center"/>
              <w:rPr>
                <w:rFonts w:eastAsia="Calibri"/>
                <w:lang w:eastAsia="en-US"/>
              </w:rPr>
            </w:pPr>
            <w:r w:rsidRPr="00F37786">
              <w:rPr>
                <w:rFonts w:eastAsia="Calibri"/>
                <w:lang w:eastAsia="en-US"/>
              </w:rPr>
              <w:t>0</w:t>
            </w:r>
          </w:p>
        </w:tc>
        <w:tc>
          <w:tcPr>
            <w:tcW w:w="1134" w:type="dxa"/>
            <w:shd w:val="clear" w:color="auto" w:fill="auto"/>
          </w:tcPr>
          <w:p w14:paraId="0332EFEF" w14:textId="77777777" w:rsidR="00425129" w:rsidRPr="00F37786" w:rsidRDefault="00425129" w:rsidP="009A7DD4">
            <w:pPr>
              <w:jc w:val="center"/>
              <w:rPr>
                <w:rFonts w:eastAsia="Calibri"/>
                <w:lang w:eastAsia="en-US"/>
              </w:rPr>
            </w:pPr>
            <w:r w:rsidRPr="00F37786">
              <w:rPr>
                <w:rFonts w:eastAsia="Calibri"/>
                <w:lang w:eastAsia="en-US"/>
              </w:rPr>
              <w:t>0,0</w:t>
            </w:r>
          </w:p>
        </w:tc>
      </w:tr>
      <w:tr w:rsidR="00425129" w:rsidRPr="00F37786" w14:paraId="3C2DBC87" w14:textId="77777777" w:rsidTr="009A7DD4">
        <w:trPr>
          <w:trHeight w:val="283"/>
        </w:trPr>
        <w:tc>
          <w:tcPr>
            <w:tcW w:w="1980" w:type="dxa"/>
            <w:shd w:val="clear" w:color="auto" w:fill="auto"/>
          </w:tcPr>
          <w:p w14:paraId="1D763A03" w14:textId="77777777" w:rsidR="00425129" w:rsidRPr="00F37786" w:rsidRDefault="00425129" w:rsidP="009A7DD4">
            <w:pPr>
              <w:rPr>
                <w:rFonts w:eastAsia="Calibri"/>
                <w:lang w:eastAsia="en-US"/>
              </w:rPr>
            </w:pPr>
            <w:r w:rsidRPr="00F37786">
              <w:rPr>
                <w:rFonts w:eastAsia="Calibri"/>
                <w:lang w:eastAsia="en-US"/>
              </w:rPr>
              <w:t>Ивановская</w:t>
            </w:r>
          </w:p>
        </w:tc>
        <w:tc>
          <w:tcPr>
            <w:tcW w:w="1446" w:type="dxa"/>
            <w:shd w:val="clear" w:color="auto" w:fill="auto"/>
          </w:tcPr>
          <w:p w14:paraId="5B9C472D" w14:textId="77777777" w:rsidR="00425129" w:rsidRPr="00F37786" w:rsidRDefault="00425129" w:rsidP="009A7DD4">
            <w:pPr>
              <w:jc w:val="center"/>
              <w:rPr>
                <w:rFonts w:eastAsia="Calibri"/>
                <w:lang w:eastAsia="en-US"/>
              </w:rPr>
            </w:pPr>
            <w:r w:rsidRPr="00F37786">
              <w:rPr>
                <w:rFonts w:eastAsia="Calibri"/>
                <w:lang w:eastAsia="en-US"/>
              </w:rPr>
              <w:t>10</w:t>
            </w:r>
          </w:p>
        </w:tc>
        <w:tc>
          <w:tcPr>
            <w:tcW w:w="995" w:type="dxa"/>
            <w:shd w:val="clear" w:color="auto" w:fill="auto"/>
          </w:tcPr>
          <w:p w14:paraId="15636B22" w14:textId="77777777" w:rsidR="00425129" w:rsidRPr="00F37786" w:rsidRDefault="00425129" w:rsidP="009A7DD4">
            <w:pPr>
              <w:jc w:val="center"/>
              <w:rPr>
                <w:rFonts w:eastAsia="Calibri"/>
                <w:lang w:eastAsia="en-US"/>
              </w:rPr>
            </w:pPr>
            <w:r w:rsidRPr="00F37786">
              <w:rPr>
                <w:rFonts w:eastAsia="Calibri"/>
                <w:lang w:eastAsia="en-US"/>
              </w:rPr>
              <w:t>36,3</w:t>
            </w:r>
          </w:p>
        </w:tc>
        <w:tc>
          <w:tcPr>
            <w:tcW w:w="1418" w:type="dxa"/>
            <w:shd w:val="clear" w:color="auto" w:fill="auto"/>
          </w:tcPr>
          <w:p w14:paraId="2211AC67" w14:textId="77777777" w:rsidR="00425129" w:rsidRPr="00F37786" w:rsidRDefault="00425129" w:rsidP="009A7DD4">
            <w:pPr>
              <w:jc w:val="center"/>
              <w:rPr>
                <w:rFonts w:eastAsia="Calibri"/>
                <w:lang w:eastAsia="en-US"/>
              </w:rPr>
            </w:pPr>
            <w:r w:rsidRPr="00F37786">
              <w:rPr>
                <w:rFonts w:eastAsia="Calibri"/>
                <w:lang w:eastAsia="en-US"/>
              </w:rPr>
              <w:t>6</w:t>
            </w:r>
          </w:p>
        </w:tc>
        <w:tc>
          <w:tcPr>
            <w:tcW w:w="1102" w:type="dxa"/>
            <w:shd w:val="clear" w:color="auto" w:fill="auto"/>
          </w:tcPr>
          <w:p w14:paraId="1B0FB5F9" w14:textId="77777777" w:rsidR="00425129" w:rsidRPr="00F37786" w:rsidRDefault="00425129" w:rsidP="009A7DD4">
            <w:pPr>
              <w:jc w:val="center"/>
              <w:rPr>
                <w:rFonts w:eastAsia="Calibri"/>
                <w:lang w:eastAsia="en-US"/>
              </w:rPr>
            </w:pPr>
            <w:r w:rsidRPr="00F37786">
              <w:rPr>
                <w:rFonts w:eastAsia="Calibri"/>
                <w:lang w:eastAsia="en-US"/>
              </w:rPr>
              <w:t>19,3</w:t>
            </w:r>
          </w:p>
        </w:tc>
        <w:tc>
          <w:tcPr>
            <w:tcW w:w="1418" w:type="dxa"/>
            <w:shd w:val="clear" w:color="auto" w:fill="auto"/>
          </w:tcPr>
          <w:p w14:paraId="44C4E108" w14:textId="77777777" w:rsidR="00425129" w:rsidRPr="00F37786" w:rsidRDefault="00425129" w:rsidP="009A7DD4">
            <w:pPr>
              <w:jc w:val="center"/>
              <w:rPr>
                <w:rFonts w:eastAsia="Calibri"/>
                <w:lang w:eastAsia="en-US"/>
              </w:rPr>
            </w:pPr>
            <w:r w:rsidRPr="00F37786">
              <w:rPr>
                <w:rFonts w:eastAsia="Calibri"/>
                <w:lang w:eastAsia="en-US"/>
              </w:rPr>
              <w:t>4</w:t>
            </w:r>
          </w:p>
        </w:tc>
        <w:tc>
          <w:tcPr>
            <w:tcW w:w="1134" w:type="dxa"/>
            <w:shd w:val="clear" w:color="auto" w:fill="auto"/>
          </w:tcPr>
          <w:p w14:paraId="4FF9C600" w14:textId="77777777" w:rsidR="00425129" w:rsidRPr="00F37786" w:rsidRDefault="00425129" w:rsidP="009A7DD4">
            <w:pPr>
              <w:jc w:val="center"/>
              <w:rPr>
                <w:rFonts w:eastAsia="Calibri"/>
                <w:lang w:eastAsia="en-US"/>
              </w:rPr>
            </w:pPr>
            <w:r w:rsidRPr="00F37786">
              <w:rPr>
                <w:rFonts w:eastAsia="Calibri"/>
                <w:lang w:eastAsia="en-US"/>
              </w:rPr>
              <w:t>10,0</w:t>
            </w:r>
          </w:p>
        </w:tc>
      </w:tr>
      <w:tr w:rsidR="00425129" w:rsidRPr="00F37786" w14:paraId="0B664F2C" w14:textId="77777777" w:rsidTr="009A7DD4">
        <w:trPr>
          <w:trHeight w:val="283"/>
        </w:trPr>
        <w:tc>
          <w:tcPr>
            <w:tcW w:w="1980" w:type="dxa"/>
            <w:shd w:val="clear" w:color="auto" w:fill="auto"/>
          </w:tcPr>
          <w:p w14:paraId="41A6484E" w14:textId="77777777" w:rsidR="00425129" w:rsidRPr="00F37786" w:rsidRDefault="00425129" w:rsidP="009A7DD4">
            <w:pPr>
              <w:rPr>
                <w:rFonts w:eastAsia="Calibri"/>
                <w:lang w:eastAsia="en-US"/>
              </w:rPr>
            </w:pPr>
            <w:r w:rsidRPr="00F37786">
              <w:rPr>
                <w:rFonts w:eastAsia="Calibri"/>
                <w:lang w:eastAsia="en-US"/>
              </w:rPr>
              <w:t>Калужская</w:t>
            </w:r>
          </w:p>
        </w:tc>
        <w:tc>
          <w:tcPr>
            <w:tcW w:w="1446" w:type="dxa"/>
            <w:shd w:val="clear" w:color="auto" w:fill="auto"/>
          </w:tcPr>
          <w:p w14:paraId="2330BA32" w14:textId="77777777" w:rsidR="00425129" w:rsidRPr="00F37786" w:rsidRDefault="00425129" w:rsidP="009A7DD4">
            <w:pPr>
              <w:jc w:val="center"/>
              <w:rPr>
                <w:rFonts w:eastAsia="Calibri"/>
                <w:lang w:eastAsia="en-US"/>
              </w:rPr>
            </w:pPr>
            <w:r w:rsidRPr="00F37786">
              <w:rPr>
                <w:rFonts w:eastAsia="Calibri"/>
                <w:lang w:eastAsia="en-US"/>
              </w:rPr>
              <w:t>0</w:t>
            </w:r>
          </w:p>
        </w:tc>
        <w:tc>
          <w:tcPr>
            <w:tcW w:w="995" w:type="dxa"/>
            <w:shd w:val="clear" w:color="auto" w:fill="auto"/>
          </w:tcPr>
          <w:p w14:paraId="1F63CC2F" w14:textId="77777777" w:rsidR="00425129" w:rsidRPr="00F37786" w:rsidRDefault="00425129" w:rsidP="009A7DD4">
            <w:pPr>
              <w:jc w:val="center"/>
              <w:rPr>
                <w:rFonts w:eastAsia="Calibri"/>
                <w:lang w:eastAsia="en-US"/>
              </w:rPr>
            </w:pPr>
            <w:r w:rsidRPr="00F37786">
              <w:rPr>
                <w:rFonts w:eastAsia="Calibri"/>
                <w:lang w:eastAsia="en-US"/>
              </w:rPr>
              <w:t>0,0</w:t>
            </w:r>
          </w:p>
        </w:tc>
        <w:tc>
          <w:tcPr>
            <w:tcW w:w="1418" w:type="dxa"/>
            <w:shd w:val="clear" w:color="auto" w:fill="auto"/>
          </w:tcPr>
          <w:p w14:paraId="529CED82" w14:textId="77777777" w:rsidR="00425129" w:rsidRPr="00F37786" w:rsidRDefault="00425129" w:rsidP="009A7DD4">
            <w:pPr>
              <w:jc w:val="center"/>
              <w:rPr>
                <w:rFonts w:eastAsia="Calibri"/>
                <w:lang w:eastAsia="en-US"/>
              </w:rPr>
            </w:pPr>
            <w:r w:rsidRPr="00F37786">
              <w:rPr>
                <w:rFonts w:eastAsia="Calibri"/>
                <w:lang w:eastAsia="en-US"/>
              </w:rPr>
              <w:t>0</w:t>
            </w:r>
          </w:p>
        </w:tc>
        <w:tc>
          <w:tcPr>
            <w:tcW w:w="1102" w:type="dxa"/>
            <w:shd w:val="clear" w:color="auto" w:fill="auto"/>
          </w:tcPr>
          <w:p w14:paraId="6950642C" w14:textId="77777777" w:rsidR="00425129" w:rsidRPr="00F37786" w:rsidRDefault="00425129" w:rsidP="009A7DD4">
            <w:pPr>
              <w:jc w:val="center"/>
              <w:rPr>
                <w:rFonts w:eastAsia="Calibri"/>
                <w:lang w:eastAsia="en-US"/>
              </w:rPr>
            </w:pPr>
            <w:r w:rsidRPr="00F37786">
              <w:rPr>
                <w:rFonts w:eastAsia="Calibri"/>
                <w:lang w:eastAsia="en-US"/>
              </w:rPr>
              <w:t>0,0</w:t>
            </w:r>
          </w:p>
        </w:tc>
        <w:tc>
          <w:tcPr>
            <w:tcW w:w="1418" w:type="dxa"/>
            <w:shd w:val="clear" w:color="auto" w:fill="auto"/>
          </w:tcPr>
          <w:p w14:paraId="4C1FE4EB" w14:textId="77777777" w:rsidR="00425129" w:rsidRPr="00F37786" w:rsidRDefault="00425129" w:rsidP="009A7DD4">
            <w:pPr>
              <w:jc w:val="center"/>
              <w:rPr>
                <w:rFonts w:eastAsia="Calibri"/>
                <w:lang w:eastAsia="en-US"/>
              </w:rPr>
            </w:pPr>
            <w:r w:rsidRPr="00F37786">
              <w:rPr>
                <w:rFonts w:eastAsia="Calibri"/>
                <w:lang w:eastAsia="en-US"/>
              </w:rPr>
              <w:t>16</w:t>
            </w:r>
          </w:p>
        </w:tc>
        <w:tc>
          <w:tcPr>
            <w:tcW w:w="1134" w:type="dxa"/>
            <w:shd w:val="clear" w:color="auto" w:fill="auto"/>
          </w:tcPr>
          <w:p w14:paraId="7E9DEBA7" w14:textId="77777777" w:rsidR="00425129" w:rsidRPr="00F37786" w:rsidRDefault="00425129" w:rsidP="009A7DD4">
            <w:pPr>
              <w:jc w:val="center"/>
              <w:rPr>
                <w:rFonts w:eastAsia="Calibri"/>
                <w:lang w:eastAsia="en-US"/>
              </w:rPr>
            </w:pPr>
            <w:r w:rsidRPr="00F37786">
              <w:rPr>
                <w:rFonts w:eastAsia="Calibri"/>
                <w:lang w:eastAsia="en-US"/>
              </w:rPr>
              <w:t>14,0</w:t>
            </w:r>
          </w:p>
        </w:tc>
      </w:tr>
      <w:tr w:rsidR="00425129" w:rsidRPr="00F37786" w14:paraId="25C486D1" w14:textId="77777777" w:rsidTr="009A7DD4">
        <w:trPr>
          <w:trHeight w:val="283"/>
        </w:trPr>
        <w:tc>
          <w:tcPr>
            <w:tcW w:w="1980" w:type="dxa"/>
            <w:shd w:val="clear" w:color="auto" w:fill="auto"/>
          </w:tcPr>
          <w:p w14:paraId="6EF7F4DE" w14:textId="77777777" w:rsidR="00425129" w:rsidRPr="00F37786" w:rsidRDefault="00425129" w:rsidP="009A7DD4">
            <w:pPr>
              <w:rPr>
                <w:rFonts w:eastAsia="Calibri"/>
                <w:lang w:eastAsia="en-US"/>
              </w:rPr>
            </w:pPr>
            <w:r w:rsidRPr="00F37786">
              <w:rPr>
                <w:rFonts w:eastAsia="Calibri"/>
                <w:lang w:eastAsia="en-US"/>
              </w:rPr>
              <w:t>Костромская</w:t>
            </w:r>
          </w:p>
        </w:tc>
        <w:tc>
          <w:tcPr>
            <w:tcW w:w="1446" w:type="dxa"/>
            <w:shd w:val="clear" w:color="auto" w:fill="auto"/>
          </w:tcPr>
          <w:p w14:paraId="3979D718" w14:textId="77777777" w:rsidR="00425129" w:rsidRPr="00F37786" w:rsidRDefault="00425129" w:rsidP="009A7DD4">
            <w:pPr>
              <w:jc w:val="center"/>
              <w:rPr>
                <w:rFonts w:eastAsia="Calibri"/>
                <w:lang w:eastAsia="en-US"/>
              </w:rPr>
            </w:pPr>
            <w:r w:rsidRPr="00F37786">
              <w:rPr>
                <w:rFonts w:eastAsia="Calibri"/>
                <w:lang w:eastAsia="en-US"/>
              </w:rPr>
              <w:t>20</w:t>
            </w:r>
          </w:p>
        </w:tc>
        <w:tc>
          <w:tcPr>
            <w:tcW w:w="995" w:type="dxa"/>
            <w:shd w:val="clear" w:color="auto" w:fill="auto"/>
          </w:tcPr>
          <w:p w14:paraId="123D83AC" w14:textId="77777777" w:rsidR="00425129" w:rsidRPr="00F37786" w:rsidRDefault="00425129" w:rsidP="009A7DD4">
            <w:pPr>
              <w:jc w:val="center"/>
              <w:rPr>
                <w:rFonts w:eastAsia="Calibri"/>
                <w:lang w:eastAsia="en-US"/>
              </w:rPr>
            </w:pPr>
            <w:r w:rsidRPr="00F37786">
              <w:rPr>
                <w:rFonts w:eastAsia="Calibri"/>
                <w:lang w:eastAsia="en-US"/>
              </w:rPr>
              <w:t>231,3</w:t>
            </w:r>
          </w:p>
        </w:tc>
        <w:tc>
          <w:tcPr>
            <w:tcW w:w="1418" w:type="dxa"/>
            <w:shd w:val="clear" w:color="auto" w:fill="auto"/>
          </w:tcPr>
          <w:p w14:paraId="5CF109B1" w14:textId="77777777" w:rsidR="00425129" w:rsidRPr="00F37786" w:rsidRDefault="00425129" w:rsidP="009A7DD4">
            <w:pPr>
              <w:jc w:val="center"/>
              <w:rPr>
                <w:rFonts w:eastAsia="Calibri"/>
                <w:lang w:eastAsia="en-US"/>
              </w:rPr>
            </w:pPr>
            <w:r w:rsidRPr="00F37786">
              <w:rPr>
                <w:rFonts w:eastAsia="Calibri"/>
                <w:lang w:eastAsia="en-US"/>
              </w:rPr>
              <w:t>3</w:t>
            </w:r>
          </w:p>
        </w:tc>
        <w:tc>
          <w:tcPr>
            <w:tcW w:w="1102" w:type="dxa"/>
            <w:shd w:val="clear" w:color="auto" w:fill="auto"/>
          </w:tcPr>
          <w:p w14:paraId="260DAB96" w14:textId="77777777" w:rsidR="00425129" w:rsidRPr="00F37786" w:rsidRDefault="00425129" w:rsidP="009A7DD4">
            <w:pPr>
              <w:jc w:val="center"/>
              <w:rPr>
                <w:rFonts w:eastAsia="Calibri"/>
                <w:lang w:eastAsia="en-US"/>
              </w:rPr>
            </w:pPr>
            <w:r w:rsidRPr="00F37786">
              <w:rPr>
                <w:rFonts w:eastAsia="Calibri"/>
                <w:lang w:eastAsia="en-US"/>
              </w:rPr>
              <w:t>1,6</w:t>
            </w:r>
          </w:p>
        </w:tc>
        <w:tc>
          <w:tcPr>
            <w:tcW w:w="1418" w:type="dxa"/>
            <w:shd w:val="clear" w:color="auto" w:fill="auto"/>
          </w:tcPr>
          <w:p w14:paraId="757C5CA0" w14:textId="77777777" w:rsidR="00425129" w:rsidRPr="00F37786" w:rsidRDefault="00425129" w:rsidP="009A7DD4">
            <w:pPr>
              <w:jc w:val="center"/>
              <w:rPr>
                <w:rFonts w:eastAsia="Calibri"/>
                <w:lang w:eastAsia="en-US"/>
              </w:rPr>
            </w:pPr>
            <w:r w:rsidRPr="00F37786">
              <w:rPr>
                <w:rFonts w:eastAsia="Calibri"/>
                <w:lang w:eastAsia="en-US"/>
              </w:rPr>
              <w:t>7</w:t>
            </w:r>
          </w:p>
        </w:tc>
        <w:tc>
          <w:tcPr>
            <w:tcW w:w="1134" w:type="dxa"/>
            <w:shd w:val="clear" w:color="auto" w:fill="auto"/>
          </w:tcPr>
          <w:p w14:paraId="3EFA5CBD" w14:textId="77777777" w:rsidR="00425129" w:rsidRPr="00F37786" w:rsidRDefault="00425129" w:rsidP="009A7DD4">
            <w:pPr>
              <w:jc w:val="center"/>
              <w:rPr>
                <w:rFonts w:eastAsia="Calibri"/>
                <w:lang w:eastAsia="en-US"/>
              </w:rPr>
            </w:pPr>
            <w:r w:rsidRPr="00F37786">
              <w:rPr>
                <w:rFonts w:eastAsia="Calibri"/>
                <w:lang w:eastAsia="en-US"/>
              </w:rPr>
              <w:t>94,0</w:t>
            </w:r>
          </w:p>
        </w:tc>
      </w:tr>
      <w:tr w:rsidR="00425129" w:rsidRPr="00F37786" w14:paraId="669D178B" w14:textId="77777777" w:rsidTr="009A7DD4">
        <w:trPr>
          <w:trHeight w:val="283"/>
        </w:trPr>
        <w:tc>
          <w:tcPr>
            <w:tcW w:w="1980" w:type="dxa"/>
            <w:shd w:val="clear" w:color="auto" w:fill="auto"/>
          </w:tcPr>
          <w:p w14:paraId="7F74D6B0" w14:textId="77777777" w:rsidR="00425129" w:rsidRPr="00F37786" w:rsidRDefault="00425129" w:rsidP="009A7DD4">
            <w:pPr>
              <w:rPr>
                <w:rFonts w:eastAsia="Calibri"/>
                <w:lang w:eastAsia="en-US"/>
              </w:rPr>
            </w:pPr>
            <w:r w:rsidRPr="00F37786">
              <w:rPr>
                <w:rFonts w:eastAsia="Calibri"/>
                <w:lang w:eastAsia="en-US"/>
              </w:rPr>
              <w:t>Курская</w:t>
            </w:r>
          </w:p>
        </w:tc>
        <w:tc>
          <w:tcPr>
            <w:tcW w:w="1446" w:type="dxa"/>
            <w:shd w:val="clear" w:color="auto" w:fill="auto"/>
          </w:tcPr>
          <w:p w14:paraId="405D2B2D" w14:textId="77777777" w:rsidR="00425129" w:rsidRPr="00F37786" w:rsidRDefault="00425129" w:rsidP="009A7DD4">
            <w:pPr>
              <w:jc w:val="center"/>
              <w:rPr>
                <w:rFonts w:eastAsia="Calibri"/>
                <w:lang w:eastAsia="en-US"/>
              </w:rPr>
            </w:pPr>
            <w:r w:rsidRPr="00F37786">
              <w:rPr>
                <w:rFonts w:eastAsia="Calibri"/>
                <w:lang w:eastAsia="en-US"/>
              </w:rPr>
              <w:t>0</w:t>
            </w:r>
          </w:p>
        </w:tc>
        <w:tc>
          <w:tcPr>
            <w:tcW w:w="995" w:type="dxa"/>
            <w:shd w:val="clear" w:color="auto" w:fill="auto"/>
          </w:tcPr>
          <w:p w14:paraId="514E4652" w14:textId="77777777" w:rsidR="00425129" w:rsidRPr="00F37786" w:rsidRDefault="00425129" w:rsidP="009A7DD4">
            <w:pPr>
              <w:jc w:val="center"/>
              <w:rPr>
                <w:rFonts w:eastAsia="Calibri"/>
                <w:lang w:eastAsia="en-US"/>
              </w:rPr>
            </w:pPr>
            <w:r w:rsidRPr="00F37786">
              <w:rPr>
                <w:rFonts w:eastAsia="Calibri"/>
                <w:lang w:eastAsia="en-US"/>
              </w:rPr>
              <w:t>0,0</w:t>
            </w:r>
          </w:p>
        </w:tc>
        <w:tc>
          <w:tcPr>
            <w:tcW w:w="1418" w:type="dxa"/>
            <w:shd w:val="clear" w:color="auto" w:fill="auto"/>
          </w:tcPr>
          <w:p w14:paraId="42ECA3FC" w14:textId="77777777" w:rsidR="00425129" w:rsidRPr="00F37786" w:rsidRDefault="00425129" w:rsidP="009A7DD4">
            <w:pPr>
              <w:jc w:val="center"/>
              <w:rPr>
                <w:rFonts w:eastAsia="Calibri"/>
                <w:lang w:eastAsia="en-US"/>
              </w:rPr>
            </w:pPr>
            <w:r w:rsidRPr="00F37786">
              <w:rPr>
                <w:rFonts w:eastAsia="Calibri"/>
                <w:lang w:eastAsia="en-US"/>
              </w:rPr>
              <w:t>1</w:t>
            </w:r>
          </w:p>
        </w:tc>
        <w:tc>
          <w:tcPr>
            <w:tcW w:w="1102" w:type="dxa"/>
            <w:shd w:val="clear" w:color="auto" w:fill="auto"/>
          </w:tcPr>
          <w:p w14:paraId="0B5BDF7B" w14:textId="77777777" w:rsidR="00425129" w:rsidRPr="00F37786" w:rsidRDefault="00425129" w:rsidP="009A7DD4">
            <w:pPr>
              <w:jc w:val="center"/>
              <w:rPr>
                <w:rFonts w:eastAsia="Calibri"/>
                <w:lang w:eastAsia="en-US"/>
              </w:rPr>
            </w:pPr>
            <w:r w:rsidRPr="00F37786">
              <w:rPr>
                <w:rFonts w:eastAsia="Calibri"/>
                <w:lang w:eastAsia="en-US"/>
              </w:rPr>
              <w:t>0,02</w:t>
            </w:r>
          </w:p>
        </w:tc>
        <w:tc>
          <w:tcPr>
            <w:tcW w:w="1418" w:type="dxa"/>
            <w:shd w:val="clear" w:color="auto" w:fill="auto"/>
          </w:tcPr>
          <w:p w14:paraId="5E99187F" w14:textId="77777777" w:rsidR="00425129" w:rsidRPr="00F37786" w:rsidRDefault="00425129" w:rsidP="009A7DD4">
            <w:pPr>
              <w:jc w:val="center"/>
              <w:rPr>
                <w:rFonts w:eastAsia="Calibri"/>
                <w:lang w:eastAsia="en-US"/>
              </w:rPr>
            </w:pPr>
            <w:r w:rsidRPr="00F37786">
              <w:rPr>
                <w:rFonts w:eastAsia="Calibri"/>
                <w:lang w:eastAsia="en-US"/>
              </w:rPr>
              <w:t>0</w:t>
            </w:r>
          </w:p>
        </w:tc>
        <w:tc>
          <w:tcPr>
            <w:tcW w:w="1134" w:type="dxa"/>
            <w:shd w:val="clear" w:color="auto" w:fill="auto"/>
          </w:tcPr>
          <w:p w14:paraId="324D9D6C" w14:textId="77777777" w:rsidR="00425129" w:rsidRPr="00F37786" w:rsidRDefault="00425129" w:rsidP="009A7DD4">
            <w:pPr>
              <w:jc w:val="center"/>
              <w:rPr>
                <w:rFonts w:eastAsia="Calibri"/>
                <w:lang w:eastAsia="en-US"/>
              </w:rPr>
            </w:pPr>
            <w:r w:rsidRPr="00F37786">
              <w:rPr>
                <w:rFonts w:eastAsia="Calibri"/>
                <w:lang w:eastAsia="en-US"/>
              </w:rPr>
              <w:t>0,0</w:t>
            </w:r>
          </w:p>
        </w:tc>
      </w:tr>
      <w:tr w:rsidR="00425129" w:rsidRPr="00F37786" w14:paraId="0631716F" w14:textId="77777777" w:rsidTr="009A7DD4">
        <w:trPr>
          <w:trHeight w:val="283"/>
        </w:trPr>
        <w:tc>
          <w:tcPr>
            <w:tcW w:w="1980" w:type="dxa"/>
            <w:shd w:val="clear" w:color="auto" w:fill="auto"/>
          </w:tcPr>
          <w:p w14:paraId="339D0B22" w14:textId="77777777" w:rsidR="00425129" w:rsidRPr="00F37786" w:rsidRDefault="00425129" w:rsidP="009A7DD4">
            <w:pPr>
              <w:rPr>
                <w:rFonts w:eastAsia="Calibri"/>
                <w:lang w:eastAsia="en-US"/>
              </w:rPr>
            </w:pPr>
            <w:r w:rsidRPr="00F37786">
              <w:rPr>
                <w:rFonts w:eastAsia="Calibri"/>
                <w:lang w:eastAsia="en-US"/>
              </w:rPr>
              <w:t>Липецкая</w:t>
            </w:r>
          </w:p>
        </w:tc>
        <w:tc>
          <w:tcPr>
            <w:tcW w:w="1446" w:type="dxa"/>
            <w:shd w:val="clear" w:color="auto" w:fill="auto"/>
          </w:tcPr>
          <w:p w14:paraId="2AC0F6D0" w14:textId="77777777" w:rsidR="00425129" w:rsidRPr="00F37786" w:rsidRDefault="00425129" w:rsidP="009A7DD4">
            <w:pPr>
              <w:jc w:val="center"/>
              <w:rPr>
                <w:rFonts w:eastAsia="Calibri"/>
                <w:lang w:eastAsia="en-US"/>
              </w:rPr>
            </w:pPr>
            <w:r w:rsidRPr="00F37786">
              <w:rPr>
                <w:rFonts w:eastAsia="Calibri"/>
                <w:lang w:eastAsia="en-US"/>
              </w:rPr>
              <w:t>1</w:t>
            </w:r>
          </w:p>
        </w:tc>
        <w:tc>
          <w:tcPr>
            <w:tcW w:w="995" w:type="dxa"/>
            <w:shd w:val="clear" w:color="auto" w:fill="auto"/>
          </w:tcPr>
          <w:p w14:paraId="47C94CC6" w14:textId="77777777" w:rsidR="00425129" w:rsidRPr="00F37786" w:rsidRDefault="00425129" w:rsidP="009A7DD4">
            <w:pPr>
              <w:jc w:val="center"/>
              <w:rPr>
                <w:rFonts w:eastAsia="Calibri"/>
                <w:lang w:eastAsia="en-US"/>
              </w:rPr>
            </w:pPr>
            <w:r w:rsidRPr="00F37786">
              <w:rPr>
                <w:rFonts w:eastAsia="Calibri"/>
                <w:lang w:eastAsia="en-US"/>
              </w:rPr>
              <w:t>19,0</w:t>
            </w:r>
          </w:p>
        </w:tc>
        <w:tc>
          <w:tcPr>
            <w:tcW w:w="1418" w:type="dxa"/>
            <w:shd w:val="clear" w:color="auto" w:fill="auto"/>
          </w:tcPr>
          <w:p w14:paraId="10931F26" w14:textId="77777777" w:rsidR="00425129" w:rsidRPr="00F37786" w:rsidRDefault="00425129" w:rsidP="009A7DD4">
            <w:pPr>
              <w:jc w:val="center"/>
              <w:rPr>
                <w:rFonts w:eastAsia="Calibri"/>
                <w:lang w:eastAsia="en-US"/>
              </w:rPr>
            </w:pPr>
            <w:r w:rsidRPr="00F37786">
              <w:rPr>
                <w:rFonts w:eastAsia="Calibri"/>
                <w:lang w:eastAsia="en-US"/>
              </w:rPr>
              <w:t>1</w:t>
            </w:r>
          </w:p>
        </w:tc>
        <w:tc>
          <w:tcPr>
            <w:tcW w:w="1102" w:type="dxa"/>
            <w:shd w:val="clear" w:color="auto" w:fill="auto"/>
          </w:tcPr>
          <w:p w14:paraId="771EB8C3" w14:textId="77777777" w:rsidR="00425129" w:rsidRPr="00F37786" w:rsidRDefault="00425129" w:rsidP="009A7DD4">
            <w:pPr>
              <w:jc w:val="center"/>
              <w:rPr>
                <w:rFonts w:eastAsia="Calibri"/>
                <w:lang w:eastAsia="en-US"/>
              </w:rPr>
            </w:pPr>
            <w:r w:rsidRPr="00F37786">
              <w:rPr>
                <w:rFonts w:eastAsia="Calibri"/>
                <w:lang w:eastAsia="en-US"/>
              </w:rPr>
              <w:t>3,0</w:t>
            </w:r>
          </w:p>
        </w:tc>
        <w:tc>
          <w:tcPr>
            <w:tcW w:w="1418" w:type="dxa"/>
            <w:shd w:val="clear" w:color="auto" w:fill="auto"/>
          </w:tcPr>
          <w:p w14:paraId="70A30760" w14:textId="77777777" w:rsidR="00425129" w:rsidRPr="00F37786" w:rsidRDefault="00425129" w:rsidP="009A7DD4">
            <w:pPr>
              <w:jc w:val="center"/>
              <w:rPr>
                <w:rFonts w:eastAsia="Calibri"/>
                <w:lang w:eastAsia="en-US"/>
              </w:rPr>
            </w:pPr>
            <w:r w:rsidRPr="00F37786">
              <w:rPr>
                <w:rFonts w:eastAsia="Calibri"/>
                <w:lang w:eastAsia="en-US"/>
              </w:rPr>
              <w:t>0</w:t>
            </w:r>
          </w:p>
        </w:tc>
        <w:tc>
          <w:tcPr>
            <w:tcW w:w="1134" w:type="dxa"/>
            <w:shd w:val="clear" w:color="auto" w:fill="auto"/>
          </w:tcPr>
          <w:p w14:paraId="395ED580" w14:textId="77777777" w:rsidR="00425129" w:rsidRPr="00F37786" w:rsidRDefault="00425129" w:rsidP="009A7DD4">
            <w:pPr>
              <w:jc w:val="center"/>
              <w:rPr>
                <w:rFonts w:eastAsia="Calibri"/>
                <w:lang w:eastAsia="en-US"/>
              </w:rPr>
            </w:pPr>
            <w:r w:rsidRPr="00F37786">
              <w:rPr>
                <w:rFonts w:eastAsia="Calibri"/>
                <w:lang w:eastAsia="en-US"/>
              </w:rPr>
              <w:t>0,0</w:t>
            </w:r>
          </w:p>
        </w:tc>
      </w:tr>
      <w:tr w:rsidR="00425129" w:rsidRPr="00F37786" w14:paraId="736F5E4D" w14:textId="77777777" w:rsidTr="009A7DD4">
        <w:trPr>
          <w:trHeight w:val="283"/>
        </w:trPr>
        <w:tc>
          <w:tcPr>
            <w:tcW w:w="1980" w:type="dxa"/>
            <w:shd w:val="clear" w:color="auto" w:fill="auto"/>
          </w:tcPr>
          <w:p w14:paraId="31D97250" w14:textId="77777777" w:rsidR="00425129" w:rsidRPr="00F37786" w:rsidRDefault="00425129" w:rsidP="009A7DD4">
            <w:pPr>
              <w:rPr>
                <w:rFonts w:eastAsia="Calibri"/>
                <w:lang w:eastAsia="en-US"/>
              </w:rPr>
            </w:pPr>
            <w:r w:rsidRPr="00F37786">
              <w:rPr>
                <w:rFonts w:eastAsia="Calibri"/>
                <w:lang w:eastAsia="en-US"/>
              </w:rPr>
              <w:t>Московская</w:t>
            </w:r>
          </w:p>
        </w:tc>
        <w:tc>
          <w:tcPr>
            <w:tcW w:w="1446" w:type="dxa"/>
            <w:shd w:val="clear" w:color="auto" w:fill="auto"/>
          </w:tcPr>
          <w:p w14:paraId="7E03295F" w14:textId="77777777" w:rsidR="00425129" w:rsidRPr="00F37786" w:rsidRDefault="00425129" w:rsidP="009A7DD4">
            <w:pPr>
              <w:jc w:val="center"/>
              <w:rPr>
                <w:rFonts w:eastAsia="Calibri"/>
                <w:lang w:eastAsia="en-US"/>
              </w:rPr>
            </w:pPr>
            <w:r w:rsidRPr="00F37786">
              <w:rPr>
                <w:rFonts w:eastAsia="Calibri"/>
                <w:lang w:eastAsia="en-US"/>
              </w:rPr>
              <w:t>109</w:t>
            </w:r>
          </w:p>
        </w:tc>
        <w:tc>
          <w:tcPr>
            <w:tcW w:w="995" w:type="dxa"/>
            <w:shd w:val="clear" w:color="auto" w:fill="auto"/>
          </w:tcPr>
          <w:p w14:paraId="5A571832" w14:textId="77777777" w:rsidR="00425129" w:rsidRPr="00F37786" w:rsidRDefault="00425129" w:rsidP="009A7DD4">
            <w:pPr>
              <w:jc w:val="center"/>
              <w:rPr>
                <w:rFonts w:eastAsia="Calibri"/>
                <w:lang w:eastAsia="en-US"/>
              </w:rPr>
            </w:pPr>
            <w:r w:rsidRPr="00F37786">
              <w:rPr>
                <w:rFonts w:eastAsia="Calibri"/>
                <w:lang w:eastAsia="en-US"/>
              </w:rPr>
              <w:t>165,5</w:t>
            </w:r>
          </w:p>
        </w:tc>
        <w:tc>
          <w:tcPr>
            <w:tcW w:w="1418" w:type="dxa"/>
            <w:shd w:val="clear" w:color="auto" w:fill="auto"/>
          </w:tcPr>
          <w:p w14:paraId="5A482B93" w14:textId="77777777" w:rsidR="00425129" w:rsidRPr="00F37786" w:rsidRDefault="00425129" w:rsidP="009A7DD4">
            <w:pPr>
              <w:jc w:val="center"/>
              <w:rPr>
                <w:rFonts w:eastAsia="Calibri"/>
                <w:lang w:eastAsia="en-US"/>
              </w:rPr>
            </w:pPr>
            <w:r w:rsidRPr="00F37786">
              <w:rPr>
                <w:rFonts w:eastAsia="Calibri"/>
                <w:lang w:eastAsia="en-US"/>
              </w:rPr>
              <w:t>64</w:t>
            </w:r>
          </w:p>
        </w:tc>
        <w:tc>
          <w:tcPr>
            <w:tcW w:w="1102" w:type="dxa"/>
            <w:shd w:val="clear" w:color="auto" w:fill="auto"/>
          </w:tcPr>
          <w:p w14:paraId="1DBC9872" w14:textId="77777777" w:rsidR="00425129" w:rsidRPr="00F37786" w:rsidRDefault="00425129" w:rsidP="009A7DD4">
            <w:pPr>
              <w:jc w:val="center"/>
              <w:rPr>
                <w:rFonts w:eastAsia="Calibri"/>
                <w:lang w:eastAsia="en-US"/>
              </w:rPr>
            </w:pPr>
            <w:r w:rsidRPr="00F37786">
              <w:rPr>
                <w:rFonts w:eastAsia="Calibri"/>
                <w:lang w:eastAsia="en-US"/>
              </w:rPr>
              <w:t>108,7</w:t>
            </w:r>
          </w:p>
        </w:tc>
        <w:tc>
          <w:tcPr>
            <w:tcW w:w="1418" w:type="dxa"/>
            <w:shd w:val="clear" w:color="auto" w:fill="auto"/>
          </w:tcPr>
          <w:p w14:paraId="6731126C" w14:textId="77777777" w:rsidR="00425129" w:rsidRPr="00F37786" w:rsidRDefault="00425129" w:rsidP="009A7DD4">
            <w:pPr>
              <w:jc w:val="center"/>
              <w:rPr>
                <w:rFonts w:eastAsia="Calibri"/>
                <w:lang w:eastAsia="en-US"/>
              </w:rPr>
            </w:pPr>
            <w:r w:rsidRPr="00F37786">
              <w:rPr>
                <w:rFonts w:eastAsia="Calibri"/>
                <w:lang w:eastAsia="en-US"/>
              </w:rPr>
              <w:t>131</w:t>
            </w:r>
          </w:p>
        </w:tc>
        <w:tc>
          <w:tcPr>
            <w:tcW w:w="1134" w:type="dxa"/>
            <w:shd w:val="clear" w:color="auto" w:fill="auto"/>
          </w:tcPr>
          <w:p w14:paraId="609C9E3C" w14:textId="77777777" w:rsidR="00425129" w:rsidRPr="00F37786" w:rsidRDefault="00425129" w:rsidP="009A7DD4">
            <w:pPr>
              <w:jc w:val="center"/>
              <w:rPr>
                <w:rFonts w:eastAsia="Calibri"/>
                <w:lang w:eastAsia="en-US"/>
              </w:rPr>
            </w:pPr>
            <w:r w:rsidRPr="00F37786">
              <w:rPr>
                <w:rFonts w:eastAsia="Calibri"/>
                <w:lang w:eastAsia="en-US"/>
              </w:rPr>
              <w:t>139,0</w:t>
            </w:r>
          </w:p>
        </w:tc>
      </w:tr>
      <w:tr w:rsidR="00425129" w:rsidRPr="00F37786" w14:paraId="020DF01A" w14:textId="77777777" w:rsidTr="009A7DD4">
        <w:trPr>
          <w:trHeight w:val="283"/>
        </w:trPr>
        <w:tc>
          <w:tcPr>
            <w:tcW w:w="1980" w:type="dxa"/>
            <w:shd w:val="clear" w:color="auto" w:fill="auto"/>
          </w:tcPr>
          <w:p w14:paraId="1281AF81" w14:textId="77777777" w:rsidR="00425129" w:rsidRPr="00F37786" w:rsidRDefault="00425129" w:rsidP="009A7DD4">
            <w:pPr>
              <w:rPr>
                <w:rFonts w:eastAsia="Calibri"/>
                <w:lang w:eastAsia="en-US"/>
              </w:rPr>
            </w:pPr>
            <w:r w:rsidRPr="00F37786">
              <w:rPr>
                <w:rFonts w:eastAsia="Calibri"/>
                <w:lang w:eastAsia="en-US"/>
              </w:rPr>
              <w:t>Орловская</w:t>
            </w:r>
          </w:p>
        </w:tc>
        <w:tc>
          <w:tcPr>
            <w:tcW w:w="1446" w:type="dxa"/>
            <w:shd w:val="clear" w:color="auto" w:fill="auto"/>
          </w:tcPr>
          <w:p w14:paraId="1436A156" w14:textId="77777777" w:rsidR="00425129" w:rsidRPr="00F37786" w:rsidRDefault="00425129" w:rsidP="009A7DD4">
            <w:pPr>
              <w:jc w:val="center"/>
              <w:rPr>
                <w:rFonts w:eastAsia="Calibri"/>
                <w:lang w:eastAsia="en-US"/>
              </w:rPr>
            </w:pPr>
            <w:r w:rsidRPr="00F37786">
              <w:rPr>
                <w:rFonts w:eastAsia="Calibri"/>
                <w:lang w:eastAsia="en-US"/>
              </w:rPr>
              <w:t>0</w:t>
            </w:r>
          </w:p>
        </w:tc>
        <w:tc>
          <w:tcPr>
            <w:tcW w:w="995" w:type="dxa"/>
            <w:shd w:val="clear" w:color="auto" w:fill="auto"/>
          </w:tcPr>
          <w:p w14:paraId="0ED81FEF" w14:textId="77777777" w:rsidR="00425129" w:rsidRPr="00F37786" w:rsidRDefault="00425129" w:rsidP="009A7DD4">
            <w:pPr>
              <w:jc w:val="center"/>
              <w:rPr>
                <w:rFonts w:eastAsia="Calibri"/>
                <w:lang w:eastAsia="en-US"/>
              </w:rPr>
            </w:pPr>
            <w:r w:rsidRPr="00F37786">
              <w:rPr>
                <w:rFonts w:eastAsia="Calibri"/>
                <w:lang w:eastAsia="en-US"/>
              </w:rPr>
              <w:t>0,0</w:t>
            </w:r>
          </w:p>
        </w:tc>
        <w:tc>
          <w:tcPr>
            <w:tcW w:w="1418" w:type="dxa"/>
            <w:shd w:val="clear" w:color="auto" w:fill="auto"/>
          </w:tcPr>
          <w:p w14:paraId="144DD670" w14:textId="77777777" w:rsidR="00425129" w:rsidRPr="00F37786" w:rsidRDefault="00425129" w:rsidP="009A7DD4">
            <w:pPr>
              <w:jc w:val="center"/>
              <w:rPr>
                <w:rFonts w:eastAsia="Calibri"/>
                <w:lang w:eastAsia="en-US"/>
              </w:rPr>
            </w:pPr>
            <w:r w:rsidRPr="00F37786">
              <w:rPr>
                <w:rFonts w:eastAsia="Calibri"/>
                <w:lang w:eastAsia="en-US"/>
              </w:rPr>
              <w:t>0</w:t>
            </w:r>
          </w:p>
        </w:tc>
        <w:tc>
          <w:tcPr>
            <w:tcW w:w="1102" w:type="dxa"/>
            <w:shd w:val="clear" w:color="auto" w:fill="auto"/>
          </w:tcPr>
          <w:p w14:paraId="09284C86" w14:textId="77777777" w:rsidR="00425129" w:rsidRPr="00F37786" w:rsidRDefault="00425129" w:rsidP="009A7DD4">
            <w:pPr>
              <w:jc w:val="center"/>
              <w:rPr>
                <w:rFonts w:eastAsia="Calibri"/>
                <w:lang w:eastAsia="en-US"/>
              </w:rPr>
            </w:pPr>
            <w:r w:rsidRPr="00F37786">
              <w:rPr>
                <w:rFonts w:eastAsia="Calibri"/>
                <w:lang w:eastAsia="en-US"/>
              </w:rPr>
              <w:t>0,0</w:t>
            </w:r>
          </w:p>
        </w:tc>
        <w:tc>
          <w:tcPr>
            <w:tcW w:w="1418" w:type="dxa"/>
            <w:shd w:val="clear" w:color="auto" w:fill="auto"/>
          </w:tcPr>
          <w:p w14:paraId="6A0C6F3E" w14:textId="77777777" w:rsidR="00425129" w:rsidRPr="00F37786" w:rsidRDefault="00425129" w:rsidP="009A7DD4">
            <w:pPr>
              <w:jc w:val="center"/>
              <w:rPr>
                <w:rFonts w:eastAsia="Calibri"/>
                <w:lang w:eastAsia="en-US"/>
              </w:rPr>
            </w:pPr>
            <w:r w:rsidRPr="00F37786">
              <w:rPr>
                <w:rFonts w:eastAsia="Calibri"/>
                <w:lang w:eastAsia="en-US"/>
              </w:rPr>
              <w:t>0</w:t>
            </w:r>
          </w:p>
        </w:tc>
        <w:tc>
          <w:tcPr>
            <w:tcW w:w="1134" w:type="dxa"/>
            <w:shd w:val="clear" w:color="auto" w:fill="auto"/>
          </w:tcPr>
          <w:p w14:paraId="7A14910F" w14:textId="77777777" w:rsidR="00425129" w:rsidRPr="00F37786" w:rsidRDefault="00425129" w:rsidP="009A7DD4">
            <w:pPr>
              <w:jc w:val="center"/>
              <w:rPr>
                <w:rFonts w:eastAsia="Calibri"/>
                <w:lang w:eastAsia="en-US"/>
              </w:rPr>
            </w:pPr>
            <w:r w:rsidRPr="00F37786">
              <w:rPr>
                <w:rFonts w:eastAsia="Calibri"/>
                <w:lang w:eastAsia="en-US"/>
              </w:rPr>
              <w:t>0,0</w:t>
            </w:r>
          </w:p>
        </w:tc>
      </w:tr>
      <w:tr w:rsidR="00425129" w:rsidRPr="00F37786" w14:paraId="3E51F842" w14:textId="77777777" w:rsidTr="009A7DD4">
        <w:trPr>
          <w:trHeight w:val="283"/>
        </w:trPr>
        <w:tc>
          <w:tcPr>
            <w:tcW w:w="1980" w:type="dxa"/>
            <w:shd w:val="clear" w:color="auto" w:fill="auto"/>
          </w:tcPr>
          <w:p w14:paraId="6BC0CE77" w14:textId="77777777" w:rsidR="00425129" w:rsidRPr="00F37786" w:rsidRDefault="00425129" w:rsidP="009A7DD4">
            <w:pPr>
              <w:rPr>
                <w:rFonts w:eastAsia="Calibri"/>
                <w:lang w:eastAsia="en-US"/>
              </w:rPr>
            </w:pPr>
            <w:r w:rsidRPr="00F37786">
              <w:rPr>
                <w:rFonts w:eastAsia="Calibri"/>
                <w:lang w:eastAsia="en-US"/>
              </w:rPr>
              <w:t>Рязанская</w:t>
            </w:r>
          </w:p>
        </w:tc>
        <w:tc>
          <w:tcPr>
            <w:tcW w:w="1446" w:type="dxa"/>
            <w:shd w:val="clear" w:color="auto" w:fill="auto"/>
          </w:tcPr>
          <w:p w14:paraId="5EBD8DD6" w14:textId="77777777" w:rsidR="00425129" w:rsidRPr="00F37786" w:rsidRDefault="00425129" w:rsidP="009A7DD4">
            <w:pPr>
              <w:jc w:val="center"/>
              <w:rPr>
                <w:rFonts w:eastAsia="Calibri"/>
                <w:lang w:eastAsia="en-US"/>
              </w:rPr>
            </w:pPr>
            <w:r w:rsidRPr="00F37786">
              <w:rPr>
                <w:rFonts w:eastAsia="Calibri"/>
                <w:lang w:eastAsia="en-US"/>
              </w:rPr>
              <w:t>20</w:t>
            </w:r>
          </w:p>
        </w:tc>
        <w:tc>
          <w:tcPr>
            <w:tcW w:w="995" w:type="dxa"/>
            <w:shd w:val="clear" w:color="auto" w:fill="auto"/>
          </w:tcPr>
          <w:p w14:paraId="28F73D29" w14:textId="77777777" w:rsidR="00425129" w:rsidRPr="00F37786" w:rsidRDefault="00425129" w:rsidP="009A7DD4">
            <w:pPr>
              <w:jc w:val="center"/>
              <w:rPr>
                <w:rFonts w:eastAsia="Calibri"/>
                <w:lang w:eastAsia="en-US"/>
              </w:rPr>
            </w:pPr>
            <w:r w:rsidRPr="00F37786">
              <w:rPr>
                <w:rFonts w:eastAsia="Calibri"/>
                <w:lang w:eastAsia="en-US"/>
              </w:rPr>
              <w:t>170,5</w:t>
            </w:r>
          </w:p>
        </w:tc>
        <w:tc>
          <w:tcPr>
            <w:tcW w:w="1418" w:type="dxa"/>
            <w:shd w:val="clear" w:color="auto" w:fill="auto"/>
          </w:tcPr>
          <w:p w14:paraId="2FF20F62" w14:textId="77777777" w:rsidR="00425129" w:rsidRPr="00F37786" w:rsidRDefault="00425129" w:rsidP="009A7DD4">
            <w:pPr>
              <w:jc w:val="center"/>
              <w:rPr>
                <w:rFonts w:eastAsia="Calibri"/>
                <w:lang w:eastAsia="en-US"/>
              </w:rPr>
            </w:pPr>
            <w:r w:rsidRPr="00F37786">
              <w:rPr>
                <w:rFonts w:eastAsia="Calibri"/>
                <w:lang w:eastAsia="en-US"/>
              </w:rPr>
              <w:t>3</w:t>
            </w:r>
          </w:p>
        </w:tc>
        <w:tc>
          <w:tcPr>
            <w:tcW w:w="1102" w:type="dxa"/>
            <w:shd w:val="clear" w:color="auto" w:fill="auto"/>
          </w:tcPr>
          <w:p w14:paraId="7444F2FF" w14:textId="77777777" w:rsidR="00425129" w:rsidRPr="00F37786" w:rsidRDefault="00425129" w:rsidP="009A7DD4">
            <w:pPr>
              <w:jc w:val="center"/>
              <w:rPr>
                <w:rFonts w:eastAsia="Calibri"/>
                <w:lang w:eastAsia="en-US"/>
              </w:rPr>
            </w:pPr>
            <w:r w:rsidRPr="00F37786">
              <w:rPr>
                <w:rFonts w:eastAsia="Calibri"/>
                <w:lang w:eastAsia="en-US"/>
              </w:rPr>
              <w:t>1,1</w:t>
            </w:r>
          </w:p>
        </w:tc>
        <w:tc>
          <w:tcPr>
            <w:tcW w:w="1418" w:type="dxa"/>
            <w:shd w:val="clear" w:color="auto" w:fill="auto"/>
          </w:tcPr>
          <w:p w14:paraId="142B1D05" w14:textId="77777777" w:rsidR="00425129" w:rsidRPr="00F37786" w:rsidRDefault="00425129" w:rsidP="009A7DD4">
            <w:pPr>
              <w:jc w:val="center"/>
              <w:rPr>
                <w:rFonts w:eastAsia="Calibri"/>
                <w:lang w:eastAsia="en-US"/>
              </w:rPr>
            </w:pPr>
            <w:r w:rsidRPr="00F37786">
              <w:rPr>
                <w:rFonts w:eastAsia="Calibri"/>
                <w:lang w:eastAsia="en-US"/>
              </w:rPr>
              <w:t>17</w:t>
            </w:r>
          </w:p>
        </w:tc>
        <w:tc>
          <w:tcPr>
            <w:tcW w:w="1134" w:type="dxa"/>
            <w:shd w:val="clear" w:color="auto" w:fill="auto"/>
          </w:tcPr>
          <w:p w14:paraId="5505105F" w14:textId="77777777" w:rsidR="00425129" w:rsidRPr="00F37786" w:rsidRDefault="00425129" w:rsidP="009A7DD4">
            <w:pPr>
              <w:jc w:val="center"/>
              <w:rPr>
                <w:rFonts w:eastAsia="Calibri"/>
                <w:lang w:eastAsia="en-US"/>
              </w:rPr>
            </w:pPr>
            <w:r w:rsidRPr="00F37786">
              <w:rPr>
                <w:rFonts w:eastAsia="Calibri"/>
                <w:lang w:eastAsia="en-US"/>
              </w:rPr>
              <w:t>36,0</w:t>
            </w:r>
          </w:p>
        </w:tc>
      </w:tr>
      <w:tr w:rsidR="00425129" w:rsidRPr="00F37786" w14:paraId="73ED1CB4" w14:textId="77777777" w:rsidTr="009A7DD4">
        <w:trPr>
          <w:trHeight w:val="283"/>
        </w:trPr>
        <w:tc>
          <w:tcPr>
            <w:tcW w:w="1980" w:type="dxa"/>
            <w:shd w:val="clear" w:color="auto" w:fill="auto"/>
          </w:tcPr>
          <w:p w14:paraId="69ADDD75" w14:textId="77777777" w:rsidR="00425129" w:rsidRPr="00F37786" w:rsidRDefault="00425129" w:rsidP="009A7DD4">
            <w:pPr>
              <w:rPr>
                <w:rFonts w:eastAsia="Calibri"/>
                <w:lang w:eastAsia="en-US"/>
              </w:rPr>
            </w:pPr>
            <w:r w:rsidRPr="00F37786">
              <w:rPr>
                <w:rFonts w:eastAsia="Calibri"/>
                <w:lang w:eastAsia="en-US"/>
              </w:rPr>
              <w:t>Смоленская</w:t>
            </w:r>
          </w:p>
        </w:tc>
        <w:tc>
          <w:tcPr>
            <w:tcW w:w="1446" w:type="dxa"/>
            <w:shd w:val="clear" w:color="auto" w:fill="auto"/>
          </w:tcPr>
          <w:p w14:paraId="4E15B768" w14:textId="77777777" w:rsidR="00425129" w:rsidRPr="00F37786" w:rsidRDefault="00425129" w:rsidP="009A7DD4">
            <w:pPr>
              <w:jc w:val="center"/>
              <w:rPr>
                <w:rFonts w:eastAsia="Calibri"/>
                <w:lang w:eastAsia="en-US"/>
              </w:rPr>
            </w:pPr>
            <w:r w:rsidRPr="00F37786">
              <w:rPr>
                <w:rFonts w:eastAsia="Calibri"/>
                <w:lang w:eastAsia="en-US"/>
              </w:rPr>
              <w:t>2</w:t>
            </w:r>
          </w:p>
        </w:tc>
        <w:tc>
          <w:tcPr>
            <w:tcW w:w="995" w:type="dxa"/>
            <w:shd w:val="clear" w:color="auto" w:fill="auto"/>
          </w:tcPr>
          <w:p w14:paraId="3229EBD2" w14:textId="77777777" w:rsidR="00425129" w:rsidRPr="00F37786" w:rsidRDefault="00425129" w:rsidP="009A7DD4">
            <w:pPr>
              <w:jc w:val="center"/>
              <w:rPr>
                <w:rFonts w:eastAsia="Calibri"/>
                <w:lang w:eastAsia="en-US"/>
              </w:rPr>
            </w:pPr>
            <w:r w:rsidRPr="00F37786">
              <w:rPr>
                <w:rFonts w:eastAsia="Calibri"/>
                <w:lang w:eastAsia="en-US"/>
              </w:rPr>
              <w:t>6,1</w:t>
            </w:r>
          </w:p>
        </w:tc>
        <w:tc>
          <w:tcPr>
            <w:tcW w:w="1418" w:type="dxa"/>
            <w:shd w:val="clear" w:color="auto" w:fill="auto"/>
          </w:tcPr>
          <w:p w14:paraId="0D48A55E" w14:textId="77777777" w:rsidR="00425129" w:rsidRPr="00F37786" w:rsidRDefault="00425129" w:rsidP="009A7DD4">
            <w:pPr>
              <w:jc w:val="center"/>
              <w:rPr>
                <w:rFonts w:eastAsia="Calibri"/>
                <w:lang w:eastAsia="en-US"/>
              </w:rPr>
            </w:pPr>
            <w:r w:rsidRPr="00F37786">
              <w:rPr>
                <w:rFonts w:eastAsia="Calibri"/>
                <w:lang w:eastAsia="en-US"/>
              </w:rPr>
              <w:t>1</w:t>
            </w:r>
          </w:p>
        </w:tc>
        <w:tc>
          <w:tcPr>
            <w:tcW w:w="1102" w:type="dxa"/>
            <w:shd w:val="clear" w:color="auto" w:fill="auto"/>
          </w:tcPr>
          <w:p w14:paraId="36FCC4F7" w14:textId="77777777" w:rsidR="00425129" w:rsidRPr="00F37786" w:rsidRDefault="00425129" w:rsidP="009A7DD4">
            <w:pPr>
              <w:jc w:val="center"/>
              <w:rPr>
                <w:rFonts w:eastAsia="Calibri"/>
                <w:lang w:eastAsia="en-US"/>
              </w:rPr>
            </w:pPr>
            <w:r w:rsidRPr="00F37786">
              <w:rPr>
                <w:rFonts w:eastAsia="Calibri"/>
                <w:lang w:eastAsia="en-US"/>
              </w:rPr>
              <w:t>0,8</w:t>
            </w:r>
          </w:p>
        </w:tc>
        <w:tc>
          <w:tcPr>
            <w:tcW w:w="1418" w:type="dxa"/>
            <w:shd w:val="clear" w:color="auto" w:fill="auto"/>
          </w:tcPr>
          <w:p w14:paraId="1A1D0BF4" w14:textId="77777777" w:rsidR="00425129" w:rsidRPr="00F37786" w:rsidRDefault="00425129" w:rsidP="009A7DD4">
            <w:pPr>
              <w:jc w:val="center"/>
              <w:rPr>
                <w:rFonts w:eastAsia="Calibri"/>
                <w:lang w:eastAsia="en-US"/>
              </w:rPr>
            </w:pPr>
            <w:r w:rsidRPr="00F37786">
              <w:rPr>
                <w:rFonts w:eastAsia="Calibri"/>
                <w:lang w:eastAsia="en-US"/>
              </w:rPr>
              <w:t>16</w:t>
            </w:r>
          </w:p>
        </w:tc>
        <w:tc>
          <w:tcPr>
            <w:tcW w:w="1134" w:type="dxa"/>
            <w:shd w:val="clear" w:color="auto" w:fill="auto"/>
          </w:tcPr>
          <w:p w14:paraId="67604969" w14:textId="77777777" w:rsidR="00425129" w:rsidRPr="00F37786" w:rsidRDefault="00425129" w:rsidP="009A7DD4">
            <w:pPr>
              <w:jc w:val="center"/>
              <w:rPr>
                <w:rFonts w:eastAsia="Calibri"/>
                <w:lang w:eastAsia="en-US"/>
              </w:rPr>
            </w:pPr>
            <w:r w:rsidRPr="00F37786">
              <w:rPr>
                <w:rFonts w:eastAsia="Calibri"/>
                <w:lang w:eastAsia="en-US"/>
              </w:rPr>
              <w:t>123,0</w:t>
            </w:r>
          </w:p>
        </w:tc>
      </w:tr>
      <w:tr w:rsidR="00425129" w:rsidRPr="00F37786" w14:paraId="75F6C269" w14:textId="77777777" w:rsidTr="009A7DD4">
        <w:trPr>
          <w:trHeight w:val="283"/>
        </w:trPr>
        <w:tc>
          <w:tcPr>
            <w:tcW w:w="1980" w:type="dxa"/>
            <w:shd w:val="clear" w:color="auto" w:fill="auto"/>
          </w:tcPr>
          <w:p w14:paraId="6A73243E" w14:textId="77777777" w:rsidR="00425129" w:rsidRPr="00F37786" w:rsidRDefault="00425129" w:rsidP="009A7DD4">
            <w:pPr>
              <w:rPr>
                <w:rFonts w:eastAsia="Calibri"/>
                <w:lang w:eastAsia="en-US"/>
              </w:rPr>
            </w:pPr>
            <w:r w:rsidRPr="00F37786">
              <w:rPr>
                <w:rFonts w:eastAsia="Calibri"/>
                <w:lang w:eastAsia="en-US"/>
              </w:rPr>
              <w:t>Тамбовская</w:t>
            </w:r>
          </w:p>
        </w:tc>
        <w:tc>
          <w:tcPr>
            <w:tcW w:w="1446" w:type="dxa"/>
            <w:shd w:val="clear" w:color="auto" w:fill="auto"/>
          </w:tcPr>
          <w:p w14:paraId="5E424C4B" w14:textId="77777777" w:rsidR="00425129" w:rsidRPr="00F37786" w:rsidRDefault="00425129" w:rsidP="009A7DD4">
            <w:pPr>
              <w:jc w:val="center"/>
              <w:rPr>
                <w:rFonts w:eastAsia="Calibri"/>
                <w:lang w:eastAsia="en-US"/>
              </w:rPr>
            </w:pPr>
            <w:r w:rsidRPr="00F37786">
              <w:rPr>
                <w:rFonts w:eastAsia="Calibri"/>
                <w:lang w:eastAsia="en-US"/>
              </w:rPr>
              <w:t>9</w:t>
            </w:r>
          </w:p>
        </w:tc>
        <w:tc>
          <w:tcPr>
            <w:tcW w:w="995" w:type="dxa"/>
            <w:shd w:val="clear" w:color="auto" w:fill="auto"/>
          </w:tcPr>
          <w:p w14:paraId="3075B70F" w14:textId="77777777" w:rsidR="00425129" w:rsidRPr="00F37786" w:rsidRDefault="00425129" w:rsidP="009A7DD4">
            <w:pPr>
              <w:jc w:val="center"/>
              <w:rPr>
                <w:rFonts w:eastAsia="Calibri"/>
                <w:lang w:eastAsia="en-US"/>
              </w:rPr>
            </w:pPr>
            <w:r w:rsidRPr="00F37786">
              <w:rPr>
                <w:rFonts w:eastAsia="Calibri"/>
                <w:lang w:eastAsia="en-US"/>
              </w:rPr>
              <w:t>18,1</w:t>
            </w:r>
          </w:p>
        </w:tc>
        <w:tc>
          <w:tcPr>
            <w:tcW w:w="1418" w:type="dxa"/>
            <w:shd w:val="clear" w:color="auto" w:fill="auto"/>
          </w:tcPr>
          <w:p w14:paraId="2EFC7DD0" w14:textId="77777777" w:rsidR="00425129" w:rsidRPr="00F37786" w:rsidRDefault="00425129" w:rsidP="009A7DD4">
            <w:pPr>
              <w:jc w:val="center"/>
              <w:rPr>
                <w:rFonts w:eastAsia="Calibri"/>
                <w:lang w:eastAsia="en-US"/>
              </w:rPr>
            </w:pPr>
            <w:r w:rsidRPr="00F37786">
              <w:rPr>
                <w:rFonts w:eastAsia="Calibri"/>
                <w:lang w:eastAsia="en-US"/>
              </w:rPr>
              <w:t>2</w:t>
            </w:r>
          </w:p>
        </w:tc>
        <w:tc>
          <w:tcPr>
            <w:tcW w:w="1102" w:type="dxa"/>
            <w:shd w:val="clear" w:color="auto" w:fill="auto"/>
          </w:tcPr>
          <w:p w14:paraId="2773535B" w14:textId="77777777" w:rsidR="00425129" w:rsidRPr="00F37786" w:rsidRDefault="00425129" w:rsidP="009A7DD4">
            <w:pPr>
              <w:jc w:val="center"/>
              <w:rPr>
                <w:rFonts w:eastAsia="Calibri"/>
                <w:lang w:eastAsia="en-US"/>
              </w:rPr>
            </w:pPr>
            <w:r w:rsidRPr="00F37786">
              <w:rPr>
                <w:rFonts w:eastAsia="Calibri"/>
                <w:lang w:eastAsia="en-US"/>
              </w:rPr>
              <w:t>0,8</w:t>
            </w:r>
          </w:p>
        </w:tc>
        <w:tc>
          <w:tcPr>
            <w:tcW w:w="1418" w:type="dxa"/>
            <w:shd w:val="clear" w:color="auto" w:fill="auto"/>
          </w:tcPr>
          <w:p w14:paraId="0E5185C8" w14:textId="77777777" w:rsidR="00425129" w:rsidRPr="00F37786" w:rsidRDefault="00425129" w:rsidP="009A7DD4">
            <w:pPr>
              <w:jc w:val="center"/>
              <w:rPr>
                <w:rFonts w:eastAsia="Calibri"/>
                <w:lang w:eastAsia="en-US"/>
              </w:rPr>
            </w:pPr>
            <w:r w:rsidRPr="00F37786">
              <w:rPr>
                <w:rFonts w:eastAsia="Calibri"/>
                <w:lang w:eastAsia="en-US"/>
              </w:rPr>
              <w:t>1</w:t>
            </w:r>
          </w:p>
        </w:tc>
        <w:tc>
          <w:tcPr>
            <w:tcW w:w="1134" w:type="dxa"/>
            <w:shd w:val="clear" w:color="auto" w:fill="auto"/>
          </w:tcPr>
          <w:p w14:paraId="6885F437" w14:textId="77777777" w:rsidR="00425129" w:rsidRPr="00F37786" w:rsidRDefault="00425129" w:rsidP="009A7DD4">
            <w:pPr>
              <w:jc w:val="center"/>
              <w:rPr>
                <w:rFonts w:eastAsia="Calibri"/>
                <w:lang w:eastAsia="en-US"/>
              </w:rPr>
            </w:pPr>
            <w:r w:rsidRPr="00F37786">
              <w:rPr>
                <w:rFonts w:eastAsia="Calibri"/>
                <w:lang w:eastAsia="en-US"/>
              </w:rPr>
              <w:t>0,4</w:t>
            </w:r>
          </w:p>
        </w:tc>
      </w:tr>
      <w:tr w:rsidR="00425129" w:rsidRPr="00F37786" w14:paraId="5CCA9229" w14:textId="77777777" w:rsidTr="009A7DD4">
        <w:trPr>
          <w:trHeight w:val="283"/>
        </w:trPr>
        <w:tc>
          <w:tcPr>
            <w:tcW w:w="1980" w:type="dxa"/>
            <w:shd w:val="clear" w:color="auto" w:fill="auto"/>
          </w:tcPr>
          <w:p w14:paraId="168D2D95" w14:textId="77777777" w:rsidR="00425129" w:rsidRPr="00F37786" w:rsidRDefault="00425129" w:rsidP="009A7DD4">
            <w:pPr>
              <w:rPr>
                <w:rFonts w:eastAsia="Calibri"/>
                <w:b/>
                <w:lang w:eastAsia="en-US"/>
              </w:rPr>
            </w:pPr>
            <w:r w:rsidRPr="00F37786">
              <w:rPr>
                <w:rFonts w:eastAsia="Calibri"/>
                <w:b/>
                <w:lang w:eastAsia="en-US"/>
              </w:rPr>
              <w:t>Тверская</w:t>
            </w:r>
          </w:p>
        </w:tc>
        <w:tc>
          <w:tcPr>
            <w:tcW w:w="1446" w:type="dxa"/>
            <w:shd w:val="clear" w:color="auto" w:fill="auto"/>
          </w:tcPr>
          <w:p w14:paraId="411A7549" w14:textId="77777777" w:rsidR="00425129" w:rsidRPr="00F37786" w:rsidRDefault="00425129" w:rsidP="009A7DD4">
            <w:pPr>
              <w:jc w:val="center"/>
              <w:rPr>
                <w:rFonts w:eastAsia="Calibri"/>
                <w:b/>
                <w:lang w:eastAsia="en-US"/>
              </w:rPr>
            </w:pPr>
            <w:r w:rsidRPr="00F37786">
              <w:rPr>
                <w:rFonts w:eastAsia="Calibri"/>
                <w:b/>
                <w:lang w:eastAsia="en-US"/>
              </w:rPr>
              <w:t>11</w:t>
            </w:r>
          </w:p>
        </w:tc>
        <w:tc>
          <w:tcPr>
            <w:tcW w:w="995" w:type="dxa"/>
            <w:shd w:val="clear" w:color="auto" w:fill="auto"/>
          </w:tcPr>
          <w:p w14:paraId="2F12484A" w14:textId="77777777" w:rsidR="00425129" w:rsidRPr="00F37786" w:rsidRDefault="00425129" w:rsidP="009A7DD4">
            <w:pPr>
              <w:jc w:val="center"/>
              <w:rPr>
                <w:rFonts w:eastAsia="Calibri"/>
                <w:b/>
                <w:lang w:eastAsia="en-US"/>
              </w:rPr>
            </w:pPr>
            <w:r w:rsidRPr="00F37786">
              <w:rPr>
                <w:rFonts w:eastAsia="Calibri"/>
                <w:b/>
                <w:lang w:eastAsia="en-US"/>
              </w:rPr>
              <w:t>53,6</w:t>
            </w:r>
          </w:p>
        </w:tc>
        <w:tc>
          <w:tcPr>
            <w:tcW w:w="1418" w:type="dxa"/>
            <w:shd w:val="clear" w:color="auto" w:fill="auto"/>
          </w:tcPr>
          <w:p w14:paraId="6B6BFF65" w14:textId="77777777" w:rsidR="00425129" w:rsidRPr="00F37786" w:rsidRDefault="00425129" w:rsidP="009A7DD4">
            <w:pPr>
              <w:jc w:val="center"/>
              <w:rPr>
                <w:rFonts w:eastAsia="Calibri"/>
                <w:b/>
                <w:lang w:eastAsia="en-US"/>
              </w:rPr>
            </w:pPr>
            <w:r w:rsidRPr="00F37786">
              <w:rPr>
                <w:rFonts w:eastAsia="Calibri"/>
                <w:b/>
                <w:lang w:eastAsia="en-US"/>
              </w:rPr>
              <w:t>7</w:t>
            </w:r>
          </w:p>
        </w:tc>
        <w:tc>
          <w:tcPr>
            <w:tcW w:w="1102" w:type="dxa"/>
            <w:shd w:val="clear" w:color="auto" w:fill="auto"/>
          </w:tcPr>
          <w:p w14:paraId="2931AE98" w14:textId="77777777" w:rsidR="00425129" w:rsidRPr="00F37786" w:rsidRDefault="00425129" w:rsidP="009A7DD4">
            <w:pPr>
              <w:jc w:val="center"/>
              <w:rPr>
                <w:rFonts w:eastAsia="Calibri"/>
                <w:b/>
                <w:lang w:eastAsia="en-US"/>
              </w:rPr>
            </w:pPr>
            <w:r w:rsidRPr="00F37786">
              <w:rPr>
                <w:rFonts w:eastAsia="Calibri"/>
                <w:b/>
                <w:lang w:eastAsia="en-US"/>
              </w:rPr>
              <w:t>2,6</w:t>
            </w:r>
          </w:p>
        </w:tc>
        <w:tc>
          <w:tcPr>
            <w:tcW w:w="1418" w:type="dxa"/>
            <w:shd w:val="clear" w:color="auto" w:fill="auto"/>
          </w:tcPr>
          <w:p w14:paraId="7203BC15" w14:textId="77777777" w:rsidR="00425129" w:rsidRPr="00F37786" w:rsidRDefault="00425129" w:rsidP="009A7DD4">
            <w:pPr>
              <w:jc w:val="center"/>
              <w:rPr>
                <w:rFonts w:eastAsia="Calibri"/>
                <w:b/>
                <w:lang w:eastAsia="en-US"/>
              </w:rPr>
            </w:pPr>
            <w:r w:rsidRPr="00F37786">
              <w:rPr>
                <w:rFonts w:eastAsia="Calibri"/>
                <w:b/>
                <w:lang w:eastAsia="en-US"/>
              </w:rPr>
              <w:t>11</w:t>
            </w:r>
          </w:p>
        </w:tc>
        <w:tc>
          <w:tcPr>
            <w:tcW w:w="1134" w:type="dxa"/>
            <w:shd w:val="clear" w:color="auto" w:fill="auto"/>
          </w:tcPr>
          <w:p w14:paraId="14535AAE" w14:textId="77777777" w:rsidR="00425129" w:rsidRPr="00F37786" w:rsidRDefault="00425129" w:rsidP="009A7DD4">
            <w:pPr>
              <w:jc w:val="center"/>
              <w:rPr>
                <w:rFonts w:eastAsia="Calibri"/>
                <w:b/>
                <w:lang w:eastAsia="en-US"/>
              </w:rPr>
            </w:pPr>
            <w:r w:rsidRPr="00F37786">
              <w:rPr>
                <w:rFonts w:eastAsia="Calibri"/>
                <w:b/>
                <w:lang w:eastAsia="en-US"/>
              </w:rPr>
              <w:t>17,6</w:t>
            </w:r>
          </w:p>
        </w:tc>
      </w:tr>
      <w:tr w:rsidR="00425129" w:rsidRPr="00F37786" w14:paraId="4312AE94" w14:textId="77777777" w:rsidTr="009A7DD4">
        <w:trPr>
          <w:trHeight w:val="283"/>
        </w:trPr>
        <w:tc>
          <w:tcPr>
            <w:tcW w:w="1980" w:type="dxa"/>
            <w:shd w:val="clear" w:color="auto" w:fill="auto"/>
          </w:tcPr>
          <w:p w14:paraId="62561DA3" w14:textId="77777777" w:rsidR="00425129" w:rsidRPr="00F37786" w:rsidRDefault="00425129" w:rsidP="009A7DD4">
            <w:pPr>
              <w:rPr>
                <w:rFonts w:eastAsia="Calibri"/>
                <w:lang w:eastAsia="en-US"/>
              </w:rPr>
            </w:pPr>
            <w:r w:rsidRPr="00F37786">
              <w:rPr>
                <w:rFonts w:eastAsia="Calibri"/>
                <w:lang w:eastAsia="en-US"/>
              </w:rPr>
              <w:t>Тульская</w:t>
            </w:r>
          </w:p>
        </w:tc>
        <w:tc>
          <w:tcPr>
            <w:tcW w:w="1446" w:type="dxa"/>
            <w:shd w:val="clear" w:color="auto" w:fill="auto"/>
          </w:tcPr>
          <w:p w14:paraId="1CBBE1E4" w14:textId="77777777" w:rsidR="00425129" w:rsidRPr="00F37786" w:rsidRDefault="00425129" w:rsidP="009A7DD4">
            <w:pPr>
              <w:jc w:val="center"/>
              <w:rPr>
                <w:rFonts w:eastAsia="Calibri"/>
                <w:lang w:eastAsia="en-US"/>
              </w:rPr>
            </w:pPr>
            <w:r w:rsidRPr="00F37786">
              <w:rPr>
                <w:rFonts w:eastAsia="Calibri"/>
                <w:lang w:eastAsia="en-US"/>
              </w:rPr>
              <w:t>0</w:t>
            </w:r>
          </w:p>
        </w:tc>
        <w:tc>
          <w:tcPr>
            <w:tcW w:w="995" w:type="dxa"/>
            <w:shd w:val="clear" w:color="auto" w:fill="auto"/>
          </w:tcPr>
          <w:p w14:paraId="6ED59BFA" w14:textId="77777777" w:rsidR="00425129" w:rsidRPr="00F37786" w:rsidRDefault="00425129" w:rsidP="009A7DD4">
            <w:pPr>
              <w:jc w:val="center"/>
              <w:rPr>
                <w:rFonts w:eastAsia="Calibri"/>
                <w:lang w:eastAsia="en-US"/>
              </w:rPr>
            </w:pPr>
            <w:r w:rsidRPr="00F37786">
              <w:rPr>
                <w:rFonts w:eastAsia="Calibri"/>
                <w:lang w:eastAsia="en-US"/>
              </w:rPr>
              <w:t>0,0</w:t>
            </w:r>
          </w:p>
        </w:tc>
        <w:tc>
          <w:tcPr>
            <w:tcW w:w="1418" w:type="dxa"/>
            <w:shd w:val="clear" w:color="auto" w:fill="auto"/>
          </w:tcPr>
          <w:p w14:paraId="13CDAFD9" w14:textId="77777777" w:rsidR="00425129" w:rsidRPr="00F37786" w:rsidRDefault="00425129" w:rsidP="009A7DD4">
            <w:pPr>
              <w:jc w:val="center"/>
              <w:rPr>
                <w:rFonts w:eastAsia="Calibri"/>
                <w:lang w:eastAsia="en-US"/>
              </w:rPr>
            </w:pPr>
            <w:r w:rsidRPr="00F37786">
              <w:rPr>
                <w:rFonts w:eastAsia="Calibri"/>
                <w:lang w:eastAsia="en-US"/>
              </w:rPr>
              <w:t>0</w:t>
            </w:r>
          </w:p>
        </w:tc>
        <w:tc>
          <w:tcPr>
            <w:tcW w:w="1102" w:type="dxa"/>
            <w:shd w:val="clear" w:color="auto" w:fill="auto"/>
          </w:tcPr>
          <w:p w14:paraId="54DFCC35" w14:textId="77777777" w:rsidR="00425129" w:rsidRPr="00F37786" w:rsidRDefault="00425129" w:rsidP="009A7DD4">
            <w:pPr>
              <w:jc w:val="center"/>
              <w:rPr>
                <w:rFonts w:eastAsia="Calibri"/>
                <w:lang w:eastAsia="en-US"/>
              </w:rPr>
            </w:pPr>
            <w:r w:rsidRPr="00F37786">
              <w:rPr>
                <w:rFonts w:eastAsia="Calibri"/>
                <w:lang w:eastAsia="en-US"/>
              </w:rPr>
              <w:t>0,0</w:t>
            </w:r>
          </w:p>
        </w:tc>
        <w:tc>
          <w:tcPr>
            <w:tcW w:w="1418" w:type="dxa"/>
            <w:shd w:val="clear" w:color="auto" w:fill="auto"/>
          </w:tcPr>
          <w:p w14:paraId="28A9E5D2" w14:textId="77777777" w:rsidR="00425129" w:rsidRPr="00F37786" w:rsidRDefault="00425129" w:rsidP="009A7DD4">
            <w:pPr>
              <w:jc w:val="center"/>
              <w:rPr>
                <w:rFonts w:eastAsia="Calibri"/>
                <w:lang w:eastAsia="en-US"/>
              </w:rPr>
            </w:pPr>
            <w:r w:rsidRPr="00F37786">
              <w:rPr>
                <w:rFonts w:eastAsia="Calibri"/>
                <w:lang w:eastAsia="en-US"/>
              </w:rPr>
              <w:t>0</w:t>
            </w:r>
          </w:p>
        </w:tc>
        <w:tc>
          <w:tcPr>
            <w:tcW w:w="1134" w:type="dxa"/>
            <w:shd w:val="clear" w:color="auto" w:fill="auto"/>
          </w:tcPr>
          <w:p w14:paraId="18E27798" w14:textId="77777777" w:rsidR="00425129" w:rsidRPr="00F37786" w:rsidRDefault="00425129" w:rsidP="009A7DD4">
            <w:pPr>
              <w:jc w:val="center"/>
              <w:rPr>
                <w:rFonts w:eastAsia="Calibri"/>
                <w:lang w:eastAsia="en-US"/>
              </w:rPr>
            </w:pPr>
            <w:r w:rsidRPr="00F37786">
              <w:rPr>
                <w:rFonts w:eastAsia="Calibri"/>
                <w:lang w:eastAsia="en-US"/>
              </w:rPr>
              <w:t>0,0</w:t>
            </w:r>
          </w:p>
        </w:tc>
      </w:tr>
      <w:tr w:rsidR="00425129" w:rsidRPr="00F37786" w14:paraId="1B26CA19" w14:textId="77777777" w:rsidTr="009A7DD4">
        <w:trPr>
          <w:trHeight w:val="283"/>
        </w:trPr>
        <w:tc>
          <w:tcPr>
            <w:tcW w:w="1980" w:type="dxa"/>
            <w:shd w:val="clear" w:color="auto" w:fill="auto"/>
          </w:tcPr>
          <w:p w14:paraId="3EC02B9F" w14:textId="77777777" w:rsidR="00425129" w:rsidRPr="00F37786" w:rsidRDefault="00425129" w:rsidP="009A7DD4">
            <w:pPr>
              <w:rPr>
                <w:rFonts w:eastAsia="Calibri"/>
                <w:lang w:eastAsia="en-US"/>
              </w:rPr>
            </w:pPr>
            <w:r w:rsidRPr="00F37786">
              <w:rPr>
                <w:rFonts w:eastAsia="Calibri"/>
                <w:lang w:eastAsia="en-US"/>
              </w:rPr>
              <w:t>Ярославская</w:t>
            </w:r>
          </w:p>
        </w:tc>
        <w:tc>
          <w:tcPr>
            <w:tcW w:w="1446" w:type="dxa"/>
            <w:shd w:val="clear" w:color="auto" w:fill="auto"/>
          </w:tcPr>
          <w:p w14:paraId="6D565404" w14:textId="77777777" w:rsidR="00425129" w:rsidRPr="00F37786" w:rsidRDefault="00425129" w:rsidP="009A7DD4">
            <w:pPr>
              <w:jc w:val="center"/>
              <w:rPr>
                <w:rFonts w:eastAsia="Calibri"/>
                <w:lang w:eastAsia="en-US"/>
              </w:rPr>
            </w:pPr>
            <w:r w:rsidRPr="00F37786">
              <w:rPr>
                <w:rFonts w:eastAsia="Calibri"/>
                <w:lang w:eastAsia="en-US"/>
              </w:rPr>
              <w:t>4</w:t>
            </w:r>
          </w:p>
        </w:tc>
        <w:tc>
          <w:tcPr>
            <w:tcW w:w="995" w:type="dxa"/>
            <w:shd w:val="clear" w:color="auto" w:fill="auto"/>
          </w:tcPr>
          <w:p w14:paraId="23E214D1" w14:textId="77777777" w:rsidR="00425129" w:rsidRPr="00F37786" w:rsidRDefault="00425129" w:rsidP="009A7DD4">
            <w:pPr>
              <w:jc w:val="center"/>
              <w:rPr>
                <w:rFonts w:eastAsia="Calibri"/>
                <w:lang w:eastAsia="en-US"/>
              </w:rPr>
            </w:pPr>
            <w:r w:rsidRPr="00F37786">
              <w:rPr>
                <w:rFonts w:eastAsia="Calibri"/>
                <w:lang w:eastAsia="en-US"/>
              </w:rPr>
              <w:t>1,0</w:t>
            </w:r>
          </w:p>
        </w:tc>
        <w:tc>
          <w:tcPr>
            <w:tcW w:w="1418" w:type="dxa"/>
            <w:shd w:val="clear" w:color="auto" w:fill="auto"/>
          </w:tcPr>
          <w:p w14:paraId="3345570A" w14:textId="77777777" w:rsidR="00425129" w:rsidRPr="00F37786" w:rsidRDefault="00425129" w:rsidP="009A7DD4">
            <w:pPr>
              <w:jc w:val="center"/>
              <w:rPr>
                <w:rFonts w:eastAsia="Calibri"/>
                <w:lang w:eastAsia="en-US"/>
              </w:rPr>
            </w:pPr>
            <w:r w:rsidRPr="00F37786">
              <w:rPr>
                <w:rFonts w:eastAsia="Calibri"/>
                <w:lang w:eastAsia="en-US"/>
              </w:rPr>
              <w:t>1</w:t>
            </w:r>
          </w:p>
        </w:tc>
        <w:tc>
          <w:tcPr>
            <w:tcW w:w="1102" w:type="dxa"/>
            <w:shd w:val="clear" w:color="auto" w:fill="auto"/>
          </w:tcPr>
          <w:p w14:paraId="0628EE8E" w14:textId="77777777" w:rsidR="00425129" w:rsidRPr="00F37786" w:rsidRDefault="00425129" w:rsidP="009A7DD4">
            <w:pPr>
              <w:jc w:val="center"/>
              <w:rPr>
                <w:rFonts w:eastAsia="Calibri"/>
                <w:lang w:eastAsia="en-US"/>
              </w:rPr>
            </w:pPr>
            <w:r w:rsidRPr="00F37786">
              <w:rPr>
                <w:rFonts w:eastAsia="Calibri"/>
                <w:lang w:eastAsia="en-US"/>
              </w:rPr>
              <w:t>0,3</w:t>
            </w:r>
          </w:p>
        </w:tc>
        <w:tc>
          <w:tcPr>
            <w:tcW w:w="1418" w:type="dxa"/>
            <w:shd w:val="clear" w:color="auto" w:fill="auto"/>
          </w:tcPr>
          <w:p w14:paraId="6B5481D8" w14:textId="77777777" w:rsidR="00425129" w:rsidRPr="00F37786" w:rsidRDefault="00425129" w:rsidP="009A7DD4">
            <w:pPr>
              <w:jc w:val="center"/>
              <w:rPr>
                <w:rFonts w:eastAsia="Calibri"/>
                <w:lang w:eastAsia="en-US"/>
              </w:rPr>
            </w:pPr>
            <w:r w:rsidRPr="00F37786">
              <w:rPr>
                <w:rFonts w:eastAsia="Calibri"/>
                <w:lang w:eastAsia="en-US"/>
              </w:rPr>
              <w:t>1</w:t>
            </w:r>
          </w:p>
        </w:tc>
        <w:tc>
          <w:tcPr>
            <w:tcW w:w="1134" w:type="dxa"/>
            <w:shd w:val="clear" w:color="auto" w:fill="auto"/>
          </w:tcPr>
          <w:p w14:paraId="24062784" w14:textId="77777777" w:rsidR="00425129" w:rsidRPr="00F37786" w:rsidRDefault="00425129" w:rsidP="009A7DD4">
            <w:pPr>
              <w:jc w:val="center"/>
              <w:rPr>
                <w:rFonts w:eastAsia="Calibri"/>
                <w:lang w:eastAsia="en-US"/>
              </w:rPr>
            </w:pPr>
            <w:r w:rsidRPr="00F37786">
              <w:rPr>
                <w:rFonts w:eastAsia="Calibri"/>
                <w:lang w:eastAsia="en-US"/>
              </w:rPr>
              <w:t>1,0</w:t>
            </w:r>
          </w:p>
        </w:tc>
      </w:tr>
      <w:tr w:rsidR="00425129" w:rsidRPr="00F37786" w14:paraId="754C5B26" w14:textId="77777777" w:rsidTr="009A7DD4">
        <w:trPr>
          <w:trHeight w:val="384"/>
        </w:trPr>
        <w:tc>
          <w:tcPr>
            <w:tcW w:w="1980" w:type="dxa"/>
            <w:shd w:val="clear" w:color="auto" w:fill="auto"/>
          </w:tcPr>
          <w:p w14:paraId="3A23DE13" w14:textId="77777777" w:rsidR="00425129" w:rsidRPr="00F37786" w:rsidRDefault="00425129" w:rsidP="009A7DD4">
            <w:pPr>
              <w:rPr>
                <w:rFonts w:eastAsia="Calibri"/>
                <w:b/>
                <w:lang w:eastAsia="en-US"/>
              </w:rPr>
            </w:pPr>
            <w:r w:rsidRPr="00F37786">
              <w:rPr>
                <w:rFonts w:eastAsia="Calibri"/>
                <w:b/>
                <w:lang w:eastAsia="en-US"/>
              </w:rPr>
              <w:t>Итого по ЦФО:</w:t>
            </w:r>
          </w:p>
        </w:tc>
        <w:tc>
          <w:tcPr>
            <w:tcW w:w="1446" w:type="dxa"/>
            <w:shd w:val="clear" w:color="auto" w:fill="auto"/>
            <w:vAlign w:val="center"/>
          </w:tcPr>
          <w:p w14:paraId="0D0B5333" w14:textId="77777777" w:rsidR="00425129" w:rsidRPr="00F37786" w:rsidRDefault="00425129" w:rsidP="009A7DD4">
            <w:pPr>
              <w:jc w:val="center"/>
              <w:rPr>
                <w:b/>
                <w:bCs/>
              </w:rPr>
            </w:pPr>
            <w:r w:rsidRPr="00F37786">
              <w:rPr>
                <w:b/>
                <w:bCs/>
              </w:rPr>
              <w:t>245</w:t>
            </w:r>
          </w:p>
        </w:tc>
        <w:tc>
          <w:tcPr>
            <w:tcW w:w="995" w:type="dxa"/>
            <w:shd w:val="clear" w:color="auto" w:fill="auto"/>
            <w:vAlign w:val="center"/>
          </w:tcPr>
          <w:p w14:paraId="06838C45" w14:textId="77777777" w:rsidR="00425129" w:rsidRPr="00F37786" w:rsidRDefault="00425129" w:rsidP="009A7DD4">
            <w:pPr>
              <w:jc w:val="center"/>
              <w:rPr>
                <w:b/>
                <w:bCs/>
              </w:rPr>
            </w:pPr>
            <w:r w:rsidRPr="00F37786">
              <w:rPr>
                <w:b/>
                <w:bCs/>
              </w:rPr>
              <w:t>1303,0</w:t>
            </w:r>
          </w:p>
        </w:tc>
        <w:tc>
          <w:tcPr>
            <w:tcW w:w="1418" w:type="dxa"/>
            <w:shd w:val="clear" w:color="auto" w:fill="auto"/>
            <w:vAlign w:val="center"/>
          </w:tcPr>
          <w:p w14:paraId="7FA8E424" w14:textId="77777777" w:rsidR="00425129" w:rsidRPr="00F37786" w:rsidRDefault="00425129" w:rsidP="009A7DD4">
            <w:pPr>
              <w:jc w:val="center"/>
              <w:rPr>
                <w:b/>
                <w:bCs/>
              </w:rPr>
            </w:pPr>
            <w:r w:rsidRPr="00F37786">
              <w:rPr>
                <w:b/>
                <w:bCs/>
              </w:rPr>
              <w:t>108</w:t>
            </w:r>
          </w:p>
        </w:tc>
        <w:tc>
          <w:tcPr>
            <w:tcW w:w="1102" w:type="dxa"/>
            <w:shd w:val="clear" w:color="auto" w:fill="auto"/>
            <w:vAlign w:val="center"/>
          </w:tcPr>
          <w:p w14:paraId="0D45384F" w14:textId="77777777" w:rsidR="00425129" w:rsidRPr="00F37786" w:rsidRDefault="00425129" w:rsidP="009A7DD4">
            <w:pPr>
              <w:jc w:val="center"/>
              <w:rPr>
                <w:b/>
                <w:bCs/>
              </w:rPr>
            </w:pPr>
            <w:r w:rsidRPr="00F37786">
              <w:rPr>
                <w:b/>
                <w:bCs/>
              </w:rPr>
              <w:t>151,7</w:t>
            </w:r>
          </w:p>
        </w:tc>
        <w:tc>
          <w:tcPr>
            <w:tcW w:w="1418" w:type="dxa"/>
            <w:shd w:val="clear" w:color="auto" w:fill="auto"/>
            <w:vAlign w:val="center"/>
          </w:tcPr>
          <w:p w14:paraId="338DF2A9" w14:textId="77777777" w:rsidR="00425129" w:rsidRPr="00F37786" w:rsidRDefault="00425129" w:rsidP="009A7DD4">
            <w:pPr>
              <w:jc w:val="center"/>
              <w:rPr>
                <w:b/>
                <w:bCs/>
              </w:rPr>
            </w:pPr>
            <w:r w:rsidRPr="00F37786">
              <w:rPr>
                <w:b/>
                <w:bCs/>
              </w:rPr>
              <w:t>248</w:t>
            </w:r>
          </w:p>
        </w:tc>
        <w:tc>
          <w:tcPr>
            <w:tcW w:w="1134" w:type="dxa"/>
            <w:shd w:val="clear" w:color="auto" w:fill="auto"/>
            <w:vAlign w:val="center"/>
          </w:tcPr>
          <w:p w14:paraId="67A30D91" w14:textId="77777777" w:rsidR="00425129" w:rsidRPr="00F37786" w:rsidRDefault="00425129" w:rsidP="009A7DD4">
            <w:pPr>
              <w:jc w:val="center"/>
              <w:rPr>
                <w:b/>
                <w:bCs/>
              </w:rPr>
            </w:pPr>
            <w:r w:rsidRPr="00F37786">
              <w:rPr>
                <w:b/>
                <w:bCs/>
              </w:rPr>
              <w:t>523,0</w:t>
            </w:r>
          </w:p>
        </w:tc>
      </w:tr>
    </w:tbl>
    <w:p w14:paraId="0D51BB17" w14:textId="77777777" w:rsidR="00425129" w:rsidRPr="00F37786" w:rsidRDefault="00425129" w:rsidP="00425129">
      <w:pPr>
        <w:spacing w:before="160"/>
        <w:ind w:firstLine="709"/>
        <w:jc w:val="both"/>
        <w:rPr>
          <w:sz w:val="28"/>
          <w:szCs w:val="28"/>
        </w:rPr>
      </w:pPr>
      <w:r w:rsidRPr="00F37786">
        <w:rPr>
          <w:sz w:val="28"/>
          <w:szCs w:val="28"/>
        </w:rPr>
        <w:t>Одной из важных функций государственного управления и одновременно способом обеспечения строгого соблюдения и исполнения норм права участниками лесных отношений является</w:t>
      </w:r>
      <w:r w:rsidRPr="00F37786">
        <w:rPr>
          <w:i/>
          <w:sz w:val="28"/>
          <w:szCs w:val="28"/>
        </w:rPr>
        <w:t xml:space="preserve"> федеральный</w:t>
      </w:r>
      <w:r w:rsidRPr="00F37786">
        <w:rPr>
          <w:b/>
          <w:i/>
          <w:sz w:val="28"/>
          <w:szCs w:val="28"/>
        </w:rPr>
        <w:t xml:space="preserve"> </w:t>
      </w:r>
      <w:r w:rsidRPr="00F37786">
        <w:rPr>
          <w:i/>
          <w:sz w:val="28"/>
          <w:szCs w:val="28"/>
        </w:rPr>
        <w:t>государственный лесной надзор (лесная охрана)</w:t>
      </w:r>
      <w:r w:rsidRPr="00F37786">
        <w:rPr>
          <w:sz w:val="28"/>
          <w:szCs w:val="28"/>
        </w:rPr>
        <w:t>.</w:t>
      </w:r>
    </w:p>
    <w:p w14:paraId="1383259E" w14:textId="77777777" w:rsidR="00425129" w:rsidRPr="00F37786" w:rsidRDefault="00425129" w:rsidP="00425129">
      <w:pPr>
        <w:ind w:firstLine="709"/>
        <w:jc w:val="both"/>
        <w:rPr>
          <w:sz w:val="27"/>
          <w:szCs w:val="27"/>
        </w:rPr>
      </w:pPr>
      <w:r w:rsidRPr="00F37786">
        <w:rPr>
          <w:sz w:val="27"/>
          <w:szCs w:val="27"/>
        </w:rPr>
        <w:t>В соответствии с пунктом 11 части 1 статьи 83, статьями 96, 98.2 Лесного кодекса Российской Федерации, Министерство через структурное подразделение отдел государственного лесного надзора и подведомственные государственные казенные учреждения осуществляет федеральный государственный лесной контроль (надзор) на землях лесного фонда на территории Тверской области.</w:t>
      </w:r>
    </w:p>
    <w:p w14:paraId="2946E415" w14:textId="54ABE4D1" w:rsidR="00425129" w:rsidRPr="00F37786" w:rsidRDefault="00425129" w:rsidP="00425129">
      <w:pPr>
        <w:ind w:firstLine="708"/>
        <w:jc w:val="both"/>
        <w:rPr>
          <w:spacing w:val="-4"/>
          <w:sz w:val="28"/>
          <w:szCs w:val="28"/>
        </w:rPr>
      </w:pPr>
      <w:r w:rsidRPr="00F37786">
        <w:rPr>
          <w:sz w:val="28"/>
          <w:szCs w:val="28"/>
        </w:rPr>
        <w:lastRenderedPageBreak/>
        <w:t xml:space="preserve">По 36 районам Тверской области утверждены графики патрулирования территории лесного фонда государственными лесными инспекторами совместно с сотрудниками полиции и арендаторами участков лесного фонда.    В </w:t>
      </w:r>
      <w:r w:rsidRPr="00F37786">
        <w:rPr>
          <w:rFonts w:eastAsia="Calibri"/>
          <w:bCs/>
          <w:sz w:val="28"/>
          <w:lang w:val="en-US"/>
        </w:rPr>
        <w:t>I</w:t>
      </w:r>
      <w:r w:rsidRPr="00F37786">
        <w:rPr>
          <w:sz w:val="28"/>
          <w:szCs w:val="28"/>
        </w:rPr>
        <w:t xml:space="preserve"> полугодии 2023 года осуществлено 9 148 патрульных выездов на земли лесного фонда по маршрутам патрулирования </w:t>
      </w:r>
      <w:r w:rsidRPr="00F37786">
        <w:rPr>
          <w:spacing w:val="-4"/>
          <w:sz w:val="28"/>
          <w:szCs w:val="28"/>
        </w:rPr>
        <w:t xml:space="preserve">(151,9 % к </w:t>
      </w:r>
      <w:r w:rsidRPr="00F37786">
        <w:rPr>
          <w:rFonts w:eastAsia="Calibri"/>
          <w:bCs/>
          <w:spacing w:val="-4"/>
          <w:sz w:val="28"/>
          <w:lang w:val="en-US"/>
        </w:rPr>
        <w:t>I</w:t>
      </w:r>
      <w:r w:rsidRPr="00F37786">
        <w:rPr>
          <w:spacing w:val="-4"/>
          <w:sz w:val="28"/>
          <w:szCs w:val="28"/>
        </w:rPr>
        <w:t xml:space="preserve"> полугодию </w:t>
      </w:r>
      <w:r w:rsidR="00D64CF8">
        <w:rPr>
          <w:spacing w:val="-4"/>
          <w:sz w:val="28"/>
          <w:szCs w:val="28"/>
        </w:rPr>
        <w:t xml:space="preserve">                      </w:t>
      </w:r>
      <w:r w:rsidRPr="00F37786">
        <w:rPr>
          <w:spacing w:val="-4"/>
          <w:sz w:val="28"/>
          <w:szCs w:val="28"/>
        </w:rPr>
        <w:t>2022 года).</w:t>
      </w:r>
    </w:p>
    <w:p w14:paraId="1FA8D09F" w14:textId="77777777" w:rsidR="00425129" w:rsidRPr="00F37786" w:rsidRDefault="00425129" w:rsidP="00425129">
      <w:pPr>
        <w:autoSpaceDE w:val="0"/>
        <w:autoSpaceDN w:val="0"/>
        <w:adjustRightInd w:val="0"/>
        <w:ind w:firstLine="709"/>
        <w:jc w:val="both"/>
        <w:outlineLvl w:val="2"/>
        <w:rPr>
          <w:sz w:val="28"/>
          <w:szCs w:val="28"/>
        </w:rPr>
      </w:pPr>
      <w:r w:rsidRPr="00F37786">
        <w:rPr>
          <w:sz w:val="28"/>
          <w:szCs w:val="28"/>
        </w:rPr>
        <w:t>Нарушения лесного законодательства выявляются при осуществлении контрольно-надзорных мероприятий в рамках плановых и внеплановых проверок, при патрулировании лесных участков на предмет охраны лесов от незаконных рубок, при патрулировании лесных участков на предмет охраны лесов от пожаров, при проверке физических лиц на предмет заготовки древесины для собственных нужд, при осмотре мест рубок (мест заготовки древесины), при проверке информации по заявлениям (обращениям) физических и юридических лиц о нарушениях лесного законодательства, иных мероприятиях на лесных участках на территории Тверской области.</w:t>
      </w:r>
    </w:p>
    <w:p w14:paraId="2A58392E" w14:textId="11FA261A" w:rsidR="00425129" w:rsidRPr="00F37786" w:rsidRDefault="00425129" w:rsidP="00425129">
      <w:pPr>
        <w:ind w:firstLine="708"/>
        <w:jc w:val="both"/>
        <w:rPr>
          <w:sz w:val="28"/>
          <w:szCs w:val="28"/>
        </w:rPr>
      </w:pPr>
      <w:r w:rsidRPr="00F37786">
        <w:rPr>
          <w:sz w:val="28"/>
          <w:szCs w:val="28"/>
        </w:rPr>
        <w:t xml:space="preserve">По фактам выявленных нарушений, содержащих признаки административного правонарушения в 1 полугодии 2023 года к административной ответственности привлечено 40 лиц (29,9 % к </w:t>
      </w:r>
      <w:r w:rsidRPr="00F37786">
        <w:rPr>
          <w:sz w:val="28"/>
          <w:szCs w:val="28"/>
          <w:lang w:val="en-US"/>
        </w:rPr>
        <w:t>I</w:t>
      </w:r>
      <w:r w:rsidRPr="00F37786">
        <w:rPr>
          <w:sz w:val="28"/>
          <w:szCs w:val="28"/>
        </w:rPr>
        <w:t xml:space="preserve"> полугодию 2022 года), вынесены постановления о назначении административного наказания в виде штрафа на общую сумму 53,3 тыс. рублей (10,8 % к </w:t>
      </w:r>
      <w:r w:rsidR="009F0836">
        <w:rPr>
          <w:sz w:val="28"/>
          <w:szCs w:val="28"/>
        </w:rPr>
        <w:t xml:space="preserve">                           </w:t>
      </w:r>
      <w:r w:rsidRPr="00F37786">
        <w:rPr>
          <w:sz w:val="28"/>
          <w:szCs w:val="28"/>
          <w:lang w:val="en-US"/>
        </w:rPr>
        <w:t>I</w:t>
      </w:r>
      <w:r w:rsidRPr="00F37786">
        <w:rPr>
          <w:sz w:val="28"/>
          <w:szCs w:val="28"/>
        </w:rPr>
        <w:t xml:space="preserve"> полугодию 2022 года), в том числе на граждан на сумму 20,3 тыс. рублей, на должностных лиц на сумму 30,0 тыс. рублей, на юридических лиц на сумму </w:t>
      </w:r>
      <w:r w:rsidR="009F0836">
        <w:rPr>
          <w:sz w:val="28"/>
          <w:szCs w:val="28"/>
        </w:rPr>
        <w:t xml:space="preserve">              </w:t>
      </w:r>
      <w:r w:rsidRPr="00F37786">
        <w:rPr>
          <w:sz w:val="28"/>
          <w:szCs w:val="28"/>
        </w:rPr>
        <w:t xml:space="preserve">3,0 тыс. рублей. По 34 материалам вынесены постановления о назначении административного наказания гражданам в виде предупреждения. </w:t>
      </w:r>
    </w:p>
    <w:p w14:paraId="15967640" w14:textId="77777777" w:rsidR="00425129" w:rsidRPr="00F37786" w:rsidRDefault="00425129" w:rsidP="00425129">
      <w:pPr>
        <w:pStyle w:val="af2"/>
        <w:spacing w:before="0" w:beforeAutospacing="0" w:after="0" w:afterAutospacing="0"/>
        <w:ind w:firstLine="708"/>
        <w:jc w:val="both"/>
        <w:rPr>
          <w:sz w:val="28"/>
          <w:szCs w:val="28"/>
        </w:rPr>
      </w:pPr>
      <w:r w:rsidRPr="00F37786">
        <w:rPr>
          <w:sz w:val="28"/>
          <w:szCs w:val="28"/>
        </w:rPr>
        <w:t xml:space="preserve">В I полугодии 2023 года взыскан 1 штраф на общую сумму 30,0 тыс. рублей (5,4 % к </w:t>
      </w:r>
      <w:r w:rsidRPr="00F37786">
        <w:rPr>
          <w:bCs/>
          <w:sz w:val="28"/>
          <w:lang w:val="en-US"/>
        </w:rPr>
        <w:t>I</w:t>
      </w:r>
      <w:r w:rsidRPr="00F37786">
        <w:rPr>
          <w:sz w:val="28"/>
          <w:szCs w:val="28"/>
        </w:rPr>
        <w:t xml:space="preserve"> полугодию 2022 года). </w:t>
      </w:r>
    </w:p>
    <w:p w14:paraId="4843353D" w14:textId="77777777" w:rsidR="00425129" w:rsidRPr="00F37786" w:rsidRDefault="00425129" w:rsidP="00425129">
      <w:pPr>
        <w:autoSpaceDE w:val="0"/>
        <w:autoSpaceDN w:val="0"/>
        <w:adjustRightInd w:val="0"/>
        <w:ind w:firstLine="709"/>
        <w:jc w:val="both"/>
        <w:outlineLvl w:val="2"/>
        <w:rPr>
          <w:sz w:val="28"/>
          <w:szCs w:val="28"/>
        </w:rPr>
      </w:pPr>
      <w:r w:rsidRPr="00F37786">
        <w:rPr>
          <w:sz w:val="28"/>
          <w:szCs w:val="28"/>
        </w:rPr>
        <w:t xml:space="preserve">За неуплату в срок административных штрафов в I полугодии 2023 года Министерством составлен и направлен в суд 1 протокол об административном правонарушении по части 1 статьи 20.25 КоАП РФ. Решение по указанному протоколу в Министерство не поступало.          </w:t>
      </w:r>
    </w:p>
    <w:p w14:paraId="555E43A5" w14:textId="77777777" w:rsidR="00425129" w:rsidRPr="00F37786" w:rsidRDefault="00425129" w:rsidP="00425129">
      <w:pPr>
        <w:autoSpaceDE w:val="0"/>
        <w:autoSpaceDN w:val="0"/>
        <w:adjustRightInd w:val="0"/>
        <w:spacing w:before="120" w:after="120"/>
        <w:ind w:firstLine="709"/>
        <w:jc w:val="right"/>
        <w:outlineLvl w:val="2"/>
      </w:pPr>
      <w:r w:rsidRPr="00F37786">
        <w:t>Таблица 11</w:t>
      </w:r>
    </w:p>
    <w:p w14:paraId="1C55ECA8" w14:textId="77777777" w:rsidR="00425129" w:rsidRPr="004A4BF4" w:rsidRDefault="00425129" w:rsidP="00425129">
      <w:pPr>
        <w:keepNext/>
        <w:spacing w:after="120"/>
        <w:jc w:val="center"/>
        <w:rPr>
          <w:b/>
          <w:sz w:val="28"/>
          <w:szCs w:val="28"/>
        </w:rPr>
      </w:pPr>
      <w:r w:rsidRPr="004A4BF4">
        <w:rPr>
          <w:b/>
          <w:sz w:val="28"/>
          <w:szCs w:val="28"/>
        </w:rPr>
        <w:t>Показатели надзорной деятельности за I полугодие 2020 - 2022 годов</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5"/>
        <w:gridCol w:w="1023"/>
        <w:gridCol w:w="1020"/>
        <w:gridCol w:w="1022"/>
        <w:gridCol w:w="1461"/>
        <w:gridCol w:w="1457"/>
      </w:tblGrid>
      <w:tr w:rsidR="00425129" w:rsidRPr="00F37786" w14:paraId="76A47C33" w14:textId="77777777" w:rsidTr="009A7DD4">
        <w:trPr>
          <w:tblHeader/>
        </w:trPr>
        <w:tc>
          <w:tcPr>
            <w:tcW w:w="1974" w:type="pct"/>
            <w:vMerge w:val="restart"/>
            <w:tcBorders>
              <w:top w:val="single" w:sz="4" w:space="0" w:color="auto"/>
              <w:left w:val="single" w:sz="4" w:space="0" w:color="auto"/>
              <w:bottom w:val="single" w:sz="4" w:space="0" w:color="auto"/>
              <w:right w:val="single" w:sz="4" w:space="0" w:color="auto"/>
            </w:tcBorders>
            <w:vAlign w:val="center"/>
            <w:hideMark/>
          </w:tcPr>
          <w:p w14:paraId="2764A919" w14:textId="77777777" w:rsidR="00425129" w:rsidRPr="00F37786" w:rsidRDefault="00425129" w:rsidP="009A7DD4">
            <w:pPr>
              <w:jc w:val="center"/>
              <w:rPr>
                <w:rFonts w:eastAsia="Calibri"/>
                <w:b/>
                <w:bCs/>
              </w:rPr>
            </w:pPr>
            <w:r w:rsidRPr="00F37786">
              <w:rPr>
                <w:rFonts w:eastAsia="Calibri"/>
                <w:b/>
                <w:bCs/>
              </w:rPr>
              <w:t>Наименование показателей</w:t>
            </w:r>
          </w:p>
        </w:tc>
        <w:tc>
          <w:tcPr>
            <w:tcW w:w="1550" w:type="pct"/>
            <w:gridSpan w:val="3"/>
            <w:tcBorders>
              <w:top w:val="single" w:sz="4" w:space="0" w:color="auto"/>
              <w:left w:val="single" w:sz="4" w:space="0" w:color="auto"/>
              <w:bottom w:val="single" w:sz="4" w:space="0" w:color="auto"/>
              <w:right w:val="single" w:sz="4" w:space="0" w:color="auto"/>
            </w:tcBorders>
            <w:vAlign w:val="center"/>
            <w:hideMark/>
          </w:tcPr>
          <w:p w14:paraId="5BB7E32C" w14:textId="77777777" w:rsidR="00425129" w:rsidRPr="00F37786" w:rsidRDefault="00425129" w:rsidP="009A7DD4">
            <w:pPr>
              <w:jc w:val="center"/>
              <w:rPr>
                <w:rFonts w:eastAsia="Calibri"/>
                <w:b/>
                <w:bCs/>
              </w:rPr>
            </w:pPr>
            <w:r w:rsidRPr="00F37786">
              <w:rPr>
                <w:rFonts w:eastAsia="Calibri"/>
                <w:b/>
                <w:bCs/>
                <w:lang w:val="en-US"/>
              </w:rPr>
              <w:t>I</w:t>
            </w:r>
            <w:r w:rsidRPr="00F37786">
              <w:rPr>
                <w:rFonts w:eastAsia="Calibri"/>
                <w:b/>
                <w:bCs/>
              </w:rPr>
              <w:t xml:space="preserve"> полугодие</w:t>
            </w:r>
          </w:p>
        </w:tc>
        <w:tc>
          <w:tcPr>
            <w:tcW w:w="1476" w:type="pct"/>
            <w:gridSpan w:val="2"/>
            <w:tcBorders>
              <w:top w:val="single" w:sz="4" w:space="0" w:color="auto"/>
              <w:left w:val="single" w:sz="4" w:space="0" w:color="auto"/>
              <w:bottom w:val="single" w:sz="4" w:space="0" w:color="auto"/>
              <w:right w:val="single" w:sz="4" w:space="0" w:color="auto"/>
            </w:tcBorders>
            <w:hideMark/>
          </w:tcPr>
          <w:p w14:paraId="3892E694" w14:textId="77777777" w:rsidR="00425129" w:rsidRPr="00F37786" w:rsidRDefault="00425129" w:rsidP="009A7DD4">
            <w:pPr>
              <w:jc w:val="center"/>
              <w:rPr>
                <w:rFonts w:eastAsia="Calibri"/>
                <w:b/>
                <w:bCs/>
              </w:rPr>
            </w:pPr>
            <w:r w:rsidRPr="00F37786">
              <w:rPr>
                <w:rFonts w:eastAsia="Calibri"/>
                <w:b/>
                <w:bCs/>
                <w:lang w:val="en-US"/>
              </w:rPr>
              <w:t>I</w:t>
            </w:r>
            <w:r w:rsidRPr="00F37786">
              <w:rPr>
                <w:rFonts w:eastAsia="Calibri"/>
                <w:b/>
                <w:bCs/>
              </w:rPr>
              <w:t xml:space="preserve"> полугодие </w:t>
            </w:r>
            <w:r w:rsidRPr="00F37786">
              <w:rPr>
                <w:rFonts w:eastAsia="Calibri"/>
                <w:b/>
                <w:bCs/>
              </w:rPr>
              <w:br/>
              <w:t xml:space="preserve">2023 г. к </w:t>
            </w:r>
            <w:r w:rsidRPr="00F37786">
              <w:rPr>
                <w:rFonts w:eastAsia="Calibri"/>
                <w:b/>
                <w:bCs/>
                <w:lang w:val="en-US"/>
              </w:rPr>
              <w:t>I </w:t>
            </w:r>
            <w:r w:rsidRPr="00F37786">
              <w:rPr>
                <w:rFonts w:eastAsia="Calibri"/>
                <w:b/>
                <w:bCs/>
              </w:rPr>
              <w:t>полугодию, в %</w:t>
            </w:r>
          </w:p>
        </w:tc>
      </w:tr>
      <w:tr w:rsidR="00425129" w:rsidRPr="00F37786" w14:paraId="5105F7FC" w14:textId="77777777" w:rsidTr="009A7DD4">
        <w:trPr>
          <w:trHeight w:val="162"/>
          <w:tblHeader/>
        </w:trPr>
        <w:tc>
          <w:tcPr>
            <w:tcW w:w="1974" w:type="pct"/>
            <w:vMerge/>
            <w:tcBorders>
              <w:top w:val="single" w:sz="4" w:space="0" w:color="auto"/>
              <w:left w:val="single" w:sz="4" w:space="0" w:color="auto"/>
              <w:bottom w:val="single" w:sz="4" w:space="0" w:color="auto"/>
              <w:right w:val="single" w:sz="4" w:space="0" w:color="auto"/>
            </w:tcBorders>
            <w:vAlign w:val="center"/>
            <w:hideMark/>
          </w:tcPr>
          <w:p w14:paraId="1F3DB8D3" w14:textId="77777777" w:rsidR="00425129" w:rsidRPr="00F37786" w:rsidRDefault="00425129" w:rsidP="009A7DD4">
            <w:pPr>
              <w:rPr>
                <w:rFonts w:eastAsia="Calibri"/>
                <w:b/>
                <w:bCs/>
              </w:rPr>
            </w:pPr>
          </w:p>
        </w:tc>
        <w:tc>
          <w:tcPr>
            <w:tcW w:w="517" w:type="pct"/>
            <w:tcBorders>
              <w:top w:val="single" w:sz="4" w:space="0" w:color="auto"/>
              <w:left w:val="single" w:sz="4" w:space="0" w:color="auto"/>
              <w:bottom w:val="single" w:sz="4" w:space="0" w:color="auto"/>
              <w:right w:val="single" w:sz="4" w:space="0" w:color="auto"/>
            </w:tcBorders>
            <w:vAlign w:val="center"/>
          </w:tcPr>
          <w:p w14:paraId="1DE839B7" w14:textId="77777777" w:rsidR="00425129" w:rsidRPr="00F37786" w:rsidRDefault="00425129" w:rsidP="009A7DD4">
            <w:pPr>
              <w:jc w:val="center"/>
              <w:rPr>
                <w:rFonts w:eastAsia="Calibri"/>
                <w:b/>
                <w:bCs/>
              </w:rPr>
            </w:pPr>
            <w:r w:rsidRPr="00F37786">
              <w:rPr>
                <w:rFonts w:eastAsia="Calibri"/>
                <w:b/>
                <w:bCs/>
              </w:rPr>
              <w:t>2021 г.</w:t>
            </w:r>
          </w:p>
        </w:tc>
        <w:tc>
          <w:tcPr>
            <w:tcW w:w="516" w:type="pct"/>
            <w:tcBorders>
              <w:top w:val="single" w:sz="4" w:space="0" w:color="auto"/>
              <w:left w:val="single" w:sz="4" w:space="0" w:color="auto"/>
              <w:bottom w:val="single" w:sz="4" w:space="0" w:color="auto"/>
              <w:right w:val="single" w:sz="4" w:space="0" w:color="auto"/>
            </w:tcBorders>
            <w:vAlign w:val="center"/>
          </w:tcPr>
          <w:p w14:paraId="70FAEAC2" w14:textId="77777777" w:rsidR="00425129" w:rsidRPr="00F37786" w:rsidRDefault="00425129" w:rsidP="009A7DD4">
            <w:pPr>
              <w:jc w:val="center"/>
              <w:rPr>
                <w:rFonts w:eastAsia="Calibri"/>
                <w:b/>
                <w:bCs/>
              </w:rPr>
            </w:pPr>
            <w:r w:rsidRPr="00F37786">
              <w:rPr>
                <w:rFonts w:eastAsia="Calibri"/>
                <w:b/>
                <w:bCs/>
              </w:rPr>
              <w:t>2022 г.</w:t>
            </w:r>
          </w:p>
        </w:tc>
        <w:tc>
          <w:tcPr>
            <w:tcW w:w="517" w:type="pct"/>
            <w:tcBorders>
              <w:top w:val="single" w:sz="4" w:space="0" w:color="auto"/>
              <w:left w:val="single" w:sz="4" w:space="0" w:color="auto"/>
              <w:bottom w:val="single" w:sz="4" w:space="0" w:color="auto"/>
              <w:right w:val="single" w:sz="4" w:space="0" w:color="auto"/>
            </w:tcBorders>
            <w:vAlign w:val="center"/>
          </w:tcPr>
          <w:p w14:paraId="650D070A" w14:textId="77777777" w:rsidR="00425129" w:rsidRPr="00F37786" w:rsidRDefault="00425129" w:rsidP="009A7DD4">
            <w:pPr>
              <w:jc w:val="center"/>
              <w:rPr>
                <w:rFonts w:eastAsia="Calibri"/>
                <w:b/>
                <w:bCs/>
              </w:rPr>
            </w:pPr>
            <w:r w:rsidRPr="00F37786">
              <w:rPr>
                <w:rFonts w:eastAsia="Calibri"/>
                <w:b/>
                <w:bCs/>
              </w:rPr>
              <w:t>2023 г.</w:t>
            </w:r>
          </w:p>
        </w:tc>
        <w:tc>
          <w:tcPr>
            <w:tcW w:w="739" w:type="pct"/>
            <w:tcBorders>
              <w:top w:val="single" w:sz="4" w:space="0" w:color="auto"/>
              <w:left w:val="single" w:sz="4" w:space="0" w:color="auto"/>
              <w:right w:val="single" w:sz="4" w:space="0" w:color="auto"/>
            </w:tcBorders>
            <w:vAlign w:val="center"/>
            <w:hideMark/>
          </w:tcPr>
          <w:p w14:paraId="3FD4007F" w14:textId="77777777" w:rsidR="00425129" w:rsidRPr="00F37786" w:rsidRDefault="00425129" w:rsidP="009A7DD4">
            <w:pPr>
              <w:ind w:right="52"/>
              <w:jc w:val="center"/>
              <w:rPr>
                <w:rFonts w:eastAsia="Calibri"/>
                <w:b/>
                <w:bCs/>
              </w:rPr>
            </w:pPr>
            <w:r w:rsidRPr="00F37786">
              <w:rPr>
                <w:rFonts w:eastAsia="Calibri"/>
                <w:b/>
                <w:bCs/>
              </w:rPr>
              <w:t xml:space="preserve">2021 г. </w:t>
            </w:r>
          </w:p>
        </w:tc>
        <w:tc>
          <w:tcPr>
            <w:tcW w:w="737" w:type="pct"/>
            <w:tcBorders>
              <w:top w:val="single" w:sz="4" w:space="0" w:color="auto"/>
              <w:left w:val="single" w:sz="4" w:space="0" w:color="auto"/>
              <w:right w:val="single" w:sz="4" w:space="0" w:color="auto"/>
            </w:tcBorders>
            <w:vAlign w:val="center"/>
          </w:tcPr>
          <w:p w14:paraId="4323D743" w14:textId="77777777" w:rsidR="00425129" w:rsidRPr="00F37786" w:rsidRDefault="00425129" w:rsidP="009A7DD4">
            <w:pPr>
              <w:ind w:right="52"/>
              <w:jc w:val="center"/>
              <w:rPr>
                <w:rFonts w:eastAsia="Calibri"/>
                <w:b/>
                <w:bCs/>
              </w:rPr>
            </w:pPr>
            <w:r w:rsidRPr="00F37786">
              <w:rPr>
                <w:rFonts w:eastAsia="Calibri"/>
                <w:b/>
                <w:bCs/>
              </w:rPr>
              <w:t>2022 г.</w:t>
            </w:r>
          </w:p>
        </w:tc>
      </w:tr>
      <w:tr w:rsidR="00425129" w:rsidRPr="00F37786" w14:paraId="2EED5B51" w14:textId="77777777" w:rsidTr="009A7DD4">
        <w:tc>
          <w:tcPr>
            <w:tcW w:w="1974" w:type="pct"/>
            <w:tcBorders>
              <w:top w:val="single" w:sz="4" w:space="0" w:color="auto"/>
              <w:left w:val="single" w:sz="4" w:space="0" w:color="auto"/>
              <w:bottom w:val="single" w:sz="4" w:space="0" w:color="auto"/>
              <w:right w:val="single" w:sz="4" w:space="0" w:color="auto"/>
            </w:tcBorders>
            <w:hideMark/>
          </w:tcPr>
          <w:p w14:paraId="6D0765CC" w14:textId="77777777" w:rsidR="00425129" w:rsidRPr="00F37786" w:rsidRDefault="00425129" w:rsidP="009A7DD4">
            <w:pPr>
              <w:keepNext/>
              <w:spacing w:before="100" w:beforeAutospacing="1" w:after="100" w:afterAutospacing="1"/>
              <w:rPr>
                <w:rFonts w:eastAsia="Calibri"/>
              </w:rPr>
            </w:pPr>
            <w:r w:rsidRPr="00F37786">
              <w:rPr>
                <w:rFonts w:eastAsia="Calibri"/>
              </w:rPr>
              <w:t>Проведено проверок, шт.</w:t>
            </w:r>
          </w:p>
        </w:tc>
        <w:tc>
          <w:tcPr>
            <w:tcW w:w="517" w:type="pct"/>
            <w:tcBorders>
              <w:top w:val="single" w:sz="4" w:space="0" w:color="auto"/>
              <w:left w:val="single" w:sz="4" w:space="0" w:color="auto"/>
              <w:bottom w:val="single" w:sz="4" w:space="0" w:color="auto"/>
              <w:right w:val="single" w:sz="4" w:space="0" w:color="auto"/>
            </w:tcBorders>
            <w:vAlign w:val="center"/>
          </w:tcPr>
          <w:p w14:paraId="4FD9287D"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1</w:t>
            </w:r>
          </w:p>
        </w:tc>
        <w:tc>
          <w:tcPr>
            <w:tcW w:w="516" w:type="pct"/>
            <w:tcBorders>
              <w:top w:val="single" w:sz="4" w:space="0" w:color="auto"/>
              <w:left w:val="single" w:sz="4" w:space="0" w:color="auto"/>
              <w:bottom w:val="single" w:sz="4" w:space="0" w:color="auto"/>
              <w:right w:val="single" w:sz="4" w:space="0" w:color="auto"/>
            </w:tcBorders>
            <w:vAlign w:val="center"/>
          </w:tcPr>
          <w:p w14:paraId="58F3141B"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0</w:t>
            </w:r>
          </w:p>
        </w:tc>
        <w:tc>
          <w:tcPr>
            <w:tcW w:w="517" w:type="pct"/>
            <w:tcBorders>
              <w:top w:val="single" w:sz="4" w:space="0" w:color="auto"/>
              <w:left w:val="single" w:sz="4" w:space="0" w:color="auto"/>
              <w:bottom w:val="single" w:sz="4" w:space="0" w:color="auto"/>
              <w:right w:val="single" w:sz="4" w:space="0" w:color="auto"/>
            </w:tcBorders>
            <w:vAlign w:val="center"/>
          </w:tcPr>
          <w:p w14:paraId="005741B4"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0</w:t>
            </w:r>
          </w:p>
        </w:tc>
        <w:tc>
          <w:tcPr>
            <w:tcW w:w="739" w:type="pct"/>
            <w:tcBorders>
              <w:top w:val="single" w:sz="4" w:space="0" w:color="auto"/>
              <w:left w:val="single" w:sz="4" w:space="0" w:color="auto"/>
              <w:bottom w:val="single" w:sz="4" w:space="0" w:color="auto"/>
              <w:right w:val="single" w:sz="4" w:space="0" w:color="auto"/>
            </w:tcBorders>
            <w:vAlign w:val="bottom"/>
          </w:tcPr>
          <w:p w14:paraId="2E804D77" w14:textId="77777777" w:rsidR="00425129" w:rsidRPr="00F37786" w:rsidRDefault="00425129" w:rsidP="009A7DD4">
            <w:pPr>
              <w:tabs>
                <w:tab w:val="decimal" w:pos="0"/>
              </w:tabs>
              <w:ind w:right="52"/>
              <w:jc w:val="center"/>
              <w:rPr>
                <w:rFonts w:eastAsia="Calibri"/>
              </w:rPr>
            </w:pPr>
            <w:r w:rsidRPr="00F37786">
              <w:rPr>
                <w:rFonts w:eastAsia="Calibri"/>
              </w:rPr>
              <w:t>-</w:t>
            </w:r>
          </w:p>
        </w:tc>
        <w:tc>
          <w:tcPr>
            <w:tcW w:w="737" w:type="pct"/>
            <w:tcBorders>
              <w:top w:val="single" w:sz="4" w:space="0" w:color="auto"/>
              <w:left w:val="single" w:sz="4" w:space="0" w:color="auto"/>
              <w:bottom w:val="single" w:sz="4" w:space="0" w:color="auto"/>
              <w:right w:val="single" w:sz="4" w:space="0" w:color="auto"/>
            </w:tcBorders>
            <w:vAlign w:val="bottom"/>
          </w:tcPr>
          <w:p w14:paraId="0B28951E" w14:textId="77777777" w:rsidR="00425129" w:rsidRPr="00F37786" w:rsidRDefault="00425129" w:rsidP="009A7DD4">
            <w:pPr>
              <w:tabs>
                <w:tab w:val="decimal" w:pos="0"/>
              </w:tabs>
              <w:ind w:right="52"/>
              <w:jc w:val="center"/>
              <w:rPr>
                <w:rFonts w:eastAsia="Calibri"/>
              </w:rPr>
            </w:pPr>
            <w:r w:rsidRPr="00F37786">
              <w:rPr>
                <w:rFonts w:eastAsia="Calibri"/>
              </w:rPr>
              <w:t>-</w:t>
            </w:r>
          </w:p>
        </w:tc>
      </w:tr>
      <w:tr w:rsidR="00425129" w:rsidRPr="00F37786" w14:paraId="14A03E22" w14:textId="77777777" w:rsidTr="009A7DD4">
        <w:tc>
          <w:tcPr>
            <w:tcW w:w="1974" w:type="pct"/>
            <w:tcBorders>
              <w:top w:val="single" w:sz="4" w:space="0" w:color="auto"/>
              <w:left w:val="single" w:sz="4" w:space="0" w:color="auto"/>
              <w:bottom w:val="single" w:sz="4" w:space="0" w:color="auto"/>
              <w:right w:val="single" w:sz="4" w:space="0" w:color="auto"/>
            </w:tcBorders>
            <w:hideMark/>
          </w:tcPr>
          <w:p w14:paraId="62D50DD6" w14:textId="77777777" w:rsidR="00425129" w:rsidRPr="00F37786" w:rsidRDefault="00425129" w:rsidP="009A7DD4">
            <w:pPr>
              <w:spacing w:before="100" w:beforeAutospacing="1" w:after="100" w:afterAutospacing="1"/>
              <w:rPr>
                <w:rFonts w:eastAsia="Calibri"/>
              </w:rPr>
            </w:pPr>
            <w:r w:rsidRPr="00F37786">
              <w:rPr>
                <w:rFonts w:eastAsia="Calibri"/>
              </w:rPr>
              <w:t>Выявлено нарушений, причинивших вред лесам, шт.</w:t>
            </w:r>
          </w:p>
        </w:tc>
        <w:tc>
          <w:tcPr>
            <w:tcW w:w="517" w:type="pct"/>
            <w:tcBorders>
              <w:top w:val="single" w:sz="4" w:space="0" w:color="auto"/>
              <w:left w:val="single" w:sz="4" w:space="0" w:color="auto"/>
              <w:bottom w:val="single" w:sz="4" w:space="0" w:color="auto"/>
              <w:right w:val="single" w:sz="4" w:space="0" w:color="auto"/>
            </w:tcBorders>
            <w:vAlign w:val="center"/>
          </w:tcPr>
          <w:p w14:paraId="2280BBA9"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67</w:t>
            </w:r>
          </w:p>
        </w:tc>
        <w:tc>
          <w:tcPr>
            <w:tcW w:w="516" w:type="pct"/>
            <w:tcBorders>
              <w:top w:val="single" w:sz="4" w:space="0" w:color="auto"/>
              <w:left w:val="single" w:sz="4" w:space="0" w:color="auto"/>
              <w:bottom w:val="single" w:sz="4" w:space="0" w:color="auto"/>
              <w:right w:val="single" w:sz="4" w:space="0" w:color="auto"/>
            </w:tcBorders>
            <w:vAlign w:val="center"/>
          </w:tcPr>
          <w:p w14:paraId="3FAC11F8"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103</w:t>
            </w:r>
          </w:p>
        </w:tc>
        <w:tc>
          <w:tcPr>
            <w:tcW w:w="517" w:type="pct"/>
            <w:tcBorders>
              <w:top w:val="single" w:sz="4" w:space="0" w:color="auto"/>
              <w:left w:val="single" w:sz="4" w:space="0" w:color="auto"/>
              <w:bottom w:val="single" w:sz="4" w:space="0" w:color="auto"/>
              <w:right w:val="single" w:sz="4" w:space="0" w:color="auto"/>
            </w:tcBorders>
            <w:vAlign w:val="center"/>
          </w:tcPr>
          <w:p w14:paraId="473A2D30"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88</w:t>
            </w:r>
          </w:p>
        </w:tc>
        <w:tc>
          <w:tcPr>
            <w:tcW w:w="739" w:type="pct"/>
            <w:tcBorders>
              <w:top w:val="single" w:sz="4" w:space="0" w:color="auto"/>
              <w:left w:val="single" w:sz="4" w:space="0" w:color="auto"/>
              <w:bottom w:val="single" w:sz="4" w:space="0" w:color="auto"/>
              <w:right w:val="single" w:sz="4" w:space="0" w:color="auto"/>
            </w:tcBorders>
            <w:vAlign w:val="center"/>
          </w:tcPr>
          <w:p w14:paraId="1DE458F7" w14:textId="77777777" w:rsidR="00425129" w:rsidRPr="00F37786" w:rsidRDefault="00425129" w:rsidP="009A7DD4">
            <w:pPr>
              <w:tabs>
                <w:tab w:val="decimal" w:pos="0"/>
              </w:tabs>
              <w:ind w:right="52"/>
              <w:jc w:val="center"/>
              <w:rPr>
                <w:rFonts w:eastAsia="Calibri"/>
              </w:rPr>
            </w:pPr>
            <w:r w:rsidRPr="00F37786">
              <w:rPr>
                <w:rFonts w:eastAsia="Calibri"/>
              </w:rPr>
              <w:t>131,3</w:t>
            </w:r>
          </w:p>
        </w:tc>
        <w:tc>
          <w:tcPr>
            <w:tcW w:w="737" w:type="pct"/>
            <w:tcBorders>
              <w:top w:val="single" w:sz="4" w:space="0" w:color="auto"/>
              <w:left w:val="single" w:sz="4" w:space="0" w:color="auto"/>
              <w:bottom w:val="single" w:sz="4" w:space="0" w:color="auto"/>
              <w:right w:val="single" w:sz="4" w:space="0" w:color="auto"/>
            </w:tcBorders>
            <w:vAlign w:val="center"/>
          </w:tcPr>
          <w:p w14:paraId="5C35BCFE" w14:textId="77777777" w:rsidR="00425129" w:rsidRPr="00F37786" w:rsidRDefault="00425129" w:rsidP="009A7DD4">
            <w:pPr>
              <w:tabs>
                <w:tab w:val="decimal" w:pos="0"/>
              </w:tabs>
              <w:ind w:right="52"/>
              <w:jc w:val="center"/>
              <w:rPr>
                <w:rFonts w:eastAsia="Calibri"/>
              </w:rPr>
            </w:pPr>
            <w:r w:rsidRPr="00F37786">
              <w:rPr>
                <w:rFonts w:eastAsia="Calibri"/>
              </w:rPr>
              <w:t>85,4</w:t>
            </w:r>
          </w:p>
        </w:tc>
      </w:tr>
      <w:tr w:rsidR="00425129" w:rsidRPr="00F37786" w14:paraId="0ED4D78F" w14:textId="77777777" w:rsidTr="009A7DD4">
        <w:tc>
          <w:tcPr>
            <w:tcW w:w="1974" w:type="pct"/>
            <w:tcBorders>
              <w:top w:val="single" w:sz="4" w:space="0" w:color="auto"/>
              <w:left w:val="single" w:sz="4" w:space="0" w:color="auto"/>
              <w:bottom w:val="single" w:sz="4" w:space="0" w:color="auto"/>
              <w:right w:val="single" w:sz="4" w:space="0" w:color="auto"/>
            </w:tcBorders>
            <w:hideMark/>
          </w:tcPr>
          <w:p w14:paraId="627C5A5E" w14:textId="77777777" w:rsidR="00425129" w:rsidRPr="00F37786" w:rsidRDefault="00425129" w:rsidP="009A7DD4">
            <w:pPr>
              <w:spacing w:before="100" w:beforeAutospacing="1" w:after="100" w:afterAutospacing="1"/>
              <w:rPr>
                <w:rFonts w:eastAsia="Calibri"/>
              </w:rPr>
            </w:pPr>
            <w:r w:rsidRPr="00F37786">
              <w:rPr>
                <w:rFonts w:eastAsia="Calibri"/>
              </w:rPr>
              <w:t>Привлечено к административной ответственности лиц (граждан, должностных лиц, юридических лиц), число лиц</w:t>
            </w:r>
          </w:p>
        </w:tc>
        <w:tc>
          <w:tcPr>
            <w:tcW w:w="517" w:type="pct"/>
            <w:tcBorders>
              <w:top w:val="single" w:sz="4" w:space="0" w:color="auto"/>
              <w:left w:val="single" w:sz="4" w:space="0" w:color="auto"/>
              <w:bottom w:val="single" w:sz="4" w:space="0" w:color="auto"/>
              <w:right w:val="single" w:sz="4" w:space="0" w:color="auto"/>
            </w:tcBorders>
            <w:vAlign w:val="center"/>
          </w:tcPr>
          <w:p w14:paraId="57A3B4F1"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162</w:t>
            </w:r>
          </w:p>
        </w:tc>
        <w:tc>
          <w:tcPr>
            <w:tcW w:w="516" w:type="pct"/>
            <w:tcBorders>
              <w:top w:val="single" w:sz="4" w:space="0" w:color="auto"/>
              <w:left w:val="single" w:sz="4" w:space="0" w:color="auto"/>
              <w:bottom w:val="single" w:sz="4" w:space="0" w:color="auto"/>
              <w:right w:val="single" w:sz="4" w:space="0" w:color="auto"/>
            </w:tcBorders>
            <w:vAlign w:val="center"/>
          </w:tcPr>
          <w:p w14:paraId="3E6177DD"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134</w:t>
            </w:r>
          </w:p>
        </w:tc>
        <w:tc>
          <w:tcPr>
            <w:tcW w:w="517" w:type="pct"/>
            <w:tcBorders>
              <w:top w:val="single" w:sz="4" w:space="0" w:color="auto"/>
              <w:left w:val="single" w:sz="4" w:space="0" w:color="auto"/>
              <w:bottom w:val="single" w:sz="4" w:space="0" w:color="auto"/>
              <w:right w:val="single" w:sz="4" w:space="0" w:color="auto"/>
            </w:tcBorders>
            <w:vAlign w:val="center"/>
          </w:tcPr>
          <w:p w14:paraId="3C402BDB"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40</w:t>
            </w:r>
          </w:p>
        </w:tc>
        <w:tc>
          <w:tcPr>
            <w:tcW w:w="739" w:type="pct"/>
            <w:tcBorders>
              <w:top w:val="single" w:sz="4" w:space="0" w:color="auto"/>
              <w:left w:val="single" w:sz="4" w:space="0" w:color="auto"/>
              <w:bottom w:val="single" w:sz="4" w:space="0" w:color="auto"/>
              <w:right w:val="single" w:sz="4" w:space="0" w:color="auto"/>
            </w:tcBorders>
            <w:vAlign w:val="center"/>
          </w:tcPr>
          <w:p w14:paraId="04DF50D8" w14:textId="77777777" w:rsidR="00425129" w:rsidRPr="00F37786" w:rsidRDefault="00425129" w:rsidP="009A7DD4">
            <w:pPr>
              <w:tabs>
                <w:tab w:val="decimal" w:pos="0"/>
              </w:tabs>
              <w:ind w:right="52"/>
              <w:jc w:val="center"/>
              <w:rPr>
                <w:rFonts w:eastAsia="Calibri"/>
              </w:rPr>
            </w:pPr>
            <w:r w:rsidRPr="00F37786">
              <w:rPr>
                <w:rFonts w:eastAsia="Calibri"/>
              </w:rPr>
              <w:t>24,7</w:t>
            </w:r>
          </w:p>
        </w:tc>
        <w:tc>
          <w:tcPr>
            <w:tcW w:w="737" w:type="pct"/>
            <w:tcBorders>
              <w:top w:val="single" w:sz="4" w:space="0" w:color="auto"/>
              <w:left w:val="single" w:sz="4" w:space="0" w:color="auto"/>
              <w:bottom w:val="single" w:sz="4" w:space="0" w:color="auto"/>
              <w:right w:val="single" w:sz="4" w:space="0" w:color="auto"/>
            </w:tcBorders>
            <w:vAlign w:val="center"/>
          </w:tcPr>
          <w:p w14:paraId="062D319C" w14:textId="77777777" w:rsidR="00425129" w:rsidRPr="00F37786" w:rsidRDefault="00425129" w:rsidP="009A7DD4">
            <w:pPr>
              <w:tabs>
                <w:tab w:val="decimal" w:pos="0"/>
              </w:tabs>
              <w:ind w:right="52"/>
              <w:jc w:val="center"/>
              <w:rPr>
                <w:rFonts w:eastAsia="Calibri"/>
              </w:rPr>
            </w:pPr>
            <w:r w:rsidRPr="00F37786">
              <w:rPr>
                <w:rFonts w:eastAsia="Calibri"/>
              </w:rPr>
              <w:t>29,9</w:t>
            </w:r>
          </w:p>
        </w:tc>
      </w:tr>
      <w:tr w:rsidR="00425129" w:rsidRPr="00F37786" w14:paraId="640AE95D" w14:textId="77777777" w:rsidTr="009A7DD4">
        <w:tc>
          <w:tcPr>
            <w:tcW w:w="1974" w:type="pct"/>
            <w:tcBorders>
              <w:top w:val="single" w:sz="4" w:space="0" w:color="auto"/>
              <w:left w:val="single" w:sz="4" w:space="0" w:color="auto"/>
              <w:bottom w:val="single" w:sz="4" w:space="0" w:color="auto"/>
              <w:right w:val="single" w:sz="4" w:space="0" w:color="auto"/>
            </w:tcBorders>
            <w:hideMark/>
          </w:tcPr>
          <w:p w14:paraId="165E5108" w14:textId="77777777" w:rsidR="00425129" w:rsidRPr="00F37786" w:rsidRDefault="00425129" w:rsidP="009A7DD4">
            <w:pPr>
              <w:spacing w:before="100" w:beforeAutospacing="1" w:after="100" w:afterAutospacing="1"/>
              <w:rPr>
                <w:rFonts w:eastAsia="Calibri"/>
              </w:rPr>
            </w:pPr>
            <w:r w:rsidRPr="00F37786">
              <w:rPr>
                <w:rFonts w:eastAsia="Calibri"/>
              </w:rPr>
              <w:t>Наложено штрафов на сумму, тыс. рублей</w:t>
            </w:r>
          </w:p>
        </w:tc>
        <w:tc>
          <w:tcPr>
            <w:tcW w:w="517" w:type="pct"/>
            <w:tcBorders>
              <w:top w:val="single" w:sz="4" w:space="0" w:color="auto"/>
              <w:left w:val="single" w:sz="4" w:space="0" w:color="auto"/>
              <w:bottom w:val="single" w:sz="4" w:space="0" w:color="auto"/>
              <w:right w:val="single" w:sz="4" w:space="0" w:color="auto"/>
            </w:tcBorders>
            <w:vAlign w:val="center"/>
          </w:tcPr>
          <w:p w14:paraId="3B576FB5"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1 421,0</w:t>
            </w:r>
          </w:p>
        </w:tc>
        <w:tc>
          <w:tcPr>
            <w:tcW w:w="516" w:type="pct"/>
            <w:tcBorders>
              <w:top w:val="single" w:sz="4" w:space="0" w:color="auto"/>
              <w:left w:val="single" w:sz="4" w:space="0" w:color="auto"/>
              <w:bottom w:val="single" w:sz="4" w:space="0" w:color="auto"/>
              <w:right w:val="single" w:sz="4" w:space="0" w:color="auto"/>
            </w:tcBorders>
            <w:vAlign w:val="center"/>
          </w:tcPr>
          <w:p w14:paraId="24653764"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492,7</w:t>
            </w:r>
          </w:p>
        </w:tc>
        <w:tc>
          <w:tcPr>
            <w:tcW w:w="517" w:type="pct"/>
            <w:tcBorders>
              <w:top w:val="single" w:sz="4" w:space="0" w:color="auto"/>
              <w:left w:val="single" w:sz="4" w:space="0" w:color="auto"/>
              <w:bottom w:val="single" w:sz="4" w:space="0" w:color="auto"/>
              <w:right w:val="single" w:sz="4" w:space="0" w:color="auto"/>
            </w:tcBorders>
            <w:vAlign w:val="center"/>
          </w:tcPr>
          <w:p w14:paraId="5A0AB97D"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53,3</w:t>
            </w:r>
          </w:p>
        </w:tc>
        <w:tc>
          <w:tcPr>
            <w:tcW w:w="739" w:type="pct"/>
            <w:tcBorders>
              <w:top w:val="single" w:sz="4" w:space="0" w:color="auto"/>
              <w:left w:val="single" w:sz="4" w:space="0" w:color="auto"/>
              <w:bottom w:val="single" w:sz="4" w:space="0" w:color="auto"/>
              <w:right w:val="single" w:sz="4" w:space="0" w:color="auto"/>
            </w:tcBorders>
            <w:vAlign w:val="center"/>
          </w:tcPr>
          <w:p w14:paraId="687AD928" w14:textId="77777777" w:rsidR="00425129" w:rsidRPr="00F37786" w:rsidRDefault="00425129" w:rsidP="009A7DD4">
            <w:pPr>
              <w:tabs>
                <w:tab w:val="decimal" w:pos="0"/>
              </w:tabs>
              <w:ind w:right="52"/>
              <w:jc w:val="center"/>
              <w:rPr>
                <w:rFonts w:eastAsia="Calibri"/>
              </w:rPr>
            </w:pPr>
            <w:r w:rsidRPr="00F37786">
              <w:rPr>
                <w:rFonts w:eastAsia="Calibri"/>
              </w:rPr>
              <w:t>3,4</w:t>
            </w:r>
          </w:p>
        </w:tc>
        <w:tc>
          <w:tcPr>
            <w:tcW w:w="737" w:type="pct"/>
            <w:tcBorders>
              <w:top w:val="single" w:sz="4" w:space="0" w:color="auto"/>
              <w:left w:val="single" w:sz="4" w:space="0" w:color="auto"/>
              <w:bottom w:val="single" w:sz="4" w:space="0" w:color="auto"/>
              <w:right w:val="single" w:sz="4" w:space="0" w:color="auto"/>
            </w:tcBorders>
            <w:vAlign w:val="center"/>
          </w:tcPr>
          <w:p w14:paraId="4BE9D130" w14:textId="77777777" w:rsidR="00425129" w:rsidRPr="00F37786" w:rsidRDefault="00425129" w:rsidP="009A7DD4">
            <w:pPr>
              <w:tabs>
                <w:tab w:val="decimal" w:pos="0"/>
              </w:tabs>
              <w:ind w:right="52"/>
              <w:jc w:val="center"/>
              <w:rPr>
                <w:rFonts w:eastAsia="Calibri"/>
              </w:rPr>
            </w:pPr>
            <w:r w:rsidRPr="00F37786">
              <w:rPr>
                <w:rFonts w:eastAsia="Calibri"/>
              </w:rPr>
              <w:t>10,8</w:t>
            </w:r>
          </w:p>
        </w:tc>
      </w:tr>
      <w:tr w:rsidR="00425129" w:rsidRPr="00F37786" w14:paraId="1AC50889" w14:textId="77777777" w:rsidTr="009A7DD4">
        <w:tc>
          <w:tcPr>
            <w:tcW w:w="1974" w:type="pct"/>
            <w:tcBorders>
              <w:top w:val="single" w:sz="4" w:space="0" w:color="auto"/>
              <w:left w:val="single" w:sz="4" w:space="0" w:color="auto"/>
              <w:bottom w:val="single" w:sz="4" w:space="0" w:color="auto"/>
              <w:right w:val="single" w:sz="4" w:space="0" w:color="auto"/>
            </w:tcBorders>
            <w:hideMark/>
          </w:tcPr>
          <w:p w14:paraId="11A78734" w14:textId="77777777" w:rsidR="00425129" w:rsidRPr="00F37786" w:rsidRDefault="00425129" w:rsidP="009A7DD4">
            <w:pPr>
              <w:spacing w:before="100" w:beforeAutospacing="1" w:after="100" w:afterAutospacing="1"/>
              <w:rPr>
                <w:rFonts w:eastAsia="Calibri"/>
              </w:rPr>
            </w:pPr>
            <w:r w:rsidRPr="00F37786">
              <w:rPr>
                <w:rFonts w:eastAsia="Calibri"/>
              </w:rPr>
              <w:t xml:space="preserve">Взыскано штрафов на сумму, </w:t>
            </w:r>
            <w:r w:rsidRPr="00F37786">
              <w:rPr>
                <w:rFonts w:eastAsia="Calibri"/>
              </w:rPr>
              <w:lastRenderedPageBreak/>
              <w:t>тыс. рублей</w:t>
            </w:r>
          </w:p>
        </w:tc>
        <w:tc>
          <w:tcPr>
            <w:tcW w:w="517" w:type="pct"/>
            <w:tcBorders>
              <w:top w:val="single" w:sz="4" w:space="0" w:color="auto"/>
              <w:left w:val="single" w:sz="4" w:space="0" w:color="auto"/>
              <w:bottom w:val="single" w:sz="4" w:space="0" w:color="auto"/>
              <w:right w:val="single" w:sz="4" w:space="0" w:color="auto"/>
            </w:tcBorders>
            <w:vAlign w:val="center"/>
          </w:tcPr>
          <w:p w14:paraId="62FA9760"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lastRenderedPageBreak/>
              <w:t>1 642,0</w:t>
            </w:r>
          </w:p>
        </w:tc>
        <w:tc>
          <w:tcPr>
            <w:tcW w:w="516" w:type="pct"/>
            <w:tcBorders>
              <w:top w:val="single" w:sz="4" w:space="0" w:color="auto"/>
              <w:left w:val="single" w:sz="4" w:space="0" w:color="auto"/>
              <w:bottom w:val="single" w:sz="4" w:space="0" w:color="auto"/>
              <w:right w:val="single" w:sz="4" w:space="0" w:color="auto"/>
            </w:tcBorders>
            <w:vAlign w:val="center"/>
          </w:tcPr>
          <w:p w14:paraId="428E34A3"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554,3</w:t>
            </w:r>
          </w:p>
        </w:tc>
        <w:tc>
          <w:tcPr>
            <w:tcW w:w="517" w:type="pct"/>
            <w:tcBorders>
              <w:top w:val="single" w:sz="4" w:space="0" w:color="auto"/>
              <w:left w:val="single" w:sz="4" w:space="0" w:color="auto"/>
              <w:bottom w:val="single" w:sz="4" w:space="0" w:color="auto"/>
              <w:right w:val="single" w:sz="4" w:space="0" w:color="auto"/>
            </w:tcBorders>
            <w:vAlign w:val="center"/>
          </w:tcPr>
          <w:p w14:paraId="6486273B" w14:textId="77777777" w:rsidR="00425129" w:rsidRPr="00F37786" w:rsidRDefault="00425129" w:rsidP="009A7DD4">
            <w:pPr>
              <w:spacing w:before="100" w:beforeAutospacing="1" w:after="100" w:afterAutospacing="1"/>
              <w:jc w:val="center"/>
              <w:rPr>
                <w:rFonts w:eastAsia="Calibri"/>
              </w:rPr>
            </w:pPr>
            <w:r w:rsidRPr="00F37786">
              <w:rPr>
                <w:rFonts w:eastAsia="Calibri"/>
              </w:rPr>
              <w:t>30,0</w:t>
            </w:r>
          </w:p>
        </w:tc>
        <w:tc>
          <w:tcPr>
            <w:tcW w:w="739" w:type="pct"/>
            <w:tcBorders>
              <w:top w:val="single" w:sz="4" w:space="0" w:color="auto"/>
              <w:left w:val="single" w:sz="4" w:space="0" w:color="auto"/>
              <w:bottom w:val="single" w:sz="4" w:space="0" w:color="auto"/>
              <w:right w:val="single" w:sz="4" w:space="0" w:color="auto"/>
            </w:tcBorders>
            <w:vAlign w:val="center"/>
          </w:tcPr>
          <w:p w14:paraId="099BF05B" w14:textId="77777777" w:rsidR="00425129" w:rsidRPr="00F37786" w:rsidRDefault="00425129" w:rsidP="009A7DD4">
            <w:pPr>
              <w:tabs>
                <w:tab w:val="decimal" w:pos="0"/>
              </w:tabs>
              <w:ind w:right="52"/>
              <w:jc w:val="center"/>
              <w:rPr>
                <w:rFonts w:eastAsia="Calibri"/>
              </w:rPr>
            </w:pPr>
            <w:r w:rsidRPr="00F37786">
              <w:rPr>
                <w:rFonts w:eastAsia="Calibri"/>
              </w:rPr>
              <w:t>1,8</w:t>
            </w:r>
          </w:p>
        </w:tc>
        <w:tc>
          <w:tcPr>
            <w:tcW w:w="737" w:type="pct"/>
            <w:tcBorders>
              <w:top w:val="single" w:sz="4" w:space="0" w:color="auto"/>
              <w:left w:val="single" w:sz="4" w:space="0" w:color="auto"/>
              <w:bottom w:val="single" w:sz="4" w:space="0" w:color="auto"/>
              <w:right w:val="single" w:sz="4" w:space="0" w:color="auto"/>
            </w:tcBorders>
            <w:vAlign w:val="center"/>
          </w:tcPr>
          <w:p w14:paraId="3E609871" w14:textId="77777777" w:rsidR="00425129" w:rsidRPr="00F37786" w:rsidRDefault="00425129" w:rsidP="009A7DD4">
            <w:pPr>
              <w:tabs>
                <w:tab w:val="decimal" w:pos="0"/>
              </w:tabs>
              <w:ind w:right="52"/>
              <w:jc w:val="center"/>
              <w:rPr>
                <w:rFonts w:eastAsia="Calibri"/>
              </w:rPr>
            </w:pPr>
            <w:r w:rsidRPr="00F37786">
              <w:rPr>
                <w:rFonts w:eastAsia="Calibri"/>
              </w:rPr>
              <w:t>5,4</w:t>
            </w:r>
          </w:p>
        </w:tc>
      </w:tr>
      <w:tr w:rsidR="00425129" w:rsidRPr="00F37786" w14:paraId="37564E7B" w14:textId="77777777" w:rsidTr="009A7DD4">
        <w:tc>
          <w:tcPr>
            <w:tcW w:w="1974" w:type="pct"/>
            <w:tcBorders>
              <w:top w:val="single" w:sz="4" w:space="0" w:color="auto"/>
              <w:left w:val="single" w:sz="4" w:space="0" w:color="auto"/>
              <w:bottom w:val="single" w:sz="4" w:space="0" w:color="auto"/>
              <w:right w:val="single" w:sz="4" w:space="0" w:color="auto"/>
            </w:tcBorders>
            <w:hideMark/>
          </w:tcPr>
          <w:p w14:paraId="13E52F50" w14:textId="77777777" w:rsidR="00425129" w:rsidRPr="00F37786" w:rsidRDefault="00425129" w:rsidP="009A7DD4">
            <w:pPr>
              <w:spacing w:before="100" w:beforeAutospacing="1" w:after="100" w:afterAutospacing="1"/>
              <w:rPr>
                <w:rFonts w:eastAsia="Calibri"/>
              </w:rPr>
            </w:pPr>
            <w:r w:rsidRPr="00F37786">
              <w:rPr>
                <w:rFonts w:eastAsia="Calibri"/>
              </w:rPr>
              <w:t>Выдано предписаний, шт.</w:t>
            </w:r>
          </w:p>
        </w:tc>
        <w:tc>
          <w:tcPr>
            <w:tcW w:w="517" w:type="pct"/>
            <w:tcBorders>
              <w:top w:val="single" w:sz="4" w:space="0" w:color="auto"/>
              <w:left w:val="single" w:sz="4" w:space="0" w:color="auto"/>
              <w:bottom w:val="single" w:sz="4" w:space="0" w:color="auto"/>
              <w:right w:val="single" w:sz="4" w:space="0" w:color="auto"/>
            </w:tcBorders>
            <w:vAlign w:val="center"/>
          </w:tcPr>
          <w:p w14:paraId="5A54C4BC"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0</w:t>
            </w:r>
          </w:p>
        </w:tc>
        <w:tc>
          <w:tcPr>
            <w:tcW w:w="516" w:type="pct"/>
            <w:tcBorders>
              <w:top w:val="single" w:sz="4" w:space="0" w:color="auto"/>
              <w:left w:val="single" w:sz="4" w:space="0" w:color="auto"/>
              <w:bottom w:val="single" w:sz="4" w:space="0" w:color="auto"/>
              <w:right w:val="single" w:sz="4" w:space="0" w:color="auto"/>
            </w:tcBorders>
            <w:vAlign w:val="center"/>
          </w:tcPr>
          <w:p w14:paraId="010C54BD"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0</w:t>
            </w:r>
          </w:p>
        </w:tc>
        <w:tc>
          <w:tcPr>
            <w:tcW w:w="517" w:type="pct"/>
            <w:tcBorders>
              <w:top w:val="single" w:sz="4" w:space="0" w:color="auto"/>
              <w:left w:val="single" w:sz="4" w:space="0" w:color="auto"/>
              <w:bottom w:val="single" w:sz="4" w:space="0" w:color="auto"/>
              <w:right w:val="single" w:sz="4" w:space="0" w:color="auto"/>
            </w:tcBorders>
            <w:vAlign w:val="center"/>
          </w:tcPr>
          <w:p w14:paraId="511B947A"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0</w:t>
            </w:r>
          </w:p>
        </w:tc>
        <w:tc>
          <w:tcPr>
            <w:tcW w:w="739" w:type="pct"/>
            <w:tcBorders>
              <w:top w:val="single" w:sz="4" w:space="0" w:color="auto"/>
              <w:left w:val="single" w:sz="4" w:space="0" w:color="auto"/>
              <w:bottom w:val="single" w:sz="4" w:space="0" w:color="auto"/>
              <w:right w:val="single" w:sz="4" w:space="0" w:color="auto"/>
            </w:tcBorders>
            <w:vAlign w:val="bottom"/>
          </w:tcPr>
          <w:p w14:paraId="2A1BE08B" w14:textId="77777777" w:rsidR="00425129" w:rsidRPr="00F37786" w:rsidRDefault="00425129" w:rsidP="009A7DD4">
            <w:pPr>
              <w:tabs>
                <w:tab w:val="decimal" w:pos="0"/>
              </w:tabs>
              <w:ind w:right="52"/>
              <w:jc w:val="center"/>
              <w:rPr>
                <w:rFonts w:eastAsia="Calibri"/>
              </w:rPr>
            </w:pPr>
            <w:r w:rsidRPr="00F37786">
              <w:rPr>
                <w:rFonts w:eastAsia="Calibri"/>
              </w:rPr>
              <w:t>-</w:t>
            </w:r>
          </w:p>
        </w:tc>
        <w:tc>
          <w:tcPr>
            <w:tcW w:w="737" w:type="pct"/>
            <w:tcBorders>
              <w:top w:val="single" w:sz="4" w:space="0" w:color="auto"/>
              <w:left w:val="single" w:sz="4" w:space="0" w:color="auto"/>
              <w:bottom w:val="single" w:sz="4" w:space="0" w:color="auto"/>
              <w:right w:val="single" w:sz="4" w:space="0" w:color="auto"/>
            </w:tcBorders>
            <w:vAlign w:val="bottom"/>
          </w:tcPr>
          <w:p w14:paraId="0A81F9BC" w14:textId="77777777" w:rsidR="00425129" w:rsidRPr="00F37786" w:rsidRDefault="00425129" w:rsidP="009A7DD4">
            <w:pPr>
              <w:tabs>
                <w:tab w:val="decimal" w:pos="0"/>
              </w:tabs>
              <w:ind w:right="52"/>
              <w:jc w:val="center"/>
              <w:rPr>
                <w:rFonts w:eastAsia="Calibri"/>
              </w:rPr>
            </w:pPr>
            <w:r w:rsidRPr="00F37786">
              <w:rPr>
                <w:rFonts w:eastAsia="Calibri"/>
              </w:rPr>
              <w:t>-</w:t>
            </w:r>
          </w:p>
        </w:tc>
      </w:tr>
      <w:tr w:rsidR="00425129" w:rsidRPr="00F37786" w14:paraId="6E4FE7FF" w14:textId="77777777" w:rsidTr="009A7DD4">
        <w:tc>
          <w:tcPr>
            <w:tcW w:w="1974" w:type="pct"/>
            <w:tcBorders>
              <w:top w:val="single" w:sz="4" w:space="0" w:color="auto"/>
              <w:left w:val="single" w:sz="4" w:space="0" w:color="auto"/>
              <w:bottom w:val="single" w:sz="4" w:space="0" w:color="auto"/>
              <w:right w:val="single" w:sz="4" w:space="0" w:color="auto"/>
            </w:tcBorders>
            <w:hideMark/>
          </w:tcPr>
          <w:p w14:paraId="050D8C78" w14:textId="77777777" w:rsidR="00425129" w:rsidRPr="00F37786" w:rsidRDefault="00425129" w:rsidP="009A7DD4">
            <w:pPr>
              <w:spacing w:before="100" w:beforeAutospacing="1" w:after="100" w:afterAutospacing="1"/>
              <w:rPr>
                <w:rFonts w:eastAsia="Calibri"/>
              </w:rPr>
            </w:pPr>
            <w:r w:rsidRPr="00F37786">
              <w:rPr>
                <w:rFonts w:eastAsia="Calibri"/>
              </w:rPr>
              <w:t>Исполнено предписаний, шт.</w:t>
            </w:r>
          </w:p>
        </w:tc>
        <w:tc>
          <w:tcPr>
            <w:tcW w:w="517" w:type="pct"/>
            <w:tcBorders>
              <w:top w:val="single" w:sz="4" w:space="0" w:color="auto"/>
              <w:left w:val="single" w:sz="4" w:space="0" w:color="auto"/>
              <w:bottom w:val="single" w:sz="4" w:space="0" w:color="auto"/>
              <w:right w:val="single" w:sz="4" w:space="0" w:color="auto"/>
            </w:tcBorders>
            <w:vAlign w:val="center"/>
          </w:tcPr>
          <w:p w14:paraId="73D28B84"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0</w:t>
            </w:r>
          </w:p>
        </w:tc>
        <w:tc>
          <w:tcPr>
            <w:tcW w:w="516" w:type="pct"/>
            <w:tcBorders>
              <w:top w:val="single" w:sz="4" w:space="0" w:color="auto"/>
              <w:left w:val="single" w:sz="4" w:space="0" w:color="auto"/>
              <w:bottom w:val="single" w:sz="4" w:space="0" w:color="auto"/>
              <w:right w:val="single" w:sz="4" w:space="0" w:color="auto"/>
            </w:tcBorders>
            <w:vAlign w:val="center"/>
          </w:tcPr>
          <w:p w14:paraId="6F3F426F"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0</w:t>
            </w:r>
          </w:p>
        </w:tc>
        <w:tc>
          <w:tcPr>
            <w:tcW w:w="517" w:type="pct"/>
            <w:tcBorders>
              <w:top w:val="single" w:sz="4" w:space="0" w:color="auto"/>
              <w:left w:val="single" w:sz="4" w:space="0" w:color="auto"/>
              <w:bottom w:val="single" w:sz="4" w:space="0" w:color="auto"/>
              <w:right w:val="single" w:sz="4" w:space="0" w:color="auto"/>
            </w:tcBorders>
            <w:vAlign w:val="center"/>
          </w:tcPr>
          <w:p w14:paraId="68E48359" w14:textId="77777777" w:rsidR="00425129" w:rsidRPr="00F37786" w:rsidRDefault="00425129" w:rsidP="009A7DD4">
            <w:pPr>
              <w:spacing w:before="100" w:beforeAutospacing="1" w:after="100" w:afterAutospacing="1"/>
              <w:jc w:val="center"/>
              <w:rPr>
                <w:rFonts w:eastAsia="Calibri"/>
                <w:color w:val="000000"/>
              </w:rPr>
            </w:pPr>
            <w:r w:rsidRPr="00F37786">
              <w:rPr>
                <w:rFonts w:eastAsia="Calibri"/>
                <w:color w:val="000000"/>
              </w:rPr>
              <w:t>0</w:t>
            </w:r>
          </w:p>
        </w:tc>
        <w:tc>
          <w:tcPr>
            <w:tcW w:w="739" w:type="pct"/>
            <w:tcBorders>
              <w:top w:val="single" w:sz="4" w:space="0" w:color="auto"/>
              <w:left w:val="single" w:sz="4" w:space="0" w:color="auto"/>
              <w:bottom w:val="single" w:sz="4" w:space="0" w:color="auto"/>
              <w:right w:val="single" w:sz="4" w:space="0" w:color="auto"/>
            </w:tcBorders>
            <w:vAlign w:val="bottom"/>
          </w:tcPr>
          <w:p w14:paraId="218FE43F" w14:textId="77777777" w:rsidR="00425129" w:rsidRPr="00F37786" w:rsidRDefault="00425129" w:rsidP="009A7DD4">
            <w:pPr>
              <w:tabs>
                <w:tab w:val="decimal" w:pos="0"/>
              </w:tabs>
              <w:ind w:right="52"/>
              <w:jc w:val="center"/>
              <w:rPr>
                <w:rFonts w:eastAsia="Calibri"/>
              </w:rPr>
            </w:pPr>
            <w:r w:rsidRPr="00F37786">
              <w:rPr>
                <w:rFonts w:eastAsia="Calibri"/>
              </w:rPr>
              <w:t>-</w:t>
            </w:r>
          </w:p>
        </w:tc>
        <w:tc>
          <w:tcPr>
            <w:tcW w:w="737" w:type="pct"/>
            <w:tcBorders>
              <w:top w:val="single" w:sz="4" w:space="0" w:color="auto"/>
              <w:left w:val="single" w:sz="4" w:space="0" w:color="auto"/>
              <w:bottom w:val="single" w:sz="4" w:space="0" w:color="auto"/>
              <w:right w:val="single" w:sz="4" w:space="0" w:color="auto"/>
            </w:tcBorders>
            <w:vAlign w:val="bottom"/>
          </w:tcPr>
          <w:p w14:paraId="2834027B" w14:textId="77777777" w:rsidR="00425129" w:rsidRPr="00F37786" w:rsidRDefault="00425129" w:rsidP="009A7DD4">
            <w:pPr>
              <w:tabs>
                <w:tab w:val="decimal" w:pos="0"/>
              </w:tabs>
              <w:ind w:right="52"/>
              <w:jc w:val="center"/>
              <w:rPr>
                <w:rFonts w:eastAsia="Calibri"/>
              </w:rPr>
            </w:pPr>
            <w:r w:rsidRPr="00F37786">
              <w:rPr>
                <w:rFonts w:eastAsia="Calibri"/>
              </w:rPr>
              <w:t>-</w:t>
            </w:r>
          </w:p>
        </w:tc>
      </w:tr>
    </w:tbl>
    <w:p w14:paraId="0A840E23" w14:textId="77777777" w:rsidR="00425129" w:rsidRPr="00F37786" w:rsidRDefault="00425129" w:rsidP="00425129">
      <w:pPr>
        <w:autoSpaceDE w:val="0"/>
        <w:autoSpaceDN w:val="0"/>
        <w:adjustRightInd w:val="0"/>
        <w:ind w:firstLine="709"/>
        <w:jc w:val="both"/>
        <w:outlineLvl w:val="2"/>
        <w:rPr>
          <w:sz w:val="28"/>
          <w:szCs w:val="28"/>
        </w:rPr>
      </w:pPr>
    </w:p>
    <w:p w14:paraId="226871A0" w14:textId="77777777" w:rsidR="00425129" w:rsidRPr="00F37786" w:rsidRDefault="00425129" w:rsidP="00425129">
      <w:pPr>
        <w:ind w:firstLine="708"/>
        <w:jc w:val="both"/>
        <w:rPr>
          <w:spacing w:val="-4"/>
          <w:sz w:val="28"/>
          <w:szCs w:val="28"/>
        </w:rPr>
      </w:pPr>
      <w:r w:rsidRPr="00F37786">
        <w:rPr>
          <w:spacing w:val="-4"/>
          <w:sz w:val="28"/>
          <w:szCs w:val="28"/>
        </w:rPr>
        <w:t xml:space="preserve">В </w:t>
      </w:r>
      <w:r w:rsidRPr="00F37786">
        <w:rPr>
          <w:spacing w:val="-4"/>
          <w:sz w:val="28"/>
          <w:szCs w:val="28"/>
          <w:lang w:val="en-US"/>
        </w:rPr>
        <w:t>I</w:t>
      </w:r>
      <w:r w:rsidRPr="00F37786">
        <w:rPr>
          <w:spacing w:val="-4"/>
          <w:sz w:val="28"/>
          <w:szCs w:val="28"/>
        </w:rPr>
        <w:t xml:space="preserve"> полугодии 2023 года плановые и внеплановые контрольно-надзорные мероприятия в рамках федерального государственного контроля (надзора) не проводились, предписания об устранении нарушений не выдавались.</w:t>
      </w:r>
    </w:p>
    <w:p w14:paraId="1BDBD068" w14:textId="77777777" w:rsidR="00425129" w:rsidRPr="00F37786" w:rsidRDefault="00425129" w:rsidP="00425129">
      <w:pPr>
        <w:ind w:firstLine="709"/>
        <w:jc w:val="both"/>
        <w:rPr>
          <w:sz w:val="27"/>
          <w:szCs w:val="27"/>
        </w:rPr>
      </w:pPr>
      <w:r w:rsidRPr="00F37786">
        <w:rPr>
          <w:sz w:val="27"/>
          <w:szCs w:val="27"/>
        </w:rPr>
        <w:t xml:space="preserve">Во исполнение статьи 44 Федерального закона № 248-ФЗ приказом Министерства от 13.12.2022 № 118-П утверждена Программа профилактики рисков причинения вреда (ущерба) охраняемым законом ценностям по федеральному государственному лесному контролю (надзору) на землях лесного фонда на территории Тверской области на 2023 год, которая размещена на официальном сайте Министерства в информационно-телекоммуникационной сети «Интернет». </w:t>
      </w:r>
    </w:p>
    <w:p w14:paraId="5AD6F1FB" w14:textId="77777777" w:rsidR="00425129" w:rsidRPr="00F37786" w:rsidRDefault="00425129" w:rsidP="00425129">
      <w:pPr>
        <w:ind w:firstLine="709"/>
        <w:jc w:val="both"/>
        <w:rPr>
          <w:sz w:val="27"/>
          <w:szCs w:val="27"/>
        </w:rPr>
      </w:pPr>
      <w:r w:rsidRPr="00F37786">
        <w:rPr>
          <w:sz w:val="27"/>
          <w:szCs w:val="27"/>
        </w:rPr>
        <w:t>В рамках осуществления федерального государственного лесного контроля (надзора) в 1 полугодии 2023 года проведены профилактические мероприятия: информирование, консультирование, обобщение правоприменительной практики, объявление предостережения.</w:t>
      </w:r>
    </w:p>
    <w:p w14:paraId="030E1FFA" w14:textId="77777777" w:rsidR="00425129" w:rsidRPr="00F37786" w:rsidRDefault="00425129" w:rsidP="00425129">
      <w:pPr>
        <w:ind w:firstLine="709"/>
        <w:jc w:val="both"/>
        <w:rPr>
          <w:sz w:val="27"/>
          <w:szCs w:val="27"/>
        </w:rPr>
      </w:pPr>
      <w:r w:rsidRPr="00F37786">
        <w:rPr>
          <w:sz w:val="27"/>
          <w:szCs w:val="27"/>
        </w:rPr>
        <w:t>В целях повышения информированности подконтрольных субъектов    о содержании предъявляемых к ним обязательных требований, в том числе правил пожарной безопасности в лесах, перечень нормативных правовых актов (их отдельных частей), содержащих обязательные требования, оценка соблюдения которых является предметом государственного лесного контроля, размещен на сайте Министерства.</w:t>
      </w:r>
    </w:p>
    <w:p w14:paraId="4FED5B9D" w14:textId="77777777" w:rsidR="00425129" w:rsidRPr="00F37786" w:rsidRDefault="00425129" w:rsidP="00425129">
      <w:pPr>
        <w:ind w:firstLine="709"/>
        <w:jc w:val="both"/>
        <w:rPr>
          <w:sz w:val="27"/>
          <w:szCs w:val="27"/>
        </w:rPr>
      </w:pPr>
      <w:r w:rsidRPr="00F37786">
        <w:rPr>
          <w:sz w:val="27"/>
          <w:szCs w:val="27"/>
        </w:rPr>
        <w:t>Осуществлено 491 информирование контролируемых лиц и иных заинтересованных лиц по вопросам соблюдения обязательных требований.</w:t>
      </w:r>
    </w:p>
    <w:p w14:paraId="5FE06CCE" w14:textId="77777777" w:rsidR="00425129" w:rsidRPr="00F37786" w:rsidRDefault="00425129" w:rsidP="00425129">
      <w:pPr>
        <w:ind w:firstLine="709"/>
        <w:jc w:val="both"/>
        <w:rPr>
          <w:sz w:val="27"/>
          <w:szCs w:val="27"/>
        </w:rPr>
      </w:pPr>
      <w:r w:rsidRPr="00F37786">
        <w:rPr>
          <w:sz w:val="27"/>
          <w:szCs w:val="27"/>
        </w:rPr>
        <w:t xml:space="preserve">Информация о контактах должностных лиц для консультирования по вопросам соблюдения обязательных требований в сфере федерального государственного лесного контроля (надзора) размещена на сайте Министерства. В 1 полугодии 2023 года проведено 8 консультирований. </w:t>
      </w:r>
    </w:p>
    <w:p w14:paraId="3FBAF25A" w14:textId="77777777" w:rsidR="00425129" w:rsidRPr="00F37786" w:rsidRDefault="00425129" w:rsidP="00425129">
      <w:pPr>
        <w:ind w:firstLine="709"/>
        <w:jc w:val="both"/>
        <w:rPr>
          <w:sz w:val="28"/>
          <w:szCs w:val="28"/>
        </w:rPr>
      </w:pPr>
      <w:r w:rsidRPr="00F37786">
        <w:rPr>
          <w:sz w:val="28"/>
          <w:szCs w:val="28"/>
        </w:rPr>
        <w:t>С учетом ограничений на проведение контрольно-надзорных мероприятий, а также запрета на возбуждение дел об административном правонарушении,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Правительства Российской Федерации                № 336), лицам, использующим леса, в 1 полугодии 2023 года за несоблюдение лесного законодательства вынесено 54 предостережения о недопустимости нарушений обязательных требований.</w:t>
      </w:r>
    </w:p>
    <w:p w14:paraId="01F04688" w14:textId="77777777" w:rsidR="00425129" w:rsidRPr="00F37786" w:rsidRDefault="00425129" w:rsidP="00425129">
      <w:pPr>
        <w:ind w:firstLine="709"/>
        <w:jc w:val="both"/>
        <w:rPr>
          <w:sz w:val="28"/>
          <w:szCs w:val="28"/>
        </w:rPr>
      </w:pPr>
      <w:r w:rsidRPr="00F37786">
        <w:rPr>
          <w:sz w:val="28"/>
          <w:szCs w:val="28"/>
        </w:rPr>
        <w:t xml:space="preserve">В 2022 – 2023 годах контрольно-надзорные мероприятия в отношении лиц, использующих леса, не проводились, дела об административных нарушениях за нарушение обязательных требований не возбуждались.           </w:t>
      </w:r>
    </w:p>
    <w:p w14:paraId="79CE8F18" w14:textId="77777777" w:rsidR="00425129" w:rsidRPr="00F37786" w:rsidRDefault="00425129" w:rsidP="00425129">
      <w:pPr>
        <w:pStyle w:val="af2"/>
        <w:spacing w:before="0" w:beforeAutospacing="0" w:after="0" w:afterAutospacing="0"/>
        <w:ind w:firstLine="708"/>
        <w:jc w:val="both"/>
        <w:rPr>
          <w:sz w:val="28"/>
          <w:szCs w:val="28"/>
        </w:rPr>
      </w:pPr>
      <w:r w:rsidRPr="00F37786">
        <w:rPr>
          <w:sz w:val="28"/>
          <w:szCs w:val="28"/>
        </w:rPr>
        <w:lastRenderedPageBreak/>
        <w:t>Снижение в 2023 году поступлений сумм административных штрафов по сравнению с предыдущими годами связано с реализацией положений постановления Правительства Российской Федерации № 336, которым установлены ограничения на проведение контрольно-надзорных мероприятий. Возбуждение должностными лицами контрольных (надзорных) органов дел об административных правонарушениях без проведения соответствующих контрольно-надзорных мероприятий не допускается.</w:t>
      </w:r>
    </w:p>
    <w:p w14:paraId="045474B3" w14:textId="77777777" w:rsidR="00425129" w:rsidRPr="00F37786" w:rsidRDefault="00425129" w:rsidP="00425129">
      <w:pPr>
        <w:ind w:firstLine="709"/>
        <w:jc w:val="both"/>
        <w:rPr>
          <w:sz w:val="28"/>
          <w:szCs w:val="28"/>
        </w:rPr>
      </w:pPr>
      <w:r w:rsidRPr="00F37786">
        <w:rPr>
          <w:sz w:val="28"/>
          <w:szCs w:val="28"/>
        </w:rPr>
        <w:t>В 1 полугодии 2023 года при осуществлении мероприятий по лесной охране выявлялись нарушения, совершенные гражданами. В связи с тем, что Кодексом Российской Федерации об административных правонарушениях для граждан установлены меньшие санкции, чем для юридических лиц, поступление сумм административных штрафов по сравнению с предыдущими периодами уменьшилось.</w:t>
      </w:r>
    </w:p>
    <w:p w14:paraId="370DAD80" w14:textId="77777777" w:rsidR="00425129" w:rsidRPr="00F37786" w:rsidRDefault="00425129" w:rsidP="00425129">
      <w:pPr>
        <w:ind w:firstLine="720"/>
        <w:jc w:val="both"/>
        <w:rPr>
          <w:sz w:val="28"/>
          <w:szCs w:val="28"/>
        </w:rPr>
      </w:pPr>
      <w:r w:rsidRPr="00F37786">
        <w:rPr>
          <w:i/>
          <w:sz w:val="28"/>
          <w:szCs w:val="28"/>
        </w:rPr>
        <w:t>Незаконная рубка леса</w:t>
      </w:r>
      <w:r w:rsidRPr="00F37786">
        <w:rPr>
          <w:sz w:val="28"/>
          <w:szCs w:val="28"/>
        </w:rPr>
        <w:t xml:space="preserve"> остается основным и массовым нарушением лесного законодательства, наносящим значительный ущерб лесным ресурсам и государству. </w:t>
      </w:r>
    </w:p>
    <w:p w14:paraId="1CB034CA" w14:textId="27B1C99F" w:rsidR="00425129" w:rsidRPr="00F37786" w:rsidRDefault="00425129" w:rsidP="00425129">
      <w:pPr>
        <w:spacing w:after="80" w:line="312" w:lineRule="auto"/>
        <w:ind w:firstLine="720"/>
        <w:jc w:val="right"/>
      </w:pPr>
      <w:r w:rsidRPr="00F37786">
        <w:t>Таблица 12</w:t>
      </w:r>
    </w:p>
    <w:p w14:paraId="2EE5E03B" w14:textId="77777777" w:rsidR="00425129" w:rsidRPr="00912AB4" w:rsidRDefault="00425129" w:rsidP="00425129">
      <w:pPr>
        <w:ind w:firstLine="709"/>
        <w:jc w:val="center"/>
        <w:rPr>
          <w:b/>
          <w:sz w:val="28"/>
          <w:szCs w:val="28"/>
        </w:rPr>
      </w:pPr>
      <w:r w:rsidRPr="00912AB4">
        <w:rPr>
          <w:b/>
          <w:sz w:val="28"/>
          <w:szCs w:val="28"/>
        </w:rPr>
        <w:t xml:space="preserve">Показатели незаконных рубок леса на землях лесного фонда </w:t>
      </w:r>
    </w:p>
    <w:p w14:paraId="43D80FC6" w14:textId="77777777" w:rsidR="00425129" w:rsidRPr="00912AB4" w:rsidRDefault="00425129" w:rsidP="00425129">
      <w:pPr>
        <w:spacing w:after="120"/>
        <w:ind w:firstLine="709"/>
        <w:jc w:val="center"/>
        <w:rPr>
          <w:b/>
          <w:sz w:val="28"/>
          <w:szCs w:val="28"/>
        </w:rPr>
      </w:pPr>
      <w:r w:rsidRPr="00912AB4">
        <w:rPr>
          <w:b/>
          <w:sz w:val="28"/>
          <w:szCs w:val="28"/>
        </w:rPr>
        <w:t xml:space="preserve">на территории Тверской области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992"/>
        <w:gridCol w:w="1134"/>
        <w:gridCol w:w="1417"/>
        <w:gridCol w:w="1418"/>
      </w:tblGrid>
      <w:tr w:rsidR="00425129" w:rsidRPr="00F37786" w14:paraId="34AA20AE" w14:textId="77777777" w:rsidTr="009A7DD4">
        <w:trPr>
          <w:tblHeader/>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14:paraId="52E1FEB0" w14:textId="77777777" w:rsidR="00425129" w:rsidRPr="00F37786" w:rsidRDefault="00425129" w:rsidP="009A7DD4">
            <w:pPr>
              <w:jc w:val="center"/>
              <w:rPr>
                <w:rFonts w:eastAsia="Calibri"/>
                <w:b/>
                <w:bCs/>
              </w:rPr>
            </w:pPr>
            <w:r w:rsidRPr="00F37786">
              <w:rPr>
                <w:rFonts w:eastAsia="Calibri"/>
                <w:b/>
                <w:bCs/>
              </w:rPr>
              <w:t>Наименование показателей</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42F48506" w14:textId="77777777" w:rsidR="00425129" w:rsidRPr="00F37786" w:rsidRDefault="00425129" w:rsidP="009A7DD4">
            <w:pPr>
              <w:jc w:val="center"/>
              <w:rPr>
                <w:rFonts w:eastAsia="Calibri"/>
                <w:b/>
                <w:bCs/>
              </w:rPr>
            </w:pPr>
            <w:r w:rsidRPr="00F37786">
              <w:rPr>
                <w:rFonts w:eastAsia="Calibri"/>
                <w:b/>
                <w:bCs/>
                <w:lang w:val="en-US"/>
              </w:rPr>
              <w:t>I</w:t>
            </w:r>
            <w:r w:rsidRPr="00F37786">
              <w:rPr>
                <w:rFonts w:eastAsia="Calibri"/>
                <w:b/>
                <w:bCs/>
              </w:rPr>
              <w:t xml:space="preserve"> полугодие</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99FFDEA" w14:textId="77777777" w:rsidR="00425129" w:rsidRPr="00F37786" w:rsidRDefault="00425129" w:rsidP="009A7DD4">
            <w:pPr>
              <w:jc w:val="center"/>
              <w:rPr>
                <w:rFonts w:eastAsia="Calibri"/>
                <w:b/>
                <w:bCs/>
              </w:rPr>
            </w:pPr>
            <w:r w:rsidRPr="00F37786">
              <w:rPr>
                <w:rFonts w:eastAsia="Calibri"/>
                <w:b/>
                <w:bCs/>
                <w:lang w:val="en-US"/>
              </w:rPr>
              <w:t>I</w:t>
            </w:r>
            <w:r w:rsidRPr="00F37786">
              <w:rPr>
                <w:rFonts w:eastAsia="Calibri"/>
                <w:b/>
                <w:bCs/>
              </w:rPr>
              <w:t xml:space="preserve"> полугодие </w:t>
            </w:r>
            <w:r w:rsidRPr="00F37786">
              <w:rPr>
                <w:rFonts w:eastAsia="Calibri"/>
                <w:b/>
                <w:bCs/>
              </w:rPr>
              <w:br/>
              <w:t xml:space="preserve">2023 г. к </w:t>
            </w:r>
            <w:r w:rsidRPr="00F37786">
              <w:rPr>
                <w:rFonts w:eastAsia="Calibri"/>
                <w:b/>
                <w:bCs/>
                <w:lang w:val="en-US"/>
              </w:rPr>
              <w:t>I </w:t>
            </w:r>
            <w:r w:rsidRPr="00F37786">
              <w:rPr>
                <w:rFonts w:eastAsia="Calibri"/>
                <w:b/>
                <w:bCs/>
              </w:rPr>
              <w:t xml:space="preserve">полугодию, </w:t>
            </w:r>
          </w:p>
          <w:p w14:paraId="49DCBF77" w14:textId="77777777" w:rsidR="00425129" w:rsidRPr="00F37786" w:rsidRDefault="00425129" w:rsidP="009A7DD4">
            <w:pPr>
              <w:jc w:val="center"/>
              <w:rPr>
                <w:rFonts w:eastAsia="Calibri"/>
                <w:b/>
                <w:bCs/>
              </w:rPr>
            </w:pPr>
            <w:r w:rsidRPr="00F37786">
              <w:rPr>
                <w:rFonts w:eastAsia="Calibri"/>
                <w:b/>
                <w:bCs/>
              </w:rPr>
              <w:t>в %</w:t>
            </w:r>
          </w:p>
        </w:tc>
      </w:tr>
      <w:tr w:rsidR="00425129" w:rsidRPr="00F37786" w14:paraId="1BF4C2AC" w14:textId="77777777" w:rsidTr="009A7DD4">
        <w:trPr>
          <w:trHeight w:val="380"/>
          <w:tblHeader/>
          <w:jc w:val="center"/>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DB494FD" w14:textId="77777777" w:rsidR="00425129" w:rsidRPr="00F37786" w:rsidRDefault="00425129" w:rsidP="009A7DD4">
            <w:pPr>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13C4AFB0" w14:textId="77777777" w:rsidR="00425129" w:rsidRPr="00F37786" w:rsidRDefault="00425129" w:rsidP="009A7DD4">
            <w:pPr>
              <w:jc w:val="center"/>
              <w:rPr>
                <w:rFonts w:eastAsia="Calibri"/>
                <w:b/>
                <w:bCs/>
              </w:rPr>
            </w:pPr>
            <w:r w:rsidRPr="00F37786">
              <w:rPr>
                <w:rFonts w:eastAsia="Calibri"/>
                <w:b/>
                <w:bCs/>
              </w:rPr>
              <w:t>2021 г.</w:t>
            </w:r>
          </w:p>
        </w:tc>
        <w:tc>
          <w:tcPr>
            <w:tcW w:w="992" w:type="dxa"/>
            <w:tcBorders>
              <w:top w:val="single" w:sz="4" w:space="0" w:color="auto"/>
              <w:left w:val="single" w:sz="4" w:space="0" w:color="auto"/>
              <w:bottom w:val="single" w:sz="4" w:space="0" w:color="auto"/>
              <w:right w:val="single" w:sz="4" w:space="0" w:color="auto"/>
            </w:tcBorders>
            <w:vAlign w:val="center"/>
          </w:tcPr>
          <w:p w14:paraId="7B94BD7D" w14:textId="77777777" w:rsidR="00425129" w:rsidRPr="00F37786" w:rsidRDefault="00425129" w:rsidP="009A7DD4">
            <w:pPr>
              <w:jc w:val="center"/>
              <w:rPr>
                <w:rFonts w:eastAsia="Calibri"/>
                <w:b/>
                <w:bCs/>
              </w:rPr>
            </w:pPr>
            <w:r w:rsidRPr="00F37786">
              <w:rPr>
                <w:rFonts w:eastAsia="Calibri"/>
                <w:b/>
                <w:bCs/>
              </w:rPr>
              <w:t>2022 г.</w:t>
            </w:r>
          </w:p>
        </w:tc>
        <w:tc>
          <w:tcPr>
            <w:tcW w:w="1134" w:type="dxa"/>
            <w:tcBorders>
              <w:top w:val="single" w:sz="4" w:space="0" w:color="auto"/>
              <w:left w:val="single" w:sz="4" w:space="0" w:color="auto"/>
              <w:bottom w:val="single" w:sz="4" w:space="0" w:color="auto"/>
              <w:right w:val="single" w:sz="4" w:space="0" w:color="auto"/>
            </w:tcBorders>
            <w:vAlign w:val="center"/>
          </w:tcPr>
          <w:p w14:paraId="14365A5A" w14:textId="77777777" w:rsidR="00425129" w:rsidRPr="00F37786" w:rsidRDefault="00425129" w:rsidP="009A7DD4">
            <w:pPr>
              <w:jc w:val="center"/>
              <w:rPr>
                <w:rFonts w:eastAsia="Calibri"/>
                <w:b/>
                <w:bCs/>
              </w:rPr>
            </w:pPr>
            <w:r w:rsidRPr="00F37786">
              <w:rPr>
                <w:rFonts w:eastAsia="Calibri"/>
                <w:b/>
                <w:bCs/>
              </w:rPr>
              <w:t>2023 г.</w:t>
            </w:r>
          </w:p>
        </w:tc>
        <w:tc>
          <w:tcPr>
            <w:tcW w:w="1417" w:type="dxa"/>
            <w:tcBorders>
              <w:top w:val="single" w:sz="4" w:space="0" w:color="auto"/>
              <w:left w:val="single" w:sz="4" w:space="0" w:color="auto"/>
              <w:right w:val="single" w:sz="4" w:space="0" w:color="auto"/>
            </w:tcBorders>
            <w:vAlign w:val="center"/>
            <w:hideMark/>
          </w:tcPr>
          <w:p w14:paraId="0434DE94" w14:textId="77777777" w:rsidR="00425129" w:rsidRPr="00F37786" w:rsidRDefault="00425129" w:rsidP="009A7DD4">
            <w:pPr>
              <w:ind w:right="52"/>
              <w:jc w:val="center"/>
              <w:rPr>
                <w:rFonts w:eastAsia="Calibri"/>
                <w:b/>
                <w:bCs/>
              </w:rPr>
            </w:pPr>
            <w:r w:rsidRPr="00F37786">
              <w:rPr>
                <w:rFonts w:eastAsia="Calibri"/>
                <w:b/>
                <w:bCs/>
              </w:rPr>
              <w:t>2021 г.</w:t>
            </w:r>
          </w:p>
        </w:tc>
        <w:tc>
          <w:tcPr>
            <w:tcW w:w="1418" w:type="dxa"/>
            <w:tcBorders>
              <w:top w:val="single" w:sz="4" w:space="0" w:color="auto"/>
              <w:left w:val="single" w:sz="4" w:space="0" w:color="auto"/>
              <w:right w:val="single" w:sz="4" w:space="0" w:color="auto"/>
            </w:tcBorders>
            <w:vAlign w:val="center"/>
          </w:tcPr>
          <w:p w14:paraId="7B4B89DC" w14:textId="77777777" w:rsidR="00425129" w:rsidRPr="00F37786" w:rsidRDefault="00425129" w:rsidP="009A7DD4">
            <w:pPr>
              <w:ind w:right="52"/>
              <w:jc w:val="center"/>
              <w:rPr>
                <w:rFonts w:eastAsia="Calibri"/>
                <w:b/>
                <w:bCs/>
              </w:rPr>
            </w:pPr>
            <w:r w:rsidRPr="00F37786">
              <w:rPr>
                <w:rFonts w:eastAsia="Calibri"/>
                <w:b/>
                <w:bCs/>
              </w:rPr>
              <w:t>2022 г.</w:t>
            </w:r>
          </w:p>
        </w:tc>
      </w:tr>
      <w:tr w:rsidR="00425129" w:rsidRPr="00F37786" w14:paraId="08FD4D80" w14:textId="77777777" w:rsidTr="009A7DD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17DCFCCE" w14:textId="77777777" w:rsidR="00425129" w:rsidRPr="00F37786" w:rsidRDefault="00425129" w:rsidP="009A7DD4">
            <w:pPr>
              <w:spacing w:before="100" w:beforeAutospacing="1" w:after="100" w:afterAutospacing="1"/>
              <w:rPr>
                <w:rFonts w:eastAsia="Calibri"/>
              </w:rPr>
            </w:pPr>
            <w:r w:rsidRPr="00F37786">
              <w:rPr>
                <w:rFonts w:eastAsia="Calibri"/>
              </w:rPr>
              <w:t>Выявлено случаев незаконных рубок, шт.</w:t>
            </w:r>
          </w:p>
        </w:tc>
        <w:tc>
          <w:tcPr>
            <w:tcW w:w="1134" w:type="dxa"/>
            <w:tcBorders>
              <w:top w:val="single" w:sz="4" w:space="0" w:color="auto"/>
              <w:left w:val="single" w:sz="4" w:space="0" w:color="auto"/>
              <w:bottom w:val="single" w:sz="4" w:space="0" w:color="auto"/>
              <w:right w:val="single" w:sz="4" w:space="0" w:color="auto"/>
            </w:tcBorders>
            <w:vAlign w:val="center"/>
          </w:tcPr>
          <w:p w14:paraId="13DB26C8"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47</w:t>
            </w:r>
          </w:p>
        </w:tc>
        <w:tc>
          <w:tcPr>
            <w:tcW w:w="992" w:type="dxa"/>
            <w:tcBorders>
              <w:top w:val="single" w:sz="4" w:space="0" w:color="auto"/>
              <w:left w:val="single" w:sz="4" w:space="0" w:color="auto"/>
              <w:bottom w:val="single" w:sz="4" w:space="0" w:color="auto"/>
              <w:right w:val="single" w:sz="4" w:space="0" w:color="auto"/>
            </w:tcBorders>
            <w:vAlign w:val="center"/>
          </w:tcPr>
          <w:p w14:paraId="596B861F"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49</w:t>
            </w:r>
          </w:p>
        </w:tc>
        <w:tc>
          <w:tcPr>
            <w:tcW w:w="1134" w:type="dxa"/>
            <w:tcBorders>
              <w:top w:val="single" w:sz="4" w:space="0" w:color="auto"/>
              <w:left w:val="single" w:sz="4" w:space="0" w:color="auto"/>
              <w:bottom w:val="single" w:sz="4" w:space="0" w:color="auto"/>
              <w:right w:val="single" w:sz="4" w:space="0" w:color="auto"/>
            </w:tcBorders>
            <w:vAlign w:val="center"/>
          </w:tcPr>
          <w:p w14:paraId="0D052756"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41</w:t>
            </w:r>
          </w:p>
        </w:tc>
        <w:tc>
          <w:tcPr>
            <w:tcW w:w="1417" w:type="dxa"/>
            <w:tcBorders>
              <w:top w:val="single" w:sz="4" w:space="0" w:color="auto"/>
              <w:left w:val="single" w:sz="4" w:space="0" w:color="auto"/>
              <w:bottom w:val="single" w:sz="4" w:space="0" w:color="auto"/>
              <w:right w:val="single" w:sz="4" w:space="0" w:color="auto"/>
            </w:tcBorders>
            <w:vAlign w:val="center"/>
          </w:tcPr>
          <w:p w14:paraId="19C2BA14" w14:textId="77777777" w:rsidR="00425129" w:rsidRPr="00F37786" w:rsidRDefault="00425129" w:rsidP="009A7DD4">
            <w:pPr>
              <w:jc w:val="center"/>
            </w:pPr>
            <w:r w:rsidRPr="00F37786">
              <w:t>87,2</w:t>
            </w:r>
          </w:p>
        </w:tc>
        <w:tc>
          <w:tcPr>
            <w:tcW w:w="1418" w:type="dxa"/>
            <w:tcBorders>
              <w:top w:val="single" w:sz="4" w:space="0" w:color="auto"/>
              <w:left w:val="single" w:sz="4" w:space="0" w:color="auto"/>
              <w:bottom w:val="single" w:sz="4" w:space="0" w:color="auto"/>
              <w:right w:val="single" w:sz="4" w:space="0" w:color="auto"/>
            </w:tcBorders>
            <w:vAlign w:val="center"/>
          </w:tcPr>
          <w:p w14:paraId="5E694EB5" w14:textId="77777777" w:rsidR="00425129" w:rsidRPr="00F37786" w:rsidRDefault="00425129" w:rsidP="009A7DD4">
            <w:pPr>
              <w:jc w:val="center"/>
            </w:pPr>
            <w:r w:rsidRPr="00F37786">
              <w:t>83,7</w:t>
            </w:r>
          </w:p>
        </w:tc>
      </w:tr>
      <w:tr w:rsidR="00425129" w:rsidRPr="00F37786" w14:paraId="37318A66" w14:textId="77777777" w:rsidTr="009A7DD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7892CF82" w14:textId="77777777" w:rsidR="00425129" w:rsidRPr="00F37786" w:rsidRDefault="00425129" w:rsidP="009A7DD4">
            <w:pPr>
              <w:spacing w:before="100" w:beforeAutospacing="1" w:after="100" w:afterAutospacing="1"/>
              <w:rPr>
                <w:rFonts w:eastAsia="Calibri"/>
              </w:rPr>
            </w:pPr>
            <w:r w:rsidRPr="00F37786">
              <w:rPr>
                <w:rFonts w:eastAsia="Calibri"/>
              </w:rPr>
              <w:t>Объем вырубленной древесины, куб. м</w:t>
            </w:r>
          </w:p>
        </w:tc>
        <w:tc>
          <w:tcPr>
            <w:tcW w:w="1134" w:type="dxa"/>
            <w:tcBorders>
              <w:top w:val="single" w:sz="4" w:space="0" w:color="auto"/>
              <w:left w:val="single" w:sz="4" w:space="0" w:color="auto"/>
              <w:bottom w:val="single" w:sz="4" w:space="0" w:color="auto"/>
              <w:right w:val="single" w:sz="4" w:space="0" w:color="auto"/>
            </w:tcBorders>
            <w:vAlign w:val="center"/>
          </w:tcPr>
          <w:p w14:paraId="332FAE48"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2 537,4</w:t>
            </w:r>
          </w:p>
        </w:tc>
        <w:tc>
          <w:tcPr>
            <w:tcW w:w="992" w:type="dxa"/>
            <w:tcBorders>
              <w:top w:val="single" w:sz="4" w:space="0" w:color="auto"/>
              <w:left w:val="single" w:sz="4" w:space="0" w:color="auto"/>
              <w:bottom w:val="single" w:sz="4" w:space="0" w:color="auto"/>
              <w:right w:val="single" w:sz="4" w:space="0" w:color="auto"/>
            </w:tcBorders>
            <w:vAlign w:val="center"/>
          </w:tcPr>
          <w:p w14:paraId="473DC3F7"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4 973,0</w:t>
            </w:r>
          </w:p>
        </w:tc>
        <w:tc>
          <w:tcPr>
            <w:tcW w:w="1134" w:type="dxa"/>
            <w:tcBorders>
              <w:top w:val="single" w:sz="4" w:space="0" w:color="auto"/>
              <w:left w:val="single" w:sz="4" w:space="0" w:color="auto"/>
              <w:bottom w:val="single" w:sz="4" w:space="0" w:color="auto"/>
              <w:right w:val="single" w:sz="4" w:space="0" w:color="auto"/>
            </w:tcBorders>
            <w:vAlign w:val="center"/>
          </w:tcPr>
          <w:p w14:paraId="2793C355"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1 825,5</w:t>
            </w:r>
          </w:p>
        </w:tc>
        <w:tc>
          <w:tcPr>
            <w:tcW w:w="1417" w:type="dxa"/>
            <w:tcBorders>
              <w:top w:val="single" w:sz="4" w:space="0" w:color="auto"/>
              <w:left w:val="single" w:sz="4" w:space="0" w:color="auto"/>
              <w:bottom w:val="single" w:sz="4" w:space="0" w:color="auto"/>
              <w:right w:val="single" w:sz="4" w:space="0" w:color="auto"/>
            </w:tcBorders>
            <w:vAlign w:val="center"/>
          </w:tcPr>
          <w:p w14:paraId="6AB95D3B" w14:textId="77777777" w:rsidR="00425129" w:rsidRPr="00F37786" w:rsidRDefault="00425129" w:rsidP="009A7DD4">
            <w:pPr>
              <w:jc w:val="center"/>
            </w:pPr>
            <w:r w:rsidRPr="00F37786">
              <w:t>71,9</w:t>
            </w:r>
          </w:p>
        </w:tc>
        <w:tc>
          <w:tcPr>
            <w:tcW w:w="1418" w:type="dxa"/>
            <w:tcBorders>
              <w:top w:val="single" w:sz="4" w:space="0" w:color="auto"/>
              <w:left w:val="single" w:sz="4" w:space="0" w:color="auto"/>
              <w:bottom w:val="single" w:sz="4" w:space="0" w:color="auto"/>
              <w:right w:val="single" w:sz="4" w:space="0" w:color="auto"/>
            </w:tcBorders>
            <w:vAlign w:val="center"/>
          </w:tcPr>
          <w:p w14:paraId="643A99F7" w14:textId="77777777" w:rsidR="00425129" w:rsidRPr="00F37786" w:rsidRDefault="00425129" w:rsidP="009A7DD4">
            <w:pPr>
              <w:jc w:val="center"/>
            </w:pPr>
            <w:r w:rsidRPr="00F37786">
              <w:t>36,7</w:t>
            </w:r>
          </w:p>
        </w:tc>
      </w:tr>
      <w:tr w:rsidR="00425129" w:rsidRPr="00F37786" w14:paraId="71E95745" w14:textId="77777777" w:rsidTr="009A7DD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02973397" w14:textId="77777777" w:rsidR="00425129" w:rsidRPr="00F37786" w:rsidRDefault="00425129" w:rsidP="009A7DD4">
            <w:pPr>
              <w:spacing w:before="100" w:beforeAutospacing="1" w:after="100" w:afterAutospacing="1"/>
              <w:rPr>
                <w:rFonts w:eastAsia="Calibri"/>
              </w:rPr>
            </w:pPr>
            <w:r w:rsidRPr="00F37786">
              <w:rPr>
                <w:rFonts w:eastAsia="Calibri"/>
              </w:rPr>
              <w:t>Сумма ущерба,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14:paraId="7DA2D4BC"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33 652,8</w:t>
            </w:r>
          </w:p>
        </w:tc>
        <w:tc>
          <w:tcPr>
            <w:tcW w:w="992" w:type="dxa"/>
            <w:tcBorders>
              <w:top w:val="single" w:sz="4" w:space="0" w:color="auto"/>
              <w:left w:val="single" w:sz="4" w:space="0" w:color="auto"/>
              <w:bottom w:val="single" w:sz="4" w:space="0" w:color="auto"/>
              <w:right w:val="single" w:sz="4" w:space="0" w:color="auto"/>
            </w:tcBorders>
            <w:vAlign w:val="center"/>
          </w:tcPr>
          <w:p w14:paraId="6AC828EE"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267 266,2</w:t>
            </w:r>
          </w:p>
        </w:tc>
        <w:tc>
          <w:tcPr>
            <w:tcW w:w="1134" w:type="dxa"/>
            <w:tcBorders>
              <w:top w:val="single" w:sz="4" w:space="0" w:color="auto"/>
              <w:left w:val="single" w:sz="4" w:space="0" w:color="auto"/>
              <w:bottom w:val="single" w:sz="4" w:space="0" w:color="auto"/>
              <w:right w:val="single" w:sz="4" w:space="0" w:color="auto"/>
            </w:tcBorders>
            <w:vAlign w:val="center"/>
          </w:tcPr>
          <w:p w14:paraId="1BD73450"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40 373,7</w:t>
            </w:r>
          </w:p>
        </w:tc>
        <w:tc>
          <w:tcPr>
            <w:tcW w:w="1417" w:type="dxa"/>
            <w:tcBorders>
              <w:top w:val="single" w:sz="4" w:space="0" w:color="auto"/>
              <w:left w:val="single" w:sz="4" w:space="0" w:color="auto"/>
              <w:bottom w:val="single" w:sz="4" w:space="0" w:color="auto"/>
              <w:right w:val="single" w:sz="4" w:space="0" w:color="auto"/>
            </w:tcBorders>
            <w:vAlign w:val="center"/>
          </w:tcPr>
          <w:p w14:paraId="29FEB2A9" w14:textId="77777777" w:rsidR="00425129" w:rsidRPr="00F37786" w:rsidRDefault="00425129" w:rsidP="009A7DD4">
            <w:pPr>
              <w:jc w:val="center"/>
            </w:pPr>
            <w:r w:rsidRPr="00F37786">
              <w:t>120,0</w:t>
            </w:r>
          </w:p>
        </w:tc>
        <w:tc>
          <w:tcPr>
            <w:tcW w:w="1418" w:type="dxa"/>
            <w:tcBorders>
              <w:top w:val="single" w:sz="4" w:space="0" w:color="auto"/>
              <w:left w:val="single" w:sz="4" w:space="0" w:color="auto"/>
              <w:bottom w:val="single" w:sz="4" w:space="0" w:color="auto"/>
              <w:right w:val="single" w:sz="4" w:space="0" w:color="auto"/>
            </w:tcBorders>
            <w:vAlign w:val="center"/>
          </w:tcPr>
          <w:p w14:paraId="2B18CFD1" w14:textId="77777777" w:rsidR="00425129" w:rsidRPr="00F37786" w:rsidRDefault="00425129" w:rsidP="009A7DD4">
            <w:pPr>
              <w:jc w:val="center"/>
            </w:pPr>
            <w:r w:rsidRPr="00F37786">
              <w:t>15,1</w:t>
            </w:r>
          </w:p>
        </w:tc>
      </w:tr>
      <w:tr w:rsidR="00425129" w:rsidRPr="00F37786" w14:paraId="3B0068FD" w14:textId="77777777" w:rsidTr="009A7DD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1FC5E3CF" w14:textId="77777777" w:rsidR="00425129" w:rsidRPr="00F37786" w:rsidRDefault="00425129" w:rsidP="009A7DD4">
            <w:pPr>
              <w:spacing w:before="100" w:beforeAutospacing="1" w:after="100" w:afterAutospacing="1"/>
              <w:rPr>
                <w:rFonts w:eastAsia="Calibri"/>
              </w:rPr>
            </w:pPr>
            <w:r w:rsidRPr="00F37786">
              <w:rPr>
                <w:rFonts w:eastAsia="Calibri"/>
              </w:rPr>
              <w:t>в том числе случаев, при которых совершившие рубку лица не установлены, шт.</w:t>
            </w:r>
          </w:p>
        </w:tc>
        <w:tc>
          <w:tcPr>
            <w:tcW w:w="1134" w:type="dxa"/>
            <w:tcBorders>
              <w:top w:val="single" w:sz="4" w:space="0" w:color="auto"/>
              <w:left w:val="single" w:sz="4" w:space="0" w:color="auto"/>
              <w:bottom w:val="single" w:sz="4" w:space="0" w:color="auto"/>
              <w:right w:val="single" w:sz="4" w:space="0" w:color="auto"/>
            </w:tcBorders>
            <w:vAlign w:val="center"/>
          </w:tcPr>
          <w:p w14:paraId="05C14BDA"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22</w:t>
            </w:r>
          </w:p>
        </w:tc>
        <w:tc>
          <w:tcPr>
            <w:tcW w:w="992" w:type="dxa"/>
            <w:tcBorders>
              <w:top w:val="single" w:sz="4" w:space="0" w:color="auto"/>
              <w:left w:val="single" w:sz="4" w:space="0" w:color="auto"/>
              <w:bottom w:val="single" w:sz="4" w:space="0" w:color="auto"/>
              <w:right w:val="single" w:sz="4" w:space="0" w:color="auto"/>
            </w:tcBorders>
            <w:vAlign w:val="center"/>
          </w:tcPr>
          <w:p w14:paraId="6387A0E4"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24</w:t>
            </w:r>
          </w:p>
        </w:tc>
        <w:tc>
          <w:tcPr>
            <w:tcW w:w="1134" w:type="dxa"/>
            <w:tcBorders>
              <w:top w:val="single" w:sz="4" w:space="0" w:color="auto"/>
              <w:left w:val="single" w:sz="4" w:space="0" w:color="auto"/>
              <w:bottom w:val="single" w:sz="4" w:space="0" w:color="auto"/>
              <w:right w:val="single" w:sz="4" w:space="0" w:color="auto"/>
            </w:tcBorders>
            <w:vAlign w:val="center"/>
          </w:tcPr>
          <w:p w14:paraId="65343B98"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29</w:t>
            </w:r>
          </w:p>
        </w:tc>
        <w:tc>
          <w:tcPr>
            <w:tcW w:w="1417" w:type="dxa"/>
            <w:tcBorders>
              <w:top w:val="single" w:sz="4" w:space="0" w:color="auto"/>
              <w:left w:val="single" w:sz="4" w:space="0" w:color="auto"/>
              <w:bottom w:val="single" w:sz="4" w:space="0" w:color="auto"/>
              <w:right w:val="single" w:sz="4" w:space="0" w:color="auto"/>
            </w:tcBorders>
            <w:vAlign w:val="center"/>
          </w:tcPr>
          <w:p w14:paraId="1FDF1E39" w14:textId="77777777" w:rsidR="00425129" w:rsidRPr="00F37786" w:rsidRDefault="00425129" w:rsidP="009A7DD4">
            <w:pPr>
              <w:jc w:val="center"/>
            </w:pPr>
            <w:r w:rsidRPr="00F37786">
              <w:t>131,8</w:t>
            </w:r>
          </w:p>
        </w:tc>
        <w:tc>
          <w:tcPr>
            <w:tcW w:w="1418" w:type="dxa"/>
            <w:tcBorders>
              <w:top w:val="single" w:sz="4" w:space="0" w:color="auto"/>
              <w:left w:val="single" w:sz="4" w:space="0" w:color="auto"/>
              <w:bottom w:val="single" w:sz="4" w:space="0" w:color="auto"/>
              <w:right w:val="single" w:sz="4" w:space="0" w:color="auto"/>
            </w:tcBorders>
            <w:vAlign w:val="center"/>
          </w:tcPr>
          <w:p w14:paraId="4D9728AE" w14:textId="77777777" w:rsidR="00425129" w:rsidRPr="00F37786" w:rsidRDefault="00425129" w:rsidP="009A7DD4">
            <w:pPr>
              <w:jc w:val="center"/>
            </w:pPr>
            <w:r w:rsidRPr="00F37786">
              <w:t>120,8</w:t>
            </w:r>
          </w:p>
        </w:tc>
      </w:tr>
      <w:tr w:rsidR="00425129" w:rsidRPr="00F37786" w14:paraId="3BBD09DA" w14:textId="77777777" w:rsidTr="009A7DD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19C87A38" w14:textId="77777777" w:rsidR="00425129" w:rsidRPr="00F37786" w:rsidRDefault="00425129" w:rsidP="009A7DD4">
            <w:pPr>
              <w:spacing w:before="100" w:beforeAutospacing="1" w:after="100" w:afterAutospacing="1"/>
              <w:rPr>
                <w:rFonts w:eastAsia="Calibri"/>
              </w:rPr>
            </w:pPr>
            <w:r w:rsidRPr="00F37786">
              <w:rPr>
                <w:rFonts w:eastAsia="Calibri"/>
              </w:rPr>
              <w:t>объем вырубленной древесины, куб. м</w:t>
            </w:r>
          </w:p>
        </w:tc>
        <w:tc>
          <w:tcPr>
            <w:tcW w:w="1134" w:type="dxa"/>
            <w:tcBorders>
              <w:top w:val="single" w:sz="4" w:space="0" w:color="auto"/>
              <w:left w:val="single" w:sz="4" w:space="0" w:color="auto"/>
              <w:bottom w:val="single" w:sz="4" w:space="0" w:color="auto"/>
              <w:right w:val="single" w:sz="4" w:space="0" w:color="auto"/>
            </w:tcBorders>
            <w:vAlign w:val="center"/>
          </w:tcPr>
          <w:p w14:paraId="3B0574AF"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1 964,6</w:t>
            </w:r>
          </w:p>
        </w:tc>
        <w:tc>
          <w:tcPr>
            <w:tcW w:w="992" w:type="dxa"/>
            <w:tcBorders>
              <w:top w:val="single" w:sz="4" w:space="0" w:color="auto"/>
              <w:left w:val="single" w:sz="4" w:space="0" w:color="auto"/>
              <w:bottom w:val="single" w:sz="4" w:space="0" w:color="auto"/>
              <w:right w:val="single" w:sz="4" w:space="0" w:color="auto"/>
            </w:tcBorders>
            <w:vAlign w:val="center"/>
          </w:tcPr>
          <w:p w14:paraId="5B5A3C35"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1 188,0</w:t>
            </w:r>
          </w:p>
        </w:tc>
        <w:tc>
          <w:tcPr>
            <w:tcW w:w="1134" w:type="dxa"/>
            <w:tcBorders>
              <w:top w:val="single" w:sz="4" w:space="0" w:color="auto"/>
              <w:left w:val="single" w:sz="4" w:space="0" w:color="auto"/>
              <w:bottom w:val="single" w:sz="4" w:space="0" w:color="auto"/>
              <w:right w:val="single" w:sz="4" w:space="0" w:color="auto"/>
            </w:tcBorders>
            <w:vAlign w:val="center"/>
          </w:tcPr>
          <w:p w14:paraId="2FC4A6E7"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889,1</w:t>
            </w:r>
          </w:p>
        </w:tc>
        <w:tc>
          <w:tcPr>
            <w:tcW w:w="1417" w:type="dxa"/>
            <w:tcBorders>
              <w:top w:val="single" w:sz="4" w:space="0" w:color="auto"/>
              <w:left w:val="single" w:sz="4" w:space="0" w:color="auto"/>
              <w:bottom w:val="single" w:sz="4" w:space="0" w:color="auto"/>
              <w:right w:val="single" w:sz="4" w:space="0" w:color="auto"/>
            </w:tcBorders>
            <w:vAlign w:val="center"/>
          </w:tcPr>
          <w:p w14:paraId="2643CA1B" w14:textId="77777777" w:rsidR="00425129" w:rsidRPr="00F37786" w:rsidRDefault="00425129" w:rsidP="009A7DD4">
            <w:pPr>
              <w:jc w:val="center"/>
            </w:pPr>
            <w:r w:rsidRPr="00F37786">
              <w:t>45,3</w:t>
            </w:r>
          </w:p>
        </w:tc>
        <w:tc>
          <w:tcPr>
            <w:tcW w:w="1418" w:type="dxa"/>
            <w:tcBorders>
              <w:top w:val="single" w:sz="4" w:space="0" w:color="auto"/>
              <w:left w:val="single" w:sz="4" w:space="0" w:color="auto"/>
              <w:bottom w:val="single" w:sz="4" w:space="0" w:color="auto"/>
              <w:right w:val="single" w:sz="4" w:space="0" w:color="auto"/>
            </w:tcBorders>
            <w:vAlign w:val="center"/>
          </w:tcPr>
          <w:p w14:paraId="11AD2DA7" w14:textId="77777777" w:rsidR="00425129" w:rsidRPr="00F37786" w:rsidRDefault="00425129" w:rsidP="009A7DD4">
            <w:pPr>
              <w:jc w:val="center"/>
            </w:pPr>
            <w:r w:rsidRPr="00F37786">
              <w:t>74,8</w:t>
            </w:r>
          </w:p>
        </w:tc>
      </w:tr>
      <w:tr w:rsidR="00425129" w:rsidRPr="00F37786" w14:paraId="3D4367FA" w14:textId="77777777" w:rsidTr="009A7DD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5E2FD426" w14:textId="77777777" w:rsidR="00425129" w:rsidRPr="00F37786" w:rsidRDefault="00425129" w:rsidP="009A7DD4">
            <w:pPr>
              <w:spacing w:before="100" w:beforeAutospacing="1" w:after="100" w:afterAutospacing="1"/>
              <w:rPr>
                <w:rFonts w:eastAsia="Calibri"/>
              </w:rPr>
            </w:pPr>
            <w:r w:rsidRPr="00F37786">
              <w:rPr>
                <w:rFonts w:eastAsia="Calibri"/>
              </w:rPr>
              <w:t>сумма ущерба,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14:paraId="6BEA9B7B"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23 377,1</w:t>
            </w:r>
          </w:p>
        </w:tc>
        <w:tc>
          <w:tcPr>
            <w:tcW w:w="992" w:type="dxa"/>
            <w:tcBorders>
              <w:top w:val="single" w:sz="4" w:space="0" w:color="auto"/>
              <w:left w:val="single" w:sz="4" w:space="0" w:color="auto"/>
              <w:bottom w:val="single" w:sz="4" w:space="0" w:color="auto"/>
              <w:right w:val="single" w:sz="4" w:space="0" w:color="auto"/>
            </w:tcBorders>
            <w:vAlign w:val="center"/>
          </w:tcPr>
          <w:p w14:paraId="225BAA2F"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29 018,5</w:t>
            </w:r>
          </w:p>
        </w:tc>
        <w:tc>
          <w:tcPr>
            <w:tcW w:w="1134" w:type="dxa"/>
            <w:tcBorders>
              <w:top w:val="single" w:sz="4" w:space="0" w:color="auto"/>
              <w:left w:val="single" w:sz="4" w:space="0" w:color="auto"/>
              <w:bottom w:val="single" w:sz="4" w:space="0" w:color="auto"/>
              <w:right w:val="single" w:sz="4" w:space="0" w:color="auto"/>
            </w:tcBorders>
            <w:vAlign w:val="center"/>
          </w:tcPr>
          <w:p w14:paraId="319C8127"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24 374,3</w:t>
            </w:r>
          </w:p>
        </w:tc>
        <w:tc>
          <w:tcPr>
            <w:tcW w:w="1417" w:type="dxa"/>
            <w:tcBorders>
              <w:top w:val="single" w:sz="4" w:space="0" w:color="auto"/>
              <w:left w:val="single" w:sz="4" w:space="0" w:color="auto"/>
              <w:bottom w:val="single" w:sz="4" w:space="0" w:color="auto"/>
              <w:right w:val="single" w:sz="4" w:space="0" w:color="auto"/>
            </w:tcBorders>
            <w:vAlign w:val="center"/>
          </w:tcPr>
          <w:p w14:paraId="5C1371DC" w14:textId="77777777" w:rsidR="00425129" w:rsidRPr="00F37786" w:rsidRDefault="00425129" w:rsidP="009A7DD4">
            <w:pPr>
              <w:jc w:val="center"/>
            </w:pPr>
            <w:r w:rsidRPr="00F37786">
              <w:t>104,3</w:t>
            </w:r>
          </w:p>
        </w:tc>
        <w:tc>
          <w:tcPr>
            <w:tcW w:w="1418" w:type="dxa"/>
            <w:tcBorders>
              <w:top w:val="single" w:sz="4" w:space="0" w:color="auto"/>
              <w:left w:val="single" w:sz="4" w:space="0" w:color="auto"/>
              <w:bottom w:val="single" w:sz="4" w:space="0" w:color="auto"/>
              <w:right w:val="single" w:sz="4" w:space="0" w:color="auto"/>
            </w:tcBorders>
            <w:vAlign w:val="center"/>
          </w:tcPr>
          <w:p w14:paraId="7103E3B4" w14:textId="77777777" w:rsidR="00425129" w:rsidRPr="00F37786" w:rsidRDefault="00425129" w:rsidP="009A7DD4">
            <w:pPr>
              <w:jc w:val="center"/>
            </w:pPr>
            <w:r w:rsidRPr="00F37786">
              <w:t>84,0</w:t>
            </w:r>
          </w:p>
        </w:tc>
      </w:tr>
      <w:tr w:rsidR="00425129" w:rsidRPr="00F37786" w14:paraId="1C2F8397" w14:textId="77777777" w:rsidTr="009A7DD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5DF8B7C3" w14:textId="77777777" w:rsidR="00425129" w:rsidRPr="00F37786" w:rsidRDefault="00425129" w:rsidP="009A7DD4">
            <w:pPr>
              <w:spacing w:before="100" w:beforeAutospacing="1" w:after="100" w:afterAutospacing="1"/>
              <w:rPr>
                <w:rFonts w:eastAsia="Calibri"/>
              </w:rPr>
            </w:pPr>
            <w:r w:rsidRPr="00F37786">
              <w:rPr>
                <w:rFonts w:eastAsia="Calibri"/>
              </w:rPr>
              <w:t>Возбуждено уголовных дел, шт.</w:t>
            </w:r>
          </w:p>
        </w:tc>
        <w:tc>
          <w:tcPr>
            <w:tcW w:w="1134" w:type="dxa"/>
            <w:tcBorders>
              <w:top w:val="single" w:sz="4" w:space="0" w:color="auto"/>
              <w:left w:val="single" w:sz="4" w:space="0" w:color="auto"/>
              <w:bottom w:val="single" w:sz="4" w:space="0" w:color="auto"/>
              <w:right w:val="single" w:sz="4" w:space="0" w:color="auto"/>
            </w:tcBorders>
            <w:vAlign w:val="center"/>
          </w:tcPr>
          <w:p w14:paraId="29AE9ACB"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40</w:t>
            </w:r>
          </w:p>
        </w:tc>
        <w:tc>
          <w:tcPr>
            <w:tcW w:w="992" w:type="dxa"/>
            <w:tcBorders>
              <w:top w:val="single" w:sz="4" w:space="0" w:color="auto"/>
              <w:left w:val="single" w:sz="4" w:space="0" w:color="auto"/>
              <w:bottom w:val="single" w:sz="4" w:space="0" w:color="auto"/>
              <w:right w:val="single" w:sz="4" w:space="0" w:color="auto"/>
            </w:tcBorders>
            <w:vAlign w:val="center"/>
          </w:tcPr>
          <w:p w14:paraId="2A752741"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30</w:t>
            </w:r>
          </w:p>
        </w:tc>
        <w:tc>
          <w:tcPr>
            <w:tcW w:w="1134" w:type="dxa"/>
            <w:tcBorders>
              <w:top w:val="single" w:sz="4" w:space="0" w:color="auto"/>
              <w:left w:val="single" w:sz="4" w:space="0" w:color="auto"/>
              <w:bottom w:val="single" w:sz="4" w:space="0" w:color="auto"/>
              <w:right w:val="single" w:sz="4" w:space="0" w:color="auto"/>
            </w:tcBorders>
            <w:vAlign w:val="center"/>
          </w:tcPr>
          <w:p w14:paraId="6B6FA35B"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29</w:t>
            </w:r>
          </w:p>
        </w:tc>
        <w:tc>
          <w:tcPr>
            <w:tcW w:w="1417" w:type="dxa"/>
            <w:tcBorders>
              <w:top w:val="single" w:sz="4" w:space="0" w:color="auto"/>
              <w:left w:val="single" w:sz="4" w:space="0" w:color="auto"/>
              <w:bottom w:val="single" w:sz="4" w:space="0" w:color="auto"/>
              <w:right w:val="single" w:sz="4" w:space="0" w:color="auto"/>
            </w:tcBorders>
            <w:vAlign w:val="center"/>
          </w:tcPr>
          <w:p w14:paraId="34DAC37C" w14:textId="77777777" w:rsidR="00425129" w:rsidRPr="00F37786" w:rsidRDefault="00425129" w:rsidP="009A7DD4">
            <w:pPr>
              <w:jc w:val="center"/>
            </w:pPr>
            <w:r w:rsidRPr="00F37786">
              <w:t>72,5</w:t>
            </w:r>
          </w:p>
        </w:tc>
        <w:tc>
          <w:tcPr>
            <w:tcW w:w="1418" w:type="dxa"/>
            <w:tcBorders>
              <w:top w:val="single" w:sz="4" w:space="0" w:color="auto"/>
              <w:left w:val="single" w:sz="4" w:space="0" w:color="auto"/>
              <w:bottom w:val="single" w:sz="4" w:space="0" w:color="auto"/>
              <w:right w:val="single" w:sz="4" w:space="0" w:color="auto"/>
            </w:tcBorders>
            <w:vAlign w:val="center"/>
          </w:tcPr>
          <w:p w14:paraId="478A3567" w14:textId="77777777" w:rsidR="00425129" w:rsidRPr="00F37786" w:rsidRDefault="00425129" w:rsidP="009A7DD4">
            <w:pPr>
              <w:jc w:val="center"/>
            </w:pPr>
            <w:r w:rsidRPr="00F37786">
              <w:t>96,7</w:t>
            </w:r>
          </w:p>
        </w:tc>
      </w:tr>
      <w:tr w:rsidR="00425129" w:rsidRPr="00F37786" w14:paraId="4C9A9898" w14:textId="77777777" w:rsidTr="009A7DD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65D80328" w14:textId="77777777" w:rsidR="00425129" w:rsidRPr="00F37786" w:rsidRDefault="00425129" w:rsidP="009A7DD4">
            <w:pPr>
              <w:spacing w:before="100" w:beforeAutospacing="1" w:after="100" w:afterAutospacing="1"/>
              <w:rPr>
                <w:rFonts w:eastAsia="Calibri"/>
              </w:rPr>
            </w:pPr>
            <w:r w:rsidRPr="00F37786">
              <w:rPr>
                <w:rFonts w:eastAsia="Calibri"/>
              </w:rPr>
              <w:t>Привлечено к уголовной ответственности, человек</w:t>
            </w:r>
          </w:p>
        </w:tc>
        <w:tc>
          <w:tcPr>
            <w:tcW w:w="1134" w:type="dxa"/>
            <w:tcBorders>
              <w:top w:val="single" w:sz="4" w:space="0" w:color="auto"/>
              <w:left w:val="single" w:sz="4" w:space="0" w:color="auto"/>
              <w:bottom w:val="single" w:sz="4" w:space="0" w:color="auto"/>
              <w:right w:val="single" w:sz="4" w:space="0" w:color="auto"/>
            </w:tcBorders>
            <w:vAlign w:val="center"/>
          </w:tcPr>
          <w:p w14:paraId="2AFE046D"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14</w:t>
            </w:r>
          </w:p>
        </w:tc>
        <w:tc>
          <w:tcPr>
            <w:tcW w:w="992" w:type="dxa"/>
            <w:tcBorders>
              <w:top w:val="single" w:sz="4" w:space="0" w:color="auto"/>
              <w:left w:val="single" w:sz="4" w:space="0" w:color="auto"/>
              <w:bottom w:val="single" w:sz="4" w:space="0" w:color="auto"/>
              <w:right w:val="single" w:sz="4" w:space="0" w:color="auto"/>
            </w:tcBorders>
            <w:vAlign w:val="center"/>
          </w:tcPr>
          <w:p w14:paraId="6DFC9CD7"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F19DCBE" w14:textId="77777777" w:rsidR="00425129" w:rsidRPr="00F37786" w:rsidRDefault="00425129" w:rsidP="009A7DD4">
            <w:pPr>
              <w:spacing w:before="20" w:after="20"/>
              <w:ind w:left="-114" w:right="-155"/>
              <w:jc w:val="center"/>
              <w:rPr>
                <w:rFonts w:eastAsia="Calibri"/>
                <w:color w:val="000000" w:themeColor="text1"/>
              </w:rPr>
            </w:pPr>
            <w:r w:rsidRPr="00F37786">
              <w:rPr>
                <w:rFonts w:eastAsia="Calibri"/>
                <w:color w:val="000000" w:themeColor="text1"/>
              </w:rPr>
              <w:t>5</w:t>
            </w:r>
          </w:p>
        </w:tc>
        <w:tc>
          <w:tcPr>
            <w:tcW w:w="1417" w:type="dxa"/>
            <w:tcBorders>
              <w:top w:val="single" w:sz="4" w:space="0" w:color="auto"/>
              <w:left w:val="single" w:sz="4" w:space="0" w:color="auto"/>
              <w:bottom w:val="single" w:sz="4" w:space="0" w:color="auto"/>
              <w:right w:val="single" w:sz="4" w:space="0" w:color="auto"/>
            </w:tcBorders>
            <w:vAlign w:val="center"/>
          </w:tcPr>
          <w:p w14:paraId="6E362995" w14:textId="77777777" w:rsidR="00425129" w:rsidRPr="00F37786" w:rsidRDefault="00425129" w:rsidP="009A7DD4">
            <w:pPr>
              <w:jc w:val="center"/>
            </w:pPr>
            <w:r w:rsidRPr="00F37786">
              <w:t>35,7</w:t>
            </w:r>
          </w:p>
        </w:tc>
        <w:tc>
          <w:tcPr>
            <w:tcW w:w="1418" w:type="dxa"/>
            <w:tcBorders>
              <w:top w:val="single" w:sz="4" w:space="0" w:color="auto"/>
              <w:left w:val="single" w:sz="4" w:space="0" w:color="auto"/>
              <w:bottom w:val="single" w:sz="4" w:space="0" w:color="auto"/>
              <w:right w:val="single" w:sz="4" w:space="0" w:color="auto"/>
            </w:tcBorders>
            <w:vAlign w:val="center"/>
          </w:tcPr>
          <w:p w14:paraId="2EE61AB0" w14:textId="77777777" w:rsidR="00425129" w:rsidRPr="00F37786" w:rsidRDefault="00425129" w:rsidP="009A7DD4">
            <w:pPr>
              <w:jc w:val="center"/>
            </w:pPr>
            <w:r w:rsidRPr="00F37786">
              <w:t>50,0</w:t>
            </w:r>
          </w:p>
        </w:tc>
      </w:tr>
    </w:tbl>
    <w:p w14:paraId="7226731B" w14:textId="00900698" w:rsidR="00425129" w:rsidRPr="00F37786" w:rsidRDefault="00425129" w:rsidP="009140E4">
      <w:pPr>
        <w:spacing w:before="120"/>
        <w:ind w:firstLine="709"/>
        <w:jc w:val="both"/>
        <w:rPr>
          <w:sz w:val="28"/>
          <w:szCs w:val="28"/>
        </w:rPr>
      </w:pPr>
      <w:r w:rsidRPr="00F37786">
        <w:rPr>
          <w:rFonts w:eastAsia="Calibri"/>
          <w:sz w:val="28"/>
          <w:szCs w:val="28"/>
          <w:lang w:eastAsia="en-US"/>
        </w:rPr>
        <w:t xml:space="preserve">В </w:t>
      </w:r>
      <w:r w:rsidRPr="00F37786">
        <w:rPr>
          <w:rFonts w:eastAsia="Calibri"/>
          <w:bCs/>
          <w:sz w:val="28"/>
          <w:lang w:val="en-US"/>
        </w:rPr>
        <w:t>I</w:t>
      </w:r>
      <w:r w:rsidRPr="00F37786">
        <w:rPr>
          <w:rFonts w:eastAsia="Calibri"/>
          <w:sz w:val="28"/>
          <w:szCs w:val="28"/>
          <w:lang w:eastAsia="en-US"/>
        </w:rPr>
        <w:t xml:space="preserve"> полугодии 2023 года на землях лесного фонда Тверской области выявлен 41 факт незаконной рубки лесных насаждений с объемом вырубленной древесины 1 825,5 куб. м. и причиненным ущербом лесному фонду – 40,4 млн рублей. </w:t>
      </w:r>
      <w:r w:rsidRPr="00F37786">
        <w:rPr>
          <w:sz w:val="28"/>
          <w:szCs w:val="28"/>
        </w:rPr>
        <w:t xml:space="preserve">По сравнению с </w:t>
      </w:r>
      <w:r w:rsidRPr="00F37786">
        <w:rPr>
          <w:rFonts w:eastAsia="Calibri"/>
          <w:bCs/>
          <w:sz w:val="28"/>
          <w:lang w:val="en-US"/>
        </w:rPr>
        <w:t>I</w:t>
      </w:r>
      <w:r w:rsidRPr="00F37786">
        <w:rPr>
          <w:sz w:val="28"/>
          <w:szCs w:val="28"/>
        </w:rPr>
        <w:t xml:space="preserve"> полугодием 2022 года количество незаконных рубок уменьшилось на 14,6 %, объем незаконно вырубленной древесины сократился на 63,3 %, причиненный ущерб уменьшился на 84,9 %. </w:t>
      </w:r>
    </w:p>
    <w:p w14:paraId="481ADA94" w14:textId="77777777" w:rsidR="00425129" w:rsidRPr="00F37786" w:rsidRDefault="00425129" w:rsidP="00425129">
      <w:pPr>
        <w:ind w:firstLine="708"/>
        <w:jc w:val="both"/>
        <w:rPr>
          <w:sz w:val="28"/>
          <w:szCs w:val="28"/>
        </w:rPr>
      </w:pPr>
      <w:r w:rsidRPr="00F37786">
        <w:rPr>
          <w:sz w:val="28"/>
          <w:szCs w:val="28"/>
        </w:rPr>
        <w:lastRenderedPageBreak/>
        <w:t xml:space="preserve">Уменьшение в </w:t>
      </w:r>
      <w:r w:rsidRPr="00F37786">
        <w:rPr>
          <w:sz w:val="28"/>
          <w:szCs w:val="28"/>
          <w:lang w:val="en-US"/>
        </w:rPr>
        <w:t>I</w:t>
      </w:r>
      <w:r w:rsidRPr="00F37786">
        <w:rPr>
          <w:sz w:val="28"/>
          <w:szCs w:val="28"/>
        </w:rPr>
        <w:t xml:space="preserve"> полугодии 2023 года объема незаконных рубок связано с увеличением числа патрулирований лесного фонда (в </w:t>
      </w:r>
      <w:r w:rsidRPr="00F37786">
        <w:rPr>
          <w:sz w:val="28"/>
          <w:szCs w:val="28"/>
          <w:lang w:val="en-US"/>
        </w:rPr>
        <w:t>I</w:t>
      </w:r>
      <w:r w:rsidRPr="00F37786">
        <w:rPr>
          <w:sz w:val="28"/>
          <w:szCs w:val="28"/>
        </w:rPr>
        <w:t xml:space="preserve"> полугодии 2023 года – 9 148 патрулирований, в </w:t>
      </w:r>
      <w:r w:rsidRPr="00F37786">
        <w:rPr>
          <w:sz w:val="28"/>
          <w:szCs w:val="28"/>
          <w:lang w:val="en-US"/>
        </w:rPr>
        <w:t>I</w:t>
      </w:r>
      <w:r w:rsidRPr="00F37786">
        <w:rPr>
          <w:sz w:val="28"/>
          <w:szCs w:val="28"/>
        </w:rPr>
        <w:t xml:space="preserve"> полугодии 2022 года – 6 022 патрулирования). </w:t>
      </w:r>
    </w:p>
    <w:p w14:paraId="49403EB3" w14:textId="77777777" w:rsidR="00425129" w:rsidRPr="00F37786" w:rsidRDefault="00425129" w:rsidP="00425129">
      <w:pPr>
        <w:ind w:firstLine="708"/>
        <w:jc w:val="both"/>
        <w:rPr>
          <w:sz w:val="28"/>
          <w:szCs w:val="28"/>
        </w:rPr>
      </w:pPr>
      <w:r w:rsidRPr="00F37786">
        <w:rPr>
          <w:sz w:val="28"/>
          <w:szCs w:val="28"/>
        </w:rPr>
        <w:t xml:space="preserve">По фактам выявленных в </w:t>
      </w:r>
      <w:r w:rsidRPr="00F37786">
        <w:rPr>
          <w:rFonts w:eastAsia="Calibri"/>
          <w:bCs/>
          <w:sz w:val="28"/>
          <w:lang w:val="en-US"/>
        </w:rPr>
        <w:t>I</w:t>
      </w:r>
      <w:r w:rsidRPr="00F37786">
        <w:rPr>
          <w:sz w:val="28"/>
          <w:szCs w:val="28"/>
        </w:rPr>
        <w:t xml:space="preserve"> полугодии 2023 года незаконных рубок лесных насаждений, содержащих признаки уголовного преступления, материалы переданы в органы внутренних дел, на основании которых возбуждено 29 уголовных дел по статье 260 Уголовного кодекса Российской Федерации. По одной незаконной рубке вынесено постановление об отказе в возбуждении уголовного дела на основании пункта 2 части 1 статьи 24 Уголовно-процессуального кодекса Российской Федерации в связи с отсутствием в деянии состава преступления (рубка с причиненным вредом менее 5 тыс. рублей). </w:t>
      </w:r>
    </w:p>
    <w:p w14:paraId="40B23830" w14:textId="77777777" w:rsidR="00425129" w:rsidRPr="00F37786" w:rsidRDefault="00425129" w:rsidP="00425129">
      <w:pPr>
        <w:suppressAutoHyphens/>
        <w:ind w:firstLine="709"/>
        <w:jc w:val="both"/>
        <w:rPr>
          <w:sz w:val="28"/>
          <w:szCs w:val="28"/>
        </w:rPr>
      </w:pPr>
      <w:r w:rsidRPr="00F37786">
        <w:rPr>
          <w:sz w:val="28"/>
          <w:szCs w:val="28"/>
        </w:rPr>
        <w:t>Вопросы борьбы с незаконными рубками ежегодно рассматриваются на заседаниях Межведомственной комиссии по профилактике правонарушений в Тверской области с участием исполнительных органов государственной власти Тверской области и правоохранительных органов.</w:t>
      </w:r>
    </w:p>
    <w:p w14:paraId="10225724" w14:textId="77777777" w:rsidR="00425129" w:rsidRDefault="00425129" w:rsidP="00425129">
      <w:pPr>
        <w:suppressAutoHyphens/>
        <w:ind w:firstLine="709"/>
        <w:jc w:val="both"/>
        <w:rPr>
          <w:sz w:val="28"/>
          <w:szCs w:val="28"/>
        </w:rPr>
      </w:pPr>
      <w:r w:rsidRPr="00F37786">
        <w:rPr>
          <w:sz w:val="28"/>
          <w:szCs w:val="28"/>
        </w:rPr>
        <w:t>Ситуация с незаконными рубками держится Министерством лесного комплекса Тверской области на постоянном контроле. Министерством лесного комплекса Тверской области, лесничествами, органами внутренних дел принимаются все возможные меры для снижения незаконных рубок леса на территории Тверской области.</w:t>
      </w:r>
    </w:p>
    <w:p w14:paraId="05E8A1C2" w14:textId="77777777" w:rsidR="00400247" w:rsidRPr="0022420E" w:rsidRDefault="00400247" w:rsidP="00727864">
      <w:pPr>
        <w:ind w:firstLine="720"/>
        <w:contextualSpacing/>
        <w:jc w:val="both"/>
        <w:rPr>
          <w:sz w:val="28"/>
          <w:szCs w:val="28"/>
        </w:rPr>
      </w:pPr>
    </w:p>
    <w:tbl>
      <w:tblPr>
        <w:tblW w:w="5000" w:type="pct"/>
        <w:shd w:val="clear" w:color="auto" w:fill="D0CECE" w:themeFill="background2" w:themeFillShade="E6"/>
        <w:tblLook w:val="01E0" w:firstRow="1" w:lastRow="1" w:firstColumn="1" w:lastColumn="1" w:noHBand="0" w:noVBand="0"/>
      </w:tblPr>
      <w:tblGrid>
        <w:gridCol w:w="9853"/>
      </w:tblGrid>
      <w:tr w:rsidR="00727864" w:rsidRPr="0022420E" w14:paraId="2B8FF9CD" w14:textId="77777777" w:rsidTr="007D73E9">
        <w:trPr>
          <w:trHeight w:val="336"/>
        </w:trPr>
        <w:tc>
          <w:tcPr>
            <w:tcW w:w="5000" w:type="pct"/>
            <w:shd w:val="clear" w:color="auto" w:fill="D9D9D9" w:themeFill="background1" w:themeFillShade="D9"/>
            <w:vAlign w:val="center"/>
          </w:tcPr>
          <w:p w14:paraId="489231DE" w14:textId="77777777" w:rsidR="00727864" w:rsidRPr="0022420E" w:rsidRDefault="00727864" w:rsidP="006B175D">
            <w:pPr>
              <w:keepLines/>
              <w:ind w:firstLine="601"/>
              <w:rPr>
                <w:sz w:val="26"/>
                <w:szCs w:val="26"/>
              </w:rPr>
            </w:pPr>
            <w:r w:rsidRPr="0022420E">
              <w:rPr>
                <w:b/>
                <w:sz w:val="28"/>
                <w:szCs w:val="28"/>
              </w:rPr>
              <w:t>2.4. Транспорт и связь</w:t>
            </w:r>
          </w:p>
        </w:tc>
      </w:tr>
    </w:tbl>
    <w:p w14:paraId="4D6EF361" w14:textId="77777777" w:rsidR="00727864" w:rsidRPr="0022420E" w:rsidRDefault="00727864" w:rsidP="00727864">
      <w:pPr>
        <w:jc w:val="both"/>
        <w:rPr>
          <w:sz w:val="28"/>
          <w:szCs w:val="16"/>
        </w:rPr>
      </w:pPr>
    </w:p>
    <w:tbl>
      <w:tblPr>
        <w:tblW w:w="5000" w:type="pct"/>
        <w:shd w:val="clear" w:color="auto" w:fill="E7E6E6" w:themeFill="background2"/>
        <w:tblLook w:val="01E0" w:firstRow="1" w:lastRow="1" w:firstColumn="1" w:lastColumn="1" w:noHBand="0" w:noVBand="0"/>
      </w:tblPr>
      <w:tblGrid>
        <w:gridCol w:w="9853"/>
      </w:tblGrid>
      <w:tr w:rsidR="00727864" w:rsidRPr="0022420E" w14:paraId="09ED53C6" w14:textId="77777777" w:rsidTr="007D73E9">
        <w:trPr>
          <w:trHeight w:val="336"/>
        </w:trPr>
        <w:tc>
          <w:tcPr>
            <w:tcW w:w="5000" w:type="pct"/>
            <w:shd w:val="clear" w:color="auto" w:fill="D9D9D9" w:themeFill="background1" w:themeFillShade="D9"/>
            <w:vAlign w:val="center"/>
          </w:tcPr>
          <w:p w14:paraId="347BBC23" w14:textId="77777777" w:rsidR="00727864" w:rsidRPr="0022420E" w:rsidRDefault="00727864" w:rsidP="006B175D">
            <w:pPr>
              <w:keepLines/>
              <w:ind w:firstLine="601"/>
              <w:rPr>
                <w:sz w:val="26"/>
                <w:szCs w:val="26"/>
              </w:rPr>
            </w:pPr>
            <w:r w:rsidRPr="0022420E">
              <w:rPr>
                <w:b/>
                <w:sz w:val="28"/>
                <w:szCs w:val="28"/>
              </w:rPr>
              <w:t xml:space="preserve">2.4.1. Транспорт </w:t>
            </w:r>
          </w:p>
        </w:tc>
      </w:tr>
    </w:tbl>
    <w:p w14:paraId="70B38A39" w14:textId="77777777" w:rsidR="00F90B97" w:rsidRDefault="00F90B97" w:rsidP="004E5D06">
      <w:pPr>
        <w:ind w:firstLine="709"/>
        <w:jc w:val="both"/>
        <w:rPr>
          <w:sz w:val="28"/>
          <w:szCs w:val="28"/>
        </w:rPr>
      </w:pPr>
    </w:p>
    <w:p w14:paraId="32CAAEDC" w14:textId="77777777" w:rsidR="00DA5D48" w:rsidRPr="00DA5D48" w:rsidRDefault="00DA5D48" w:rsidP="00DA5D48">
      <w:pPr>
        <w:ind w:firstLine="709"/>
        <w:jc w:val="both"/>
        <w:rPr>
          <w:sz w:val="28"/>
          <w:szCs w:val="28"/>
        </w:rPr>
      </w:pPr>
      <w:r w:rsidRPr="00DA5D48">
        <w:rPr>
          <w:sz w:val="28"/>
          <w:szCs w:val="28"/>
        </w:rPr>
        <w:t xml:space="preserve">Предприятиями, зарегистрированными под видом деятельности «Транспортировка и хранение», за январь-июнь 2023 года оказано услуг на сумму 20 948,8 млн рублей, или 114,8 % в действующих ценах к соответствующему уровню 2022 года. </w:t>
      </w:r>
    </w:p>
    <w:p w14:paraId="24A2F508" w14:textId="77777777" w:rsidR="00DA5D48" w:rsidRPr="00DA5D48" w:rsidRDefault="00DA5D48" w:rsidP="00DA5D48">
      <w:pPr>
        <w:ind w:firstLine="709"/>
        <w:jc w:val="both"/>
        <w:rPr>
          <w:sz w:val="28"/>
          <w:szCs w:val="28"/>
        </w:rPr>
      </w:pPr>
      <w:r w:rsidRPr="00DA5D48">
        <w:rPr>
          <w:sz w:val="28"/>
          <w:szCs w:val="28"/>
        </w:rPr>
        <w:t>Крупными и средними организациями автомобильного транспорта за январь-июнь 2023 года перевезено 1500,5 тыс. тонн грузов или 104,4 % к аналогичному периоду 2022 года. Грузооборот составил 461,0 млн т-км или 98,3 % к аналогичному периоду 2022 года.</w:t>
      </w:r>
    </w:p>
    <w:p w14:paraId="1A9EF5D9" w14:textId="61EDFDAE" w:rsidR="00DA5D48" w:rsidRDefault="00DA5D48" w:rsidP="00DA5D48">
      <w:pPr>
        <w:ind w:firstLine="709"/>
        <w:jc w:val="both"/>
        <w:rPr>
          <w:sz w:val="28"/>
          <w:szCs w:val="28"/>
        </w:rPr>
      </w:pPr>
      <w:r w:rsidRPr="00DA5D48">
        <w:rPr>
          <w:sz w:val="28"/>
          <w:szCs w:val="28"/>
        </w:rPr>
        <w:t>Тарифы на перевозку грузов автомобильным транспортом в июне 2023 года к июню 2022 года в целом выросли на 5,0 %, в том числе на международном сообщении – на 3,2 %, на междугородном сообщении – на              6,2 %, на внутригородском и пригородном сообщении – на 1,5 %.</w:t>
      </w:r>
      <w:r>
        <w:rPr>
          <w:sz w:val="28"/>
          <w:szCs w:val="28"/>
        </w:rPr>
        <w:t xml:space="preserve"> </w:t>
      </w:r>
    </w:p>
    <w:p w14:paraId="1B90C0A7" w14:textId="77777777" w:rsidR="009861EF" w:rsidRPr="00514DF0" w:rsidRDefault="009861EF" w:rsidP="009861EF">
      <w:pPr>
        <w:ind w:firstLine="709"/>
        <w:jc w:val="both"/>
        <w:rPr>
          <w:sz w:val="28"/>
          <w:szCs w:val="28"/>
        </w:rPr>
      </w:pPr>
      <w:r w:rsidRPr="00514DF0">
        <w:rPr>
          <w:sz w:val="28"/>
          <w:szCs w:val="28"/>
        </w:rPr>
        <w:t>Цены на автомобильный бензин в июне 2023 года по отношению к декабрю 2022 года увеличились на 1,7 %, на ремонт и техническое обслуживание транспортных средств увеличились на 1,5 %.</w:t>
      </w:r>
    </w:p>
    <w:p w14:paraId="0E3797F3" w14:textId="77777777" w:rsidR="009861EF" w:rsidRPr="00514DF0" w:rsidRDefault="009861EF" w:rsidP="009861EF">
      <w:pPr>
        <w:ind w:firstLine="709"/>
        <w:jc w:val="both"/>
        <w:rPr>
          <w:sz w:val="28"/>
          <w:szCs w:val="28"/>
        </w:rPr>
      </w:pPr>
      <w:r w:rsidRPr="00514DF0">
        <w:rPr>
          <w:i/>
          <w:sz w:val="28"/>
          <w:szCs w:val="28"/>
        </w:rPr>
        <w:t>Железнодорожным транспортом</w:t>
      </w:r>
      <w:r w:rsidRPr="00514DF0">
        <w:rPr>
          <w:sz w:val="28"/>
          <w:szCs w:val="28"/>
        </w:rPr>
        <w:t xml:space="preserve"> за январь-июнь 2023 года погружено и перевезено 472,3 тыс. тонн грузов, или 90,4 % к аналогичному периоду 2022 года. Снижение связано с уменьшением объемов погрузки нефти и нефтепродуктов – на 22,7 %, лом черных металлов – на 7,6 %, лесных грузов – </w:t>
      </w:r>
      <w:r w:rsidRPr="00514DF0">
        <w:rPr>
          <w:sz w:val="28"/>
          <w:szCs w:val="28"/>
        </w:rPr>
        <w:lastRenderedPageBreak/>
        <w:t xml:space="preserve">на 21,8 %, зерно и продукты перемола – на 32,3 %, бумага – на 42,8 %. При этом отмечалось увеличение объемов погрузки черных металлов – в 1,4 раза, строительных грузов – в 1,6 раз.  </w:t>
      </w:r>
    </w:p>
    <w:p w14:paraId="5F4A3350" w14:textId="70B47F8F" w:rsidR="000A7D02" w:rsidRPr="00BB1762" w:rsidRDefault="000A7D02" w:rsidP="000A7D02">
      <w:pPr>
        <w:overflowPunct w:val="0"/>
        <w:autoSpaceDE w:val="0"/>
        <w:autoSpaceDN w:val="0"/>
        <w:adjustRightInd w:val="0"/>
        <w:spacing w:before="120"/>
        <w:ind w:firstLine="709"/>
        <w:jc w:val="center"/>
        <w:textAlignment w:val="baseline"/>
        <w:rPr>
          <w:b/>
          <w:bCs/>
          <w:sz w:val="28"/>
          <w:szCs w:val="28"/>
        </w:rPr>
      </w:pPr>
      <w:r w:rsidRPr="00BB1762">
        <w:rPr>
          <w:b/>
          <w:bCs/>
          <w:sz w:val="28"/>
          <w:szCs w:val="28"/>
        </w:rPr>
        <w:t>Динамика индексов тарифов на перевозку грузов автомобильным транспортом, цен на бензин, ремонт и обслуживание транспортных средств в Тверской области в 202</w:t>
      </w:r>
      <w:r w:rsidR="00DA5D48" w:rsidRPr="00BB1762">
        <w:rPr>
          <w:b/>
          <w:bCs/>
          <w:sz w:val="28"/>
          <w:szCs w:val="28"/>
        </w:rPr>
        <w:t>3</w:t>
      </w:r>
      <w:r w:rsidRPr="00BB1762">
        <w:rPr>
          <w:b/>
          <w:bCs/>
          <w:sz w:val="28"/>
          <w:szCs w:val="28"/>
        </w:rPr>
        <w:t xml:space="preserve"> году, в % к декабрю 202</w:t>
      </w:r>
      <w:r w:rsidR="00DA5D48" w:rsidRPr="00BB1762">
        <w:rPr>
          <w:b/>
          <w:bCs/>
          <w:sz w:val="28"/>
          <w:szCs w:val="28"/>
        </w:rPr>
        <w:t>2</w:t>
      </w:r>
      <w:r w:rsidRPr="00BB1762">
        <w:rPr>
          <w:b/>
          <w:bCs/>
          <w:sz w:val="28"/>
          <w:szCs w:val="28"/>
        </w:rPr>
        <w:t xml:space="preserve"> года</w:t>
      </w:r>
    </w:p>
    <w:p w14:paraId="3C9F67B8" w14:textId="77777777" w:rsidR="000A7D02" w:rsidRDefault="00514DF0" w:rsidP="006F425D">
      <w:pPr>
        <w:jc w:val="both"/>
        <w:rPr>
          <w:sz w:val="28"/>
          <w:szCs w:val="28"/>
        </w:rPr>
      </w:pPr>
      <w:r>
        <w:rPr>
          <w:noProof/>
        </w:rPr>
        <w:drawing>
          <wp:inline distT="0" distB="0" distL="0" distR="0" wp14:anchorId="4AF55A22" wp14:editId="418FA038">
            <wp:extent cx="5940425" cy="2990850"/>
            <wp:effectExtent l="0" t="0" r="3175" b="0"/>
            <wp:docPr id="1" name="Диаграмма 1">
              <a:extLst xmlns:a="http://schemas.openxmlformats.org/drawingml/2006/main">
                <a:ext uri="{FF2B5EF4-FFF2-40B4-BE49-F238E27FC236}">
                  <a16:creationId xmlns:a16="http://schemas.microsoft.com/office/drawing/2014/main" id="{147DB06C-480A-4D1E-909A-729FCA274C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1893AC" w14:textId="77777777" w:rsidR="00514DF0" w:rsidRPr="00514DF0" w:rsidRDefault="00514DF0" w:rsidP="00514DF0">
      <w:pPr>
        <w:ind w:firstLine="709"/>
        <w:jc w:val="both"/>
        <w:rPr>
          <w:sz w:val="28"/>
          <w:szCs w:val="28"/>
        </w:rPr>
      </w:pPr>
      <w:r w:rsidRPr="00514DF0">
        <w:rPr>
          <w:sz w:val="28"/>
          <w:szCs w:val="28"/>
        </w:rPr>
        <w:t>Грузооборот в январе-июне 2023 года составил 4 009,4 млн т-км, или 102,6 % к соответствующему уровню 2022 года.</w:t>
      </w:r>
    </w:p>
    <w:p w14:paraId="79E61E9F" w14:textId="77777777" w:rsidR="00514DF0" w:rsidRPr="00514DF0" w:rsidRDefault="00514DF0" w:rsidP="00514DF0">
      <w:pPr>
        <w:ind w:firstLine="709"/>
        <w:jc w:val="both"/>
        <w:rPr>
          <w:sz w:val="28"/>
          <w:szCs w:val="28"/>
        </w:rPr>
      </w:pPr>
      <w:r w:rsidRPr="00514DF0">
        <w:rPr>
          <w:i/>
          <w:sz w:val="28"/>
          <w:szCs w:val="28"/>
        </w:rPr>
        <w:t>Внутренним водным транспортом</w:t>
      </w:r>
      <w:r w:rsidRPr="00514DF0">
        <w:rPr>
          <w:sz w:val="28"/>
          <w:szCs w:val="28"/>
        </w:rPr>
        <w:t xml:space="preserve"> за январь-июнь 2023 года погружено и перевезено 0,7 тыс. тонн грузов, или 3,1 % к аналогичному периоду 2022 года. </w:t>
      </w:r>
    </w:p>
    <w:p w14:paraId="0C31C4C2" w14:textId="77777777" w:rsidR="00514DF0" w:rsidRPr="00514DF0" w:rsidRDefault="00514DF0" w:rsidP="00514DF0">
      <w:pPr>
        <w:ind w:firstLine="709"/>
        <w:jc w:val="both"/>
        <w:rPr>
          <w:sz w:val="28"/>
          <w:szCs w:val="28"/>
        </w:rPr>
      </w:pPr>
      <w:r w:rsidRPr="00514DF0">
        <w:rPr>
          <w:sz w:val="28"/>
          <w:szCs w:val="28"/>
        </w:rPr>
        <w:t xml:space="preserve">Перевозка пассажиров за январь-июнь 2023 года </w:t>
      </w:r>
      <w:r w:rsidRPr="00514DF0">
        <w:rPr>
          <w:i/>
          <w:sz w:val="28"/>
          <w:szCs w:val="28"/>
        </w:rPr>
        <w:t>автомобильным транспортом</w:t>
      </w:r>
      <w:r w:rsidRPr="00514DF0">
        <w:rPr>
          <w:sz w:val="28"/>
          <w:szCs w:val="28"/>
        </w:rPr>
        <w:t xml:space="preserve"> составила 58,4 млн человек, что больше на 4,8 % аналогичного периода прошлого года. Пассажирооборот составил 330,9 млн пасс.-км, или 98,0 % к соответствующему периоду 2022 года. </w:t>
      </w:r>
    </w:p>
    <w:p w14:paraId="6C55F7DA" w14:textId="77777777" w:rsidR="00514DF0" w:rsidRPr="00514DF0" w:rsidRDefault="00514DF0" w:rsidP="00514DF0">
      <w:pPr>
        <w:ind w:firstLine="709"/>
        <w:jc w:val="both"/>
        <w:rPr>
          <w:sz w:val="28"/>
          <w:szCs w:val="28"/>
        </w:rPr>
      </w:pPr>
      <w:r w:rsidRPr="00514DF0">
        <w:rPr>
          <w:i/>
          <w:sz w:val="28"/>
          <w:szCs w:val="28"/>
        </w:rPr>
        <w:t>Железнодорожным транспортом</w:t>
      </w:r>
      <w:r w:rsidRPr="00514DF0">
        <w:rPr>
          <w:sz w:val="28"/>
          <w:szCs w:val="28"/>
        </w:rPr>
        <w:t xml:space="preserve"> за январь-июнь 2023 года перевезено 3,4 млн пассажиров, или 106,1 % к уровню января-июня 2022 года. Пассажирооборот составил 186,9 млн пасс.-км, или 109,0 % к соответствующему уровню 2022 года.</w:t>
      </w:r>
    </w:p>
    <w:p w14:paraId="39125AEF" w14:textId="77777777" w:rsidR="00514DF0" w:rsidRPr="00514DF0" w:rsidRDefault="00514DF0" w:rsidP="00514DF0">
      <w:pPr>
        <w:ind w:firstLine="709"/>
        <w:jc w:val="both"/>
        <w:rPr>
          <w:sz w:val="28"/>
          <w:szCs w:val="28"/>
        </w:rPr>
      </w:pPr>
      <w:r w:rsidRPr="00514DF0">
        <w:rPr>
          <w:i/>
          <w:sz w:val="28"/>
          <w:szCs w:val="28"/>
        </w:rPr>
        <w:t>Внутренним водным транспортом</w:t>
      </w:r>
      <w:r w:rsidRPr="00514DF0">
        <w:rPr>
          <w:sz w:val="28"/>
          <w:szCs w:val="28"/>
        </w:rPr>
        <w:t xml:space="preserve"> за январь-июнь 2023 года перевезено 60,9 тыс. пассажиров, или 114,3 % от соответствующего уровня 2022 года. Пассажирооборот составил 0,65 млн пасс.-км, или 111,4 % к январю-июню 2022 года.</w:t>
      </w:r>
    </w:p>
    <w:p w14:paraId="10375CAB" w14:textId="77777777" w:rsidR="00514DF0" w:rsidRPr="00514DF0" w:rsidRDefault="00514DF0" w:rsidP="00514DF0">
      <w:pPr>
        <w:ind w:firstLine="709"/>
        <w:jc w:val="both"/>
        <w:rPr>
          <w:sz w:val="28"/>
          <w:szCs w:val="28"/>
        </w:rPr>
      </w:pPr>
      <w:r w:rsidRPr="00514DF0">
        <w:rPr>
          <w:sz w:val="28"/>
          <w:szCs w:val="28"/>
        </w:rPr>
        <w:t xml:space="preserve">В целях повышения доступности для населения транспортных услуг в 2023 году на поддержку общественного транспорта планируется выделить из областного бюджета 4 695 028,3 тыс. рублей, в том числе на: </w:t>
      </w:r>
    </w:p>
    <w:p w14:paraId="36EAB76E" w14:textId="77777777" w:rsidR="00514DF0" w:rsidRPr="00514DF0" w:rsidRDefault="00514DF0" w:rsidP="00514DF0">
      <w:pPr>
        <w:ind w:firstLine="709"/>
        <w:jc w:val="both"/>
        <w:rPr>
          <w:sz w:val="28"/>
          <w:szCs w:val="28"/>
        </w:rPr>
      </w:pPr>
      <w:r w:rsidRPr="00514DF0">
        <w:rPr>
          <w:sz w:val="28"/>
          <w:szCs w:val="28"/>
        </w:rPr>
        <w:t>- организацию транспортного обслуживания населения на муниципальных маршрутах регулярных перевозок по регулируемым тарифам в объеме 242 639,6 тыс. рублей, или 105,3 % к уровню 2022 года;</w:t>
      </w:r>
    </w:p>
    <w:p w14:paraId="658BD059" w14:textId="77777777" w:rsidR="00514DF0" w:rsidRPr="00514DF0" w:rsidRDefault="00514DF0" w:rsidP="00514DF0">
      <w:pPr>
        <w:ind w:firstLine="709"/>
        <w:jc w:val="both"/>
        <w:rPr>
          <w:sz w:val="28"/>
          <w:szCs w:val="28"/>
        </w:rPr>
      </w:pPr>
      <w:r w:rsidRPr="00514DF0">
        <w:rPr>
          <w:sz w:val="28"/>
          <w:szCs w:val="28"/>
        </w:rPr>
        <w:lastRenderedPageBreak/>
        <w:t xml:space="preserve">- организацию транспортного обслуживания населения пригородным железнодорожным транспортом на территории Тверской области в объеме          69 726,6 тыс. рублей, или 113,1 % к уровню 2022 года; </w:t>
      </w:r>
    </w:p>
    <w:p w14:paraId="3FC4DAEC" w14:textId="42BC4115" w:rsidR="00514DF0" w:rsidRPr="00514DF0" w:rsidRDefault="00514DF0" w:rsidP="00514DF0">
      <w:pPr>
        <w:ind w:firstLine="709"/>
        <w:jc w:val="both"/>
        <w:rPr>
          <w:sz w:val="28"/>
          <w:szCs w:val="28"/>
        </w:rPr>
      </w:pPr>
      <w:r w:rsidRPr="00514DF0">
        <w:rPr>
          <w:sz w:val="28"/>
          <w:szCs w:val="28"/>
        </w:rPr>
        <w:t>- поддержку социальных маршрутов внутреннего водного транспорта в объеме 9 327,0 тыс. рублей, или 125,2 % к уровню 2022 года;</w:t>
      </w:r>
    </w:p>
    <w:p w14:paraId="7E0F5B7C" w14:textId="77777777" w:rsidR="00514DF0" w:rsidRPr="00514DF0" w:rsidRDefault="00514DF0" w:rsidP="00514DF0">
      <w:pPr>
        <w:ind w:firstLine="709"/>
        <w:jc w:val="both"/>
        <w:rPr>
          <w:sz w:val="28"/>
          <w:szCs w:val="28"/>
        </w:rPr>
      </w:pPr>
      <w:r w:rsidRPr="00514DF0">
        <w:rPr>
          <w:sz w:val="28"/>
          <w:szCs w:val="28"/>
        </w:rPr>
        <w:t xml:space="preserve">- организацию транспортного обслуживания населения на межмуниципальных маршрутах регулярных перевозок Тверской области по регулируемым тарифам в объеме 132 590,7 тыс. рублей, или 106,6 % к уровню 2022 года; </w:t>
      </w:r>
    </w:p>
    <w:p w14:paraId="2E359664" w14:textId="2E9EEFC8" w:rsidR="00514DF0" w:rsidRPr="00514DF0" w:rsidRDefault="00514DF0" w:rsidP="00514DF0">
      <w:pPr>
        <w:ind w:firstLine="709"/>
        <w:jc w:val="both"/>
        <w:rPr>
          <w:sz w:val="28"/>
          <w:szCs w:val="28"/>
        </w:rPr>
      </w:pPr>
      <w:r w:rsidRPr="00514DF0">
        <w:rPr>
          <w:sz w:val="28"/>
          <w:szCs w:val="28"/>
        </w:rPr>
        <w:t xml:space="preserve">- обеспечение льготного проезда отдельным категориям граждан по единому социальному проездному билету в городском и пригородном сообщении в объеме 51 596,6 тыс. рублей, или 111,4 % к уровню 2022 года; </w:t>
      </w:r>
    </w:p>
    <w:p w14:paraId="58D734FF" w14:textId="086B0955" w:rsidR="00514DF0" w:rsidRPr="00514DF0" w:rsidRDefault="00514DF0" w:rsidP="00514DF0">
      <w:pPr>
        <w:ind w:firstLine="709"/>
        <w:jc w:val="both"/>
        <w:rPr>
          <w:sz w:val="28"/>
          <w:szCs w:val="28"/>
        </w:rPr>
      </w:pPr>
      <w:r w:rsidRPr="00514DF0">
        <w:rPr>
          <w:sz w:val="28"/>
          <w:szCs w:val="28"/>
        </w:rPr>
        <w:t>- финансовое обеспечение деятельности государственного казенного учреждения Тверской области «Организатор перевозок Тверской области» в объеме 53 699,5 тыс. рублей или 185,3 % к уровню</w:t>
      </w:r>
      <w:r w:rsidR="0020606D">
        <w:rPr>
          <w:sz w:val="28"/>
          <w:szCs w:val="28"/>
        </w:rPr>
        <w:t xml:space="preserve"> </w:t>
      </w:r>
      <w:r w:rsidRPr="00514DF0">
        <w:rPr>
          <w:sz w:val="28"/>
          <w:szCs w:val="28"/>
        </w:rPr>
        <w:t>2022 года;</w:t>
      </w:r>
    </w:p>
    <w:p w14:paraId="5318FD17" w14:textId="5EDFEED1" w:rsidR="00514DF0" w:rsidRPr="00514DF0" w:rsidRDefault="00514DF0" w:rsidP="00514DF0">
      <w:pPr>
        <w:ind w:firstLine="709"/>
        <w:jc w:val="both"/>
        <w:rPr>
          <w:sz w:val="28"/>
          <w:szCs w:val="28"/>
        </w:rPr>
      </w:pPr>
      <w:r w:rsidRPr="00514DF0">
        <w:rPr>
          <w:sz w:val="28"/>
          <w:szCs w:val="28"/>
        </w:rPr>
        <w:t>- организацию транспортного обслуживания населения на муниципальных и межмуниципальных маршрутах регулярных перевозок Тверской агломерации по регулируемым тарифам в объеме 3 213 722,0 тыс. рублей, или 99,8 % к уровню 2022 года;</w:t>
      </w:r>
    </w:p>
    <w:p w14:paraId="00B24F20" w14:textId="607ABA0D" w:rsidR="00514DF0" w:rsidRPr="00514DF0" w:rsidRDefault="00514DF0" w:rsidP="00514DF0">
      <w:pPr>
        <w:ind w:firstLine="709"/>
        <w:jc w:val="both"/>
        <w:rPr>
          <w:sz w:val="28"/>
          <w:szCs w:val="28"/>
        </w:rPr>
      </w:pPr>
      <w:r w:rsidRPr="00514DF0">
        <w:rPr>
          <w:sz w:val="28"/>
          <w:szCs w:val="28"/>
        </w:rPr>
        <w:t xml:space="preserve">- организацию транспортного обслуживания населения на муниципальных и межмуниципальных маршрутах регулярных перевозок Ржевской, Кимрской, Старицкой, Зубцовской, Конаковской агломераций по регулируемым тарифам в объеме 973 322,9 тыс. рублей, или 106,1 % к уровню 2022 года. </w:t>
      </w:r>
    </w:p>
    <w:p w14:paraId="53922417" w14:textId="77777777" w:rsidR="00514DF0" w:rsidRPr="00514DF0" w:rsidRDefault="00514DF0" w:rsidP="00514DF0">
      <w:pPr>
        <w:ind w:firstLine="709"/>
        <w:jc w:val="both"/>
        <w:rPr>
          <w:sz w:val="28"/>
          <w:szCs w:val="28"/>
        </w:rPr>
      </w:pPr>
      <w:r w:rsidRPr="00514DF0">
        <w:rPr>
          <w:sz w:val="28"/>
          <w:szCs w:val="28"/>
        </w:rPr>
        <w:t>С 2020 года на территории Тверской области внедряется новая модель управления и организации пассажирских перевозок автомобильным транспортом (далее – Модель), в рамках которой осуществляется полное обновление подвижного состава, обеспечиваются современное оснащение автобусов, доступность транспорта для маломобильных групп населения и вводятся в эксплуатацию современные информационные системы.</w:t>
      </w:r>
      <w:r w:rsidRPr="00514DF0">
        <w:rPr>
          <w:rFonts w:eastAsia="Calibri"/>
          <w:sz w:val="28"/>
          <w:szCs w:val="28"/>
        </w:rPr>
        <w:t xml:space="preserve"> Внедрение модели позволило дополнительно создать более 330 рабочих мест. </w:t>
      </w:r>
    </w:p>
    <w:p w14:paraId="287F594E" w14:textId="77777777" w:rsidR="00514DF0" w:rsidRPr="00514DF0" w:rsidRDefault="00514DF0" w:rsidP="00514DF0">
      <w:pPr>
        <w:ind w:firstLine="709"/>
        <w:jc w:val="both"/>
        <w:rPr>
          <w:sz w:val="28"/>
          <w:szCs w:val="28"/>
        </w:rPr>
      </w:pPr>
      <w:r w:rsidRPr="00514DF0">
        <w:rPr>
          <w:sz w:val="28"/>
          <w:szCs w:val="28"/>
        </w:rPr>
        <w:t xml:space="preserve">В целях масштабирования полученного положительного опыта функционирования Модели в городе Твери и Калининском районе, в крупных муниципальных образованиях Тверской области – Ржевской, Старицкой, Кимрской и Зубцовской агломерациях. </w:t>
      </w:r>
    </w:p>
    <w:p w14:paraId="3891C733" w14:textId="77777777" w:rsidR="00514DF0" w:rsidRPr="00514DF0" w:rsidRDefault="00514DF0" w:rsidP="00514DF0">
      <w:pPr>
        <w:ind w:firstLine="709"/>
        <w:jc w:val="both"/>
        <w:rPr>
          <w:sz w:val="28"/>
          <w:szCs w:val="28"/>
        </w:rPr>
      </w:pPr>
      <w:r w:rsidRPr="00514DF0">
        <w:rPr>
          <w:sz w:val="28"/>
          <w:szCs w:val="28"/>
        </w:rPr>
        <w:t xml:space="preserve">С 3 марта 2022 года новая модель запущена в Конаковской агломерации. Маршрутная сеть состоит из 11 городских и 23 пригородных маршрутов. </w:t>
      </w:r>
    </w:p>
    <w:p w14:paraId="4B93BC67" w14:textId="1E1D82AD" w:rsidR="00514DF0" w:rsidRPr="00514DF0" w:rsidRDefault="00514DF0" w:rsidP="00514DF0">
      <w:pPr>
        <w:ind w:firstLine="709"/>
        <w:jc w:val="both"/>
        <w:rPr>
          <w:sz w:val="28"/>
          <w:szCs w:val="28"/>
        </w:rPr>
      </w:pPr>
      <w:r w:rsidRPr="00514DF0">
        <w:rPr>
          <w:sz w:val="28"/>
          <w:szCs w:val="28"/>
        </w:rPr>
        <w:t>Транспортное обслуживание осуществляется по регулируемым тарифам с использованием комфортабельных автобусов экологического стандарта «Евро-5», брендированных в едином стиле, оснащ</w:t>
      </w:r>
      <w:r w:rsidR="00B275E5">
        <w:rPr>
          <w:sz w:val="28"/>
          <w:szCs w:val="28"/>
        </w:rPr>
        <w:t>е</w:t>
      </w:r>
      <w:r w:rsidRPr="00514DF0">
        <w:rPr>
          <w:sz w:val="28"/>
          <w:szCs w:val="28"/>
        </w:rPr>
        <w:t>нных системой климат-контроля, приборами навигации, видеонаблюдением, электронными информационными табло, системой безналичной оплаты проезда.</w:t>
      </w:r>
    </w:p>
    <w:p w14:paraId="7DAFA331" w14:textId="77777777" w:rsidR="00514DF0" w:rsidRPr="00514DF0" w:rsidRDefault="00514DF0" w:rsidP="00514DF0">
      <w:pPr>
        <w:ind w:firstLine="709"/>
        <w:jc w:val="both"/>
        <w:rPr>
          <w:sz w:val="28"/>
          <w:szCs w:val="28"/>
        </w:rPr>
      </w:pPr>
      <w:r w:rsidRPr="00514DF0">
        <w:rPr>
          <w:sz w:val="28"/>
          <w:szCs w:val="28"/>
        </w:rPr>
        <w:t xml:space="preserve">Внедрение модели в Конаковской агломерации позволило дополнительно создать 110 рабочих мест с официальной зарплатой и социальными гарантиями. </w:t>
      </w:r>
    </w:p>
    <w:p w14:paraId="56147E98" w14:textId="77777777" w:rsidR="00514DF0" w:rsidRPr="00514DF0" w:rsidRDefault="00514DF0" w:rsidP="00514DF0">
      <w:pPr>
        <w:ind w:firstLine="709"/>
        <w:jc w:val="both"/>
        <w:rPr>
          <w:rFonts w:eastAsia="Calibri"/>
          <w:sz w:val="28"/>
          <w:szCs w:val="28"/>
        </w:rPr>
      </w:pPr>
      <w:r w:rsidRPr="00514DF0">
        <w:rPr>
          <w:rFonts w:eastAsia="Calibri"/>
          <w:sz w:val="28"/>
          <w:szCs w:val="28"/>
        </w:rPr>
        <w:lastRenderedPageBreak/>
        <w:t>Основу формирования маршрутной сети в рамках Модели на указанных территориях составили исторически-сложившиеся маршруты, оптимизированные с учётом развивающейся зоны жилой и промышленной застройки, расположения объектов культурного и исторического наследия.</w:t>
      </w:r>
    </w:p>
    <w:p w14:paraId="6B49675B" w14:textId="77777777" w:rsidR="00514DF0" w:rsidRPr="006E148F" w:rsidRDefault="00514DF0" w:rsidP="00514DF0">
      <w:pPr>
        <w:overflowPunct w:val="0"/>
        <w:autoSpaceDE w:val="0"/>
        <w:autoSpaceDN w:val="0"/>
        <w:adjustRightInd w:val="0"/>
        <w:ind w:firstLine="709"/>
        <w:jc w:val="both"/>
        <w:textAlignment w:val="baseline"/>
        <w:rPr>
          <w:color w:val="FF0000"/>
          <w:sz w:val="28"/>
          <w:szCs w:val="28"/>
        </w:rPr>
      </w:pPr>
      <w:r w:rsidRPr="00514DF0">
        <w:rPr>
          <w:rFonts w:eastAsia="Calibri"/>
          <w:sz w:val="28"/>
          <w:szCs w:val="28"/>
        </w:rPr>
        <w:t>На указанных территориях транспортное обслуживание осуществляется по регулируемым тарифам с использованием комфортабельных автобусов среднего класса, экологического стандарта «Евро-5», брендированных в едином стиле, оснащённых системой климат-контроля, приборами навигации, видеонаблюдением, электронными информационными табло, системой безналичной оплаты проезда.</w:t>
      </w:r>
    </w:p>
    <w:p w14:paraId="7A0EFB9A" w14:textId="77777777" w:rsidR="00727864" w:rsidRPr="0022420E" w:rsidRDefault="00727864" w:rsidP="00727864">
      <w:pPr>
        <w:ind w:firstLine="708"/>
        <w:jc w:val="both"/>
        <w:rPr>
          <w:sz w:val="28"/>
          <w:szCs w:val="28"/>
        </w:rPr>
      </w:pPr>
    </w:p>
    <w:tbl>
      <w:tblPr>
        <w:tblW w:w="5000" w:type="pct"/>
        <w:tblLook w:val="01E0" w:firstRow="1" w:lastRow="1" w:firstColumn="1" w:lastColumn="1" w:noHBand="0" w:noVBand="0"/>
      </w:tblPr>
      <w:tblGrid>
        <w:gridCol w:w="3285"/>
        <w:gridCol w:w="3285"/>
        <w:gridCol w:w="3283"/>
      </w:tblGrid>
      <w:tr w:rsidR="00727864" w:rsidRPr="0022420E" w14:paraId="09A977F8" w14:textId="77777777" w:rsidTr="007D73E9">
        <w:tc>
          <w:tcPr>
            <w:tcW w:w="1667" w:type="pct"/>
            <w:shd w:val="clear" w:color="auto" w:fill="CCCCCC"/>
          </w:tcPr>
          <w:p w14:paraId="2BD7325E" w14:textId="77777777" w:rsidR="00727864" w:rsidRPr="0022420E" w:rsidRDefault="00727864" w:rsidP="006B175D">
            <w:pPr>
              <w:ind w:firstLine="601"/>
              <w:jc w:val="both"/>
              <w:rPr>
                <w:b/>
                <w:bCs/>
                <w:sz w:val="28"/>
                <w:szCs w:val="28"/>
              </w:rPr>
            </w:pPr>
            <w:r w:rsidRPr="0022420E">
              <w:rPr>
                <w:b/>
                <w:bCs/>
                <w:sz w:val="28"/>
                <w:szCs w:val="28"/>
              </w:rPr>
              <w:t xml:space="preserve">2.4.2. Связь </w:t>
            </w:r>
          </w:p>
        </w:tc>
        <w:tc>
          <w:tcPr>
            <w:tcW w:w="1667" w:type="pct"/>
            <w:shd w:val="clear" w:color="auto" w:fill="CCCCCC"/>
          </w:tcPr>
          <w:p w14:paraId="79B3F784" w14:textId="77777777" w:rsidR="00727864" w:rsidRPr="0022420E" w:rsidRDefault="00727864" w:rsidP="006B175D">
            <w:pPr>
              <w:jc w:val="right"/>
              <w:rPr>
                <w:sz w:val="26"/>
                <w:szCs w:val="26"/>
              </w:rPr>
            </w:pPr>
          </w:p>
        </w:tc>
        <w:tc>
          <w:tcPr>
            <w:tcW w:w="1666" w:type="pct"/>
            <w:shd w:val="clear" w:color="auto" w:fill="CCCCCC"/>
          </w:tcPr>
          <w:p w14:paraId="082B8C13" w14:textId="77777777" w:rsidR="00727864" w:rsidRPr="0022420E" w:rsidRDefault="00727864" w:rsidP="006B175D">
            <w:pPr>
              <w:jc w:val="right"/>
              <w:rPr>
                <w:sz w:val="26"/>
                <w:szCs w:val="26"/>
              </w:rPr>
            </w:pPr>
          </w:p>
        </w:tc>
      </w:tr>
    </w:tbl>
    <w:p w14:paraId="456C0803" w14:textId="77777777" w:rsidR="00727864" w:rsidRDefault="00727864">
      <w:pPr>
        <w:rPr>
          <w:sz w:val="28"/>
        </w:rPr>
      </w:pPr>
    </w:p>
    <w:p w14:paraId="5C7C274A" w14:textId="583E7110" w:rsidR="008101DE" w:rsidRPr="008101DE" w:rsidRDefault="008101DE" w:rsidP="008101DE">
      <w:pPr>
        <w:ind w:firstLine="709"/>
        <w:jc w:val="both"/>
        <w:rPr>
          <w:sz w:val="28"/>
          <w:szCs w:val="28"/>
        </w:rPr>
      </w:pPr>
      <w:r w:rsidRPr="008101DE">
        <w:rPr>
          <w:sz w:val="28"/>
          <w:szCs w:val="28"/>
        </w:rPr>
        <w:t>Общий объем услуг, оказанных предприятиями по вид</w:t>
      </w:r>
      <w:r w:rsidR="00237349">
        <w:rPr>
          <w:sz w:val="28"/>
          <w:szCs w:val="28"/>
        </w:rPr>
        <w:t>у</w:t>
      </w:r>
      <w:r w:rsidRPr="008101DE">
        <w:rPr>
          <w:sz w:val="28"/>
          <w:szCs w:val="28"/>
        </w:rPr>
        <w:t xml:space="preserve"> деятельности «Информация и связь», за январь-июнь 2023 года составил 9 120,5 млн рублей, что на 15,9 % больше, чем за январь-июнь 2022 года.</w:t>
      </w:r>
    </w:p>
    <w:p w14:paraId="21FC37AC" w14:textId="660182E1" w:rsidR="008101DE" w:rsidRPr="008101DE" w:rsidRDefault="008101DE" w:rsidP="008101DE">
      <w:pPr>
        <w:ind w:firstLine="709"/>
        <w:jc w:val="both"/>
        <w:rPr>
          <w:sz w:val="28"/>
          <w:szCs w:val="28"/>
        </w:rPr>
      </w:pPr>
      <w:r w:rsidRPr="008101DE">
        <w:rPr>
          <w:sz w:val="28"/>
          <w:szCs w:val="28"/>
        </w:rPr>
        <w:t xml:space="preserve">Основным оператором на рынке услуг электросвязи является Тверской филиал ПАО «Ростелеком», доходы от общего объема услуг которого за январь-июнь 2023 года составили 1 154,9 млн рублей, или 103,3 % к уровню января-июня 2022 года, из них от оказания услуг населению </w:t>
      </w:r>
      <w:r w:rsidR="00237349">
        <w:rPr>
          <w:sz w:val="28"/>
          <w:szCs w:val="28"/>
        </w:rPr>
        <w:t>–</w:t>
      </w:r>
      <w:r w:rsidRPr="008101DE">
        <w:rPr>
          <w:sz w:val="28"/>
          <w:szCs w:val="28"/>
        </w:rPr>
        <w:t xml:space="preserve"> 485,2 млн рублей, или 100,6 % к уровню января-июня 2022 года. </w:t>
      </w:r>
    </w:p>
    <w:p w14:paraId="63F089A3" w14:textId="77777777" w:rsidR="008101DE" w:rsidRPr="008101DE" w:rsidRDefault="008101DE" w:rsidP="008101DE">
      <w:pPr>
        <w:ind w:firstLine="709"/>
        <w:jc w:val="both"/>
        <w:rPr>
          <w:sz w:val="28"/>
          <w:szCs w:val="28"/>
        </w:rPr>
      </w:pPr>
      <w:r w:rsidRPr="008101DE">
        <w:rPr>
          <w:sz w:val="28"/>
          <w:szCs w:val="28"/>
        </w:rPr>
        <w:t xml:space="preserve">Происходит постепенное замещение услуг и доходов от традиционной телефонии и других услуг новыми услугами на базе оптических технологий и цифровых сервисов: ШПД, IPTV, VPN, мобильная связь, сервисы информационной безопасности, облачные услуги. Филиал строит новые широкополосные сети в городском округе городе Твери, а также в других крупных городах Тверской области, производится замена старых медных сетей. В 2023 году планируется произвести работы по замене медных сетей в 4 тыс. домохозяйств. </w:t>
      </w:r>
    </w:p>
    <w:p w14:paraId="1DDD2F59" w14:textId="77777777" w:rsidR="008101DE" w:rsidRPr="008101DE" w:rsidRDefault="008101DE" w:rsidP="008101DE">
      <w:pPr>
        <w:ind w:firstLine="709"/>
        <w:jc w:val="both"/>
        <w:rPr>
          <w:sz w:val="28"/>
          <w:szCs w:val="28"/>
        </w:rPr>
      </w:pPr>
      <w:r w:rsidRPr="008101DE">
        <w:rPr>
          <w:sz w:val="28"/>
          <w:szCs w:val="28"/>
        </w:rPr>
        <w:t>В настоящее время в городских телефонных сетях, обслуживаемых Тверским филиалом ПАО «Ростелеком», работает около 115,5 тыс. телефонных аппаратов (91,6 % к уровню аналогичного периода 2022 года).</w:t>
      </w:r>
    </w:p>
    <w:p w14:paraId="496E29D8" w14:textId="77777777" w:rsidR="008101DE" w:rsidRPr="008101DE" w:rsidRDefault="008101DE" w:rsidP="008101DE">
      <w:pPr>
        <w:ind w:firstLine="709"/>
        <w:jc w:val="both"/>
        <w:rPr>
          <w:sz w:val="28"/>
          <w:szCs w:val="28"/>
        </w:rPr>
      </w:pPr>
      <w:r w:rsidRPr="008101DE">
        <w:rPr>
          <w:sz w:val="28"/>
          <w:szCs w:val="28"/>
        </w:rPr>
        <w:t xml:space="preserve">Услуги почтовой связи на территории Тверской области представляет Тверской филиал ФГУП «Почта России» (далее – Почта России), который является крупным региональным высокотехнологичным предприятием. Почта России оказывает почтовые, финансовые услуги, осуществляет деятельность по реализации товаров. Основными потребителями услуг являются жители региона, а также компании, ведущие свою деятельность на территории Тверской области. </w:t>
      </w:r>
    </w:p>
    <w:p w14:paraId="22482C5F" w14:textId="06ACC597" w:rsidR="008101DE" w:rsidRPr="008101DE" w:rsidRDefault="008101DE" w:rsidP="008101DE">
      <w:pPr>
        <w:ind w:firstLine="709"/>
        <w:jc w:val="both"/>
        <w:rPr>
          <w:sz w:val="28"/>
          <w:szCs w:val="28"/>
        </w:rPr>
      </w:pPr>
      <w:r w:rsidRPr="008101DE">
        <w:rPr>
          <w:sz w:val="28"/>
          <w:szCs w:val="28"/>
        </w:rPr>
        <w:t xml:space="preserve">На территории Тверского региона функционирует 10 почтамтов, автотранспортное подразделение и 2 участка курьерской </w:t>
      </w:r>
      <w:proofErr w:type="gramStart"/>
      <w:r w:rsidRPr="008101DE">
        <w:rPr>
          <w:sz w:val="28"/>
          <w:szCs w:val="28"/>
        </w:rPr>
        <w:t xml:space="preserve">доставки, </w:t>
      </w:r>
      <w:r w:rsidR="00237349">
        <w:rPr>
          <w:sz w:val="28"/>
          <w:szCs w:val="28"/>
        </w:rPr>
        <w:t xml:space="preserve">  </w:t>
      </w:r>
      <w:proofErr w:type="gramEnd"/>
      <w:r w:rsidR="00237349">
        <w:rPr>
          <w:sz w:val="28"/>
          <w:szCs w:val="28"/>
        </w:rPr>
        <w:t xml:space="preserve">                          </w:t>
      </w:r>
      <w:r w:rsidRPr="008101DE">
        <w:rPr>
          <w:sz w:val="28"/>
          <w:szCs w:val="28"/>
        </w:rPr>
        <w:t>825 отделений почтовой связи, 656 из которых находятся в сельской местности.</w:t>
      </w:r>
    </w:p>
    <w:p w14:paraId="45DAF760" w14:textId="14838110" w:rsidR="008101DE" w:rsidRPr="008101DE" w:rsidRDefault="008101DE" w:rsidP="008101DE">
      <w:pPr>
        <w:ind w:firstLine="709"/>
        <w:jc w:val="both"/>
        <w:rPr>
          <w:sz w:val="28"/>
          <w:szCs w:val="28"/>
        </w:rPr>
      </w:pPr>
      <w:r w:rsidRPr="008101DE">
        <w:rPr>
          <w:sz w:val="28"/>
          <w:szCs w:val="28"/>
        </w:rPr>
        <w:t>За январь-июнь 2023 года отправлено 4 076 тыс. ед</w:t>
      </w:r>
      <w:r w:rsidR="00B275E5">
        <w:rPr>
          <w:sz w:val="28"/>
          <w:szCs w:val="28"/>
        </w:rPr>
        <w:t>.</w:t>
      </w:r>
      <w:r w:rsidRPr="008101DE">
        <w:rPr>
          <w:sz w:val="28"/>
          <w:szCs w:val="28"/>
        </w:rPr>
        <w:t xml:space="preserve"> письменной корреспонденции (88,5 % к соответствующему периоду 2022 года</w:t>
      </w:r>
      <w:proofErr w:type="gramStart"/>
      <w:r w:rsidRPr="008101DE">
        <w:rPr>
          <w:sz w:val="28"/>
          <w:szCs w:val="28"/>
        </w:rPr>
        <w:t xml:space="preserve">),   </w:t>
      </w:r>
      <w:proofErr w:type="gramEnd"/>
      <w:r w:rsidRPr="008101DE">
        <w:rPr>
          <w:sz w:val="28"/>
          <w:szCs w:val="28"/>
        </w:rPr>
        <w:t xml:space="preserve">          посылок – 233 тыс. ед</w:t>
      </w:r>
      <w:r w:rsidR="00B275E5">
        <w:rPr>
          <w:sz w:val="28"/>
          <w:szCs w:val="28"/>
        </w:rPr>
        <w:t>.</w:t>
      </w:r>
      <w:r w:rsidRPr="008101DE">
        <w:rPr>
          <w:sz w:val="28"/>
          <w:szCs w:val="28"/>
        </w:rPr>
        <w:t xml:space="preserve"> (36,6 %), пенсий и денежных переводов – 1 584 тыс. шт</w:t>
      </w:r>
      <w:r w:rsidR="00B275E5">
        <w:rPr>
          <w:sz w:val="28"/>
          <w:szCs w:val="28"/>
        </w:rPr>
        <w:t>.</w:t>
      </w:r>
      <w:r w:rsidRPr="008101DE">
        <w:rPr>
          <w:sz w:val="28"/>
          <w:szCs w:val="28"/>
        </w:rPr>
        <w:t xml:space="preserve"> </w:t>
      </w:r>
      <w:r w:rsidRPr="008101DE">
        <w:rPr>
          <w:sz w:val="28"/>
          <w:szCs w:val="28"/>
        </w:rPr>
        <w:lastRenderedPageBreak/>
        <w:t>(90,0 %), газет и журналов – 2 628 тыс. шт</w:t>
      </w:r>
      <w:r w:rsidR="008C0490">
        <w:rPr>
          <w:sz w:val="28"/>
          <w:szCs w:val="28"/>
        </w:rPr>
        <w:t>.</w:t>
      </w:r>
      <w:r w:rsidRPr="008101DE">
        <w:rPr>
          <w:sz w:val="28"/>
          <w:szCs w:val="28"/>
        </w:rPr>
        <w:t xml:space="preserve"> (83,6 %). Снижение по отдельным показателям обусловлено общей тенденцией к замещению информации на бумажном носителе электронными письмами в связи с развитием современных средств связи: электронной почты, текстовых телефонных сообщений, социальных сетей и т.п., выплата пенсий и пособий, прием платежей и переводов за услуги сторонних организаций, а также снижением объемов, поступающих от корпоративных клиентов.</w:t>
      </w:r>
    </w:p>
    <w:p w14:paraId="7C5106EC" w14:textId="77777777" w:rsidR="008101DE" w:rsidRPr="008101DE" w:rsidRDefault="008101DE" w:rsidP="008101DE">
      <w:pPr>
        <w:ind w:firstLine="709"/>
        <w:jc w:val="both"/>
        <w:rPr>
          <w:sz w:val="28"/>
          <w:szCs w:val="28"/>
        </w:rPr>
      </w:pPr>
      <w:r w:rsidRPr="008101DE">
        <w:rPr>
          <w:sz w:val="28"/>
          <w:szCs w:val="28"/>
        </w:rPr>
        <w:t xml:space="preserve">Быстрыми темпами растет сервис электронных заказных писем, позволяющий любому желающему отказаться от получения бумажных уведомлений от органов власти и получать их в электронном виде. Успешно развивается сервис электронных уведомлений о вручении (цифровой аналог бумажных уведомлений). </w:t>
      </w:r>
    </w:p>
    <w:p w14:paraId="4B837EE6" w14:textId="77777777" w:rsidR="008101DE" w:rsidRPr="008101DE" w:rsidRDefault="008101DE" w:rsidP="008101DE">
      <w:pPr>
        <w:ind w:firstLine="709"/>
        <w:jc w:val="both"/>
        <w:rPr>
          <w:sz w:val="28"/>
          <w:szCs w:val="28"/>
        </w:rPr>
      </w:pPr>
      <w:r w:rsidRPr="008101DE">
        <w:rPr>
          <w:sz w:val="28"/>
          <w:szCs w:val="28"/>
        </w:rPr>
        <w:t xml:space="preserve">Стремительно развивается Маркетплейс – сервис, который позволяет клиентам заказывать товары в мобильном приложении Почты и выбирать удобный способ доставки. Почтой России совместно с </w:t>
      </w:r>
      <w:r w:rsidRPr="008101DE">
        <w:rPr>
          <w:sz w:val="28"/>
          <w:szCs w:val="28"/>
          <w:lang w:val="en-US"/>
        </w:rPr>
        <w:t>OZON</w:t>
      </w:r>
      <w:r w:rsidRPr="008101DE">
        <w:rPr>
          <w:sz w:val="28"/>
          <w:szCs w:val="28"/>
        </w:rPr>
        <w:t xml:space="preserve"> реализуется партнерский проект, в рамках которого в почтовых отделениях Тверской области открываются пункты выдачи заказов с маркетплейса. В настоящее время открыто 8 партнерских пунктов выдачи </w:t>
      </w:r>
      <w:r w:rsidRPr="008101DE">
        <w:rPr>
          <w:sz w:val="28"/>
          <w:szCs w:val="28"/>
          <w:lang w:val="en-US"/>
        </w:rPr>
        <w:t>OZON</w:t>
      </w:r>
      <w:r w:rsidRPr="008101DE">
        <w:rPr>
          <w:sz w:val="28"/>
          <w:szCs w:val="28"/>
        </w:rPr>
        <w:t xml:space="preserve"> в отделениях почтовой связи Тверской области. </w:t>
      </w:r>
    </w:p>
    <w:p w14:paraId="0EA81E71" w14:textId="77777777" w:rsidR="008101DE" w:rsidRPr="008101DE" w:rsidRDefault="008101DE" w:rsidP="008101DE">
      <w:pPr>
        <w:ind w:firstLine="709"/>
        <w:jc w:val="both"/>
        <w:rPr>
          <w:sz w:val="28"/>
          <w:szCs w:val="28"/>
        </w:rPr>
      </w:pPr>
      <w:r w:rsidRPr="008101DE">
        <w:rPr>
          <w:sz w:val="28"/>
          <w:szCs w:val="28"/>
        </w:rPr>
        <w:t xml:space="preserve">Почта России продолжает активно развивать сервисы, в том числе оформление страховых продуктов, пересылка отправлений в почтовое отделение ближайшее к месту отдыха, увеличение срока хранения посылок до двух месяцев, оформление электронной доверенности на другого получателя и другие услуги.  </w:t>
      </w:r>
    </w:p>
    <w:p w14:paraId="62A48334" w14:textId="77777777" w:rsidR="008101DE" w:rsidRDefault="008101DE" w:rsidP="008101DE">
      <w:pPr>
        <w:ind w:firstLine="709"/>
        <w:jc w:val="both"/>
        <w:rPr>
          <w:sz w:val="28"/>
          <w:szCs w:val="28"/>
        </w:rPr>
      </w:pPr>
      <w:r w:rsidRPr="008101DE">
        <w:rPr>
          <w:sz w:val="28"/>
          <w:szCs w:val="28"/>
        </w:rPr>
        <w:t>Услуги подвижной связи на территории Тверской области предоставляют 4 основных оператора: ООО «Т2 Мобайл», ОАО «ВымпелКом», ОАО «Мобильные Теле Системы», ПАО «МегаФон».</w:t>
      </w:r>
    </w:p>
    <w:p w14:paraId="5C4A5DE5" w14:textId="77777777" w:rsidR="00F80719" w:rsidRPr="00AF72DD" w:rsidRDefault="00F80719">
      <w:pPr>
        <w:rPr>
          <w:sz w:val="28"/>
        </w:rPr>
      </w:pPr>
    </w:p>
    <w:tbl>
      <w:tblPr>
        <w:tblW w:w="5000" w:type="pct"/>
        <w:shd w:val="clear" w:color="auto" w:fill="E0E0E0"/>
        <w:tblLook w:val="01E0" w:firstRow="1" w:lastRow="1" w:firstColumn="1" w:lastColumn="1" w:noHBand="0" w:noVBand="0"/>
      </w:tblPr>
      <w:tblGrid>
        <w:gridCol w:w="9853"/>
      </w:tblGrid>
      <w:tr w:rsidR="00727864" w:rsidRPr="0022420E" w14:paraId="3F281FD7" w14:textId="77777777" w:rsidTr="007D73E9">
        <w:trPr>
          <w:trHeight w:val="336"/>
        </w:trPr>
        <w:tc>
          <w:tcPr>
            <w:tcW w:w="5000" w:type="pct"/>
            <w:shd w:val="clear" w:color="auto" w:fill="D9D9D9" w:themeFill="background1" w:themeFillShade="D9"/>
            <w:vAlign w:val="center"/>
          </w:tcPr>
          <w:p w14:paraId="2C010BA2" w14:textId="77777777" w:rsidR="00727864" w:rsidRPr="0022420E" w:rsidRDefault="00727864" w:rsidP="006B175D">
            <w:pPr>
              <w:keepLines/>
              <w:ind w:firstLine="601"/>
              <w:rPr>
                <w:sz w:val="28"/>
                <w:szCs w:val="28"/>
              </w:rPr>
            </w:pPr>
            <w:r w:rsidRPr="0022420E">
              <w:rPr>
                <w:b/>
                <w:sz w:val="28"/>
                <w:szCs w:val="28"/>
              </w:rPr>
              <w:t xml:space="preserve">2.5. Дорожное хозяйство </w:t>
            </w:r>
          </w:p>
        </w:tc>
      </w:tr>
    </w:tbl>
    <w:p w14:paraId="015A5AB8" w14:textId="77777777" w:rsidR="00727864" w:rsidRDefault="00727864">
      <w:pPr>
        <w:rPr>
          <w:sz w:val="28"/>
        </w:rPr>
      </w:pPr>
    </w:p>
    <w:p w14:paraId="0256EFA2" w14:textId="77777777" w:rsidR="008101DE" w:rsidRPr="008101DE" w:rsidRDefault="008101DE" w:rsidP="008101DE">
      <w:pPr>
        <w:ind w:firstLine="709"/>
        <w:jc w:val="both"/>
        <w:rPr>
          <w:rFonts w:eastAsia="Calibri"/>
          <w:sz w:val="28"/>
          <w:szCs w:val="28"/>
        </w:rPr>
      </w:pPr>
      <w:r w:rsidRPr="008101DE">
        <w:rPr>
          <w:rFonts w:eastAsia="Calibri"/>
          <w:sz w:val="28"/>
          <w:szCs w:val="28"/>
        </w:rPr>
        <w:t>Дорожная деятельность на территории Тверской области осуществляется в рамках реализации распоряжений Правительства Тверской области:</w:t>
      </w:r>
    </w:p>
    <w:p w14:paraId="5C33C276"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от 13.02.2020 № 95-рп «О программах дорожных работ на территориях муниципальных образований Тверской области в 2021 - 2026 годах»; </w:t>
      </w:r>
    </w:p>
    <w:p w14:paraId="48B81F70" w14:textId="77777777" w:rsidR="008101DE" w:rsidRPr="008101DE" w:rsidRDefault="008101DE" w:rsidP="008101DE">
      <w:pPr>
        <w:ind w:firstLine="709"/>
        <w:jc w:val="both"/>
        <w:rPr>
          <w:rFonts w:eastAsia="Calibri"/>
          <w:sz w:val="28"/>
          <w:szCs w:val="28"/>
        </w:rPr>
      </w:pPr>
      <w:r w:rsidRPr="008101DE">
        <w:rPr>
          <w:rFonts w:eastAsia="Calibri"/>
          <w:sz w:val="28"/>
          <w:szCs w:val="28"/>
        </w:rPr>
        <w:t>- 25.12.2019 № 960-рп «О Программе дорожных работ на автомобильных дорогах общего пользования регионального и межмуниципального значения Тверской области в 2020 - 2025 годах».</w:t>
      </w:r>
    </w:p>
    <w:p w14:paraId="5A9AF2DD" w14:textId="77777777" w:rsidR="008101DE" w:rsidRPr="008101DE" w:rsidRDefault="008101DE" w:rsidP="008101DE">
      <w:pPr>
        <w:ind w:firstLine="709"/>
        <w:jc w:val="both"/>
        <w:rPr>
          <w:sz w:val="28"/>
          <w:szCs w:val="28"/>
        </w:rPr>
      </w:pPr>
      <w:r w:rsidRPr="008101DE">
        <w:rPr>
          <w:sz w:val="28"/>
          <w:szCs w:val="28"/>
        </w:rPr>
        <w:t>В 2023 году решение задачи по обеспечению развития и сохранности региональных (межмуниципальных) и местных дорог общего пользования Тверской области осуществляется по следующим основным направлениям:</w:t>
      </w:r>
    </w:p>
    <w:p w14:paraId="0563E6B3" w14:textId="77777777" w:rsidR="008101DE" w:rsidRPr="008101DE" w:rsidRDefault="008101DE" w:rsidP="008101DE">
      <w:pPr>
        <w:pStyle w:val="aff"/>
        <w:numPr>
          <w:ilvl w:val="0"/>
          <w:numId w:val="13"/>
        </w:numPr>
        <w:spacing w:after="0" w:line="240" w:lineRule="auto"/>
        <w:ind w:left="0" w:firstLine="709"/>
        <w:jc w:val="both"/>
        <w:rPr>
          <w:rFonts w:ascii="Times New Roman" w:eastAsia="Calibri" w:hAnsi="Times New Roman"/>
          <w:sz w:val="28"/>
          <w:szCs w:val="28"/>
        </w:rPr>
      </w:pPr>
      <w:r w:rsidRPr="008101DE">
        <w:rPr>
          <w:rFonts w:ascii="Times New Roman" w:hAnsi="Times New Roman"/>
          <w:i/>
          <w:iCs/>
          <w:sz w:val="28"/>
          <w:szCs w:val="28"/>
        </w:rPr>
        <w:t>Строительство (реконструкция) автомобильных дорог общего пользования регионального и межмуниципального значения Тверской области и сооружений на них.</w:t>
      </w:r>
      <w:r w:rsidRPr="008101DE">
        <w:rPr>
          <w:rFonts w:ascii="Times New Roman" w:hAnsi="Times New Roman"/>
          <w:sz w:val="28"/>
          <w:szCs w:val="28"/>
        </w:rPr>
        <w:t xml:space="preserve"> На эти цели в 2023 году направлено                                                 2 763 287,9 тыс. рублей, что в 6 раз больше по отношению к уровню 2022 года. </w:t>
      </w:r>
    </w:p>
    <w:p w14:paraId="64960F68" w14:textId="77777777" w:rsidR="008101DE" w:rsidRPr="008101DE" w:rsidRDefault="008101DE" w:rsidP="008101DE">
      <w:pPr>
        <w:ind w:firstLine="709"/>
        <w:jc w:val="both"/>
        <w:rPr>
          <w:rFonts w:eastAsia="Calibri"/>
          <w:sz w:val="28"/>
          <w:szCs w:val="28"/>
        </w:rPr>
      </w:pPr>
      <w:r w:rsidRPr="008101DE">
        <w:rPr>
          <w:rFonts w:eastAsia="Calibri"/>
          <w:sz w:val="28"/>
          <w:szCs w:val="28"/>
        </w:rPr>
        <w:lastRenderedPageBreak/>
        <w:t>Продолжаются работы в рамках государственных контрактов (в том числе долгосрочных):</w:t>
      </w:r>
    </w:p>
    <w:p w14:paraId="6BD9F354"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по строительству мостового перехода через реку Волга в г. Твери (Западный мост) (в т.ч. ПИР)» (ввод в эксплуатацию 578,94 </w:t>
      </w:r>
      <w:proofErr w:type="spellStart"/>
      <w:r w:rsidRPr="008101DE">
        <w:rPr>
          <w:rFonts w:eastAsia="Calibri"/>
          <w:sz w:val="28"/>
          <w:szCs w:val="28"/>
        </w:rPr>
        <w:t>пог</w:t>
      </w:r>
      <w:proofErr w:type="spellEnd"/>
      <w:r w:rsidRPr="008101DE">
        <w:rPr>
          <w:rFonts w:eastAsia="Calibri"/>
          <w:sz w:val="28"/>
          <w:szCs w:val="28"/>
        </w:rPr>
        <w:t>. м в 2025 году);</w:t>
      </w:r>
    </w:p>
    <w:p w14:paraId="2358C299" w14:textId="786E34C0" w:rsidR="008101DE" w:rsidRPr="008101DE" w:rsidRDefault="008101DE" w:rsidP="008101DE">
      <w:pPr>
        <w:ind w:firstLine="709"/>
        <w:jc w:val="both"/>
        <w:rPr>
          <w:rFonts w:eastAsia="Calibri"/>
          <w:sz w:val="28"/>
          <w:szCs w:val="28"/>
        </w:rPr>
      </w:pPr>
      <w:r w:rsidRPr="008101DE">
        <w:rPr>
          <w:rFonts w:eastAsia="Calibri"/>
          <w:sz w:val="28"/>
          <w:szCs w:val="28"/>
        </w:rPr>
        <w:t xml:space="preserve">- по реконструкции моста через р. </w:t>
      </w:r>
      <w:proofErr w:type="spellStart"/>
      <w:r w:rsidRPr="008101DE">
        <w:rPr>
          <w:rFonts w:eastAsia="Calibri"/>
          <w:sz w:val="28"/>
          <w:szCs w:val="28"/>
        </w:rPr>
        <w:t>Райчона</w:t>
      </w:r>
      <w:proofErr w:type="spellEnd"/>
      <w:r w:rsidRPr="008101DE">
        <w:rPr>
          <w:rFonts w:eastAsia="Calibri"/>
          <w:sz w:val="28"/>
          <w:szCs w:val="28"/>
        </w:rPr>
        <w:t xml:space="preserve"> на км 18+227 автомобильной дороги общего пользования регионального значения Торжок – Осташков в Торжокском районе Тверской области (ввод в эксплуатацию 36,5 </w:t>
      </w:r>
      <w:proofErr w:type="spellStart"/>
      <w:r w:rsidRPr="008101DE">
        <w:rPr>
          <w:rFonts w:eastAsia="Calibri"/>
          <w:sz w:val="28"/>
          <w:szCs w:val="28"/>
        </w:rPr>
        <w:t>п</w:t>
      </w:r>
      <w:r w:rsidR="008C0490">
        <w:rPr>
          <w:rFonts w:eastAsia="Calibri"/>
          <w:sz w:val="28"/>
          <w:szCs w:val="28"/>
        </w:rPr>
        <w:t>о</w:t>
      </w:r>
      <w:r w:rsidRPr="008101DE">
        <w:rPr>
          <w:rFonts w:eastAsia="Calibri"/>
          <w:sz w:val="28"/>
          <w:szCs w:val="28"/>
        </w:rPr>
        <w:t>г</w:t>
      </w:r>
      <w:proofErr w:type="spellEnd"/>
      <w:r w:rsidRPr="008101DE">
        <w:rPr>
          <w:rFonts w:eastAsia="Calibri"/>
          <w:sz w:val="28"/>
          <w:szCs w:val="28"/>
        </w:rPr>
        <w:t>.</w:t>
      </w:r>
      <w:r w:rsidR="008C0490">
        <w:rPr>
          <w:rFonts w:eastAsia="Calibri"/>
          <w:sz w:val="28"/>
          <w:szCs w:val="28"/>
        </w:rPr>
        <w:t xml:space="preserve"> </w:t>
      </w:r>
      <w:r w:rsidRPr="008101DE">
        <w:rPr>
          <w:rFonts w:eastAsia="Calibri"/>
          <w:sz w:val="28"/>
          <w:szCs w:val="28"/>
        </w:rPr>
        <w:t>м в 2024);</w:t>
      </w:r>
    </w:p>
    <w:p w14:paraId="1F2E1C69" w14:textId="6130E249" w:rsidR="008101DE" w:rsidRPr="008101DE" w:rsidRDefault="008101DE" w:rsidP="008101DE">
      <w:pPr>
        <w:ind w:firstLine="709"/>
        <w:jc w:val="both"/>
        <w:rPr>
          <w:rFonts w:eastAsia="Calibri"/>
          <w:sz w:val="28"/>
          <w:szCs w:val="28"/>
        </w:rPr>
      </w:pPr>
      <w:r w:rsidRPr="008101DE">
        <w:rPr>
          <w:rFonts w:eastAsia="Calibri"/>
          <w:sz w:val="28"/>
          <w:szCs w:val="28"/>
        </w:rPr>
        <w:t xml:space="preserve">- по реконструкции моста через р. </w:t>
      </w:r>
      <w:proofErr w:type="spellStart"/>
      <w:r w:rsidRPr="008101DE">
        <w:rPr>
          <w:rFonts w:eastAsia="Calibri"/>
          <w:sz w:val="28"/>
          <w:szCs w:val="28"/>
        </w:rPr>
        <w:t>Ведемья</w:t>
      </w:r>
      <w:proofErr w:type="spellEnd"/>
      <w:r w:rsidRPr="008101DE">
        <w:rPr>
          <w:rFonts w:eastAsia="Calibri"/>
          <w:sz w:val="28"/>
          <w:szCs w:val="28"/>
        </w:rPr>
        <w:t xml:space="preserve"> на 2 км автомобильной дороги общего пользования межмуниципального значения Михайловское – Власьево – </w:t>
      </w:r>
      <w:proofErr w:type="spellStart"/>
      <w:r w:rsidRPr="008101DE">
        <w:rPr>
          <w:rFonts w:eastAsia="Calibri"/>
          <w:sz w:val="28"/>
          <w:szCs w:val="28"/>
        </w:rPr>
        <w:t>Вишняково</w:t>
      </w:r>
      <w:proofErr w:type="spellEnd"/>
      <w:r w:rsidRPr="008101DE">
        <w:rPr>
          <w:rFonts w:eastAsia="Calibri"/>
          <w:sz w:val="28"/>
          <w:szCs w:val="28"/>
        </w:rPr>
        <w:t xml:space="preserve"> в Калининском районе Тверской области» </w:t>
      </w:r>
      <w:r w:rsidRPr="008101DE">
        <w:rPr>
          <w:rFonts w:eastAsia="Calibri"/>
          <w:sz w:val="28"/>
          <w:szCs w:val="28"/>
        </w:rPr>
        <w:br/>
        <w:t xml:space="preserve">(ввод в эксплуатацию 31,1 </w:t>
      </w:r>
      <w:proofErr w:type="spellStart"/>
      <w:r w:rsidRPr="008101DE">
        <w:rPr>
          <w:rFonts w:eastAsia="Calibri"/>
          <w:sz w:val="28"/>
          <w:szCs w:val="28"/>
        </w:rPr>
        <w:t>п</w:t>
      </w:r>
      <w:r w:rsidR="008C0490">
        <w:rPr>
          <w:rFonts w:eastAsia="Calibri"/>
          <w:sz w:val="28"/>
          <w:szCs w:val="28"/>
        </w:rPr>
        <w:t>о</w:t>
      </w:r>
      <w:r w:rsidRPr="008101DE">
        <w:rPr>
          <w:rFonts w:eastAsia="Calibri"/>
          <w:sz w:val="28"/>
          <w:szCs w:val="28"/>
        </w:rPr>
        <w:t>г</w:t>
      </w:r>
      <w:proofErr w:type="spellEnd"/>
      <w:r w:rsidRPr="008101DE">
        <w:rPr>
          <w:rFonts w:eastAsia="Calibri"/>
          <w:sz w:val="28"/>
          <w:szCs w:val="28"/>
        </w:rPr>
        <w:t>.</w:t>
      </w:r>
      <w:r w:rsidR="008C0490">
        <w:rPr>
          <w:rFonts w:eastAsia="Calibri"/>
          <w:sz w:val="28"/>
          <w:szCs w:val="28"/>
        </w:rPr>
        <w:t xml:space="preserve"> </w:t>
      </w:r>
      <w:r w:rsidRPr="008101DE">
        <w:rPr>
          <w:rFonts w:eastAsia="Calibri"/>
          <w:sz w:val="28"/>
          <w:szCs w:val="28"/>
        </w:rPr>
        <w:t xml:space="preserve">м в 2024 году);  </w:t>
      </w:r>
    </w:p>
    <w:p w14:paraId="47049DCB"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по реконструкции автомобильной дороги общего пользования межмуниципального значения Большое </w:t>
      </w:r>
      <w:proofErr w:type="spellStart"/>
      <w:r w:rsidRPr="008101DE">
        <w:rPr>
          <w:rFonts w:eastAsia="Calibri"/>
          <w:sz w:val="28"/>
          <w:szCs w:val="28"/>
        </w:rPr>
        <w:t>Эскино</w:t>
      </w:r>
      <w:proofErr w:type="spellEnd"/>
      <w:r w:rsidRPr="008101DE">
        <w:rPr>
          <w:rFonts w:eastAsia="Calibri"/>
          <w:sz w:val="28"/>
          <w:szCs w:val="28"/>
        </w:rPr>
        <w:t xml:space="preserve"> – </w:t>
      </w:r>
      <w:proofErr w:type="spellStart"/>
      <w:r w:rsidRPr="008101DE">
        <w:rPr>
          <w:rFonts w:eastAsia="Calibri"/>
          <w:sz w:val="28"/>
          <w:szCs w:val="28"/>
        </w:rPr>
        <w:t>Трестино</w:t>
      </w:r>
      <w:proofErr w:type="spellEnd"/>
      <w:r w:rsidRPr="008101DE">
        <w:rPr>
          <w:rFonts w:eastAsia="Calibri"/>
          <w:sz w:val="28"/>
          <w:szCs w:val="28"/>
        </w:rPr>
        <w:t xml:space="preserve"> – Жданово в Осташковском городском округе и Фировском районе Тверской области на участке км 9+300 – км 49+900 (ввод в эксплуатацию 40,6 км в 2025 году);</w:t>
      </w:r>
    </w:p>
    <w:p w14:paraId="172650B0"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по строительству автомобильной дороги общего пользования межмуниципального значения «Подъезд к промышленной зоне </w:t>
      </w:r>
      <w:proofErr w:type="spellStart"/>
      <w:proofErr w:type="gramStart"/>
      <w:r w:rsidRPr="008101DE">
        <w:rPr>
          <w:rFonts w:eastAsia="Calibri"/>
          <w:sz w:val="28"/>
          <w:szCs w:val="28"/>
        </w:rPr>
        <w:t>Боровлево</w:t>
      </w:r>
      <w:proofErr w:type="spellEnd"/>
      <w:r w:rsidRPr="008101DE">
        <w:rPr>
          <w:rFonts w:eastAsia="Calibri"/>
          <w:sz w:val="28"/>
          <w:szCs w:val="28"/>
        </w:rPr>
        <w:t xml:space="preserve">»   </w:t>
      </w:r>
      <w:proofErr w:type="gramEnd"/>
      <w:r w:rsidRPr="008101DE">
        <w:rPr>
          <w:rFonts w:eastAsia="Calibri"/>
          <w:sz w:val="28"/>
          <w:szCs w:val="28"/>
        </w:rPr>
        <w:t xml:space="preserve">          2 этап» (ввод в эксплуатацию 1,6 км в 2023 году); </w:t>
      </w:r>
    </w:p>
    <w:p w14:paraId="33F21E8B"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по строительству автомобильной дороги от улицы Пригородная район Конаковской ГРЭС до яхт-клуба «Конаково Ривер </w:t>
      </w:r>
      <w:proofErr w:type="spellStart"/>
      <w:r w:rsidRPr="008101DE">
        <w:rPr>
          <w:rFonts w:eastAsia="Calibri"/>
          <w:sz w:val="28"/>
          <w:szCs w:val="28"/>
        </w:rPr>
        <w:t>Клаб</w:t>
      </w:r>
      <w:proofErr w:type="spellEnd"/>
      <w:r w:rsidRPr="008101DE">
        <w:rPr>
          <w:rFonts w:eastAsia="Calibri"/>
          <w:sz w:val="28"/>
          <w:szCs w:val="28"/>
        </w:rPr>
        <w:t>» (ввод в эксплуатацию 1,3 км в 2023 году);</w:t>
      </w:r>
    </w:p>
    <w:p w14:paraId="6A8A9395"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по строительству подъездной дороги к заводу по производству продуктов питания «Орион» в районе деревни </w:t>
      </w:r>
      <w:proofErr w:type="spellStart"/>
      <w:r w:rsidRPr="008101DE">
        <w:rPr>
          <w:rFonts w:eastAsia="Calibri"/>
          <w:sz w:val="28"/>
          <w:szCs w:val="28"/>
        </w:rPr>
        <w:t>Кривцово</w:t>
      </w:r>
      <w:proofErr w:type="spellEnd"/>
      <w:r w:rsidRPr="008101DE">
        <w:rPr>
          <w:rFonts w:eastAsia="Calibri"/>
          <w:sz w:val="28"/>
          <w:szCs w:val="28"/>
        </w:rPr>
        <w:t xml:space="preserve"> Никулинского сельского поселения Калининского района Тверской области» (ввод в эксплуатацию 0,65 км в 2023 году); </w:t>
      </w:r>
    </w:p>
    <w:p w14:paraId="614CBA35" w14:textId="77777777" w:rsidR="008101DE" w:rsidRPr="008101DE" w:rsidRDefault="008101DE" w:rsidP="008101DE">
      <w:pPr>
        <w:ind w:firstLine="709"/>
        <w:jc w:val="both"/>
        <w:rPr>
          <w:rFonts w:eastAsia="Calibri"/>
          <w:sz w:val="28"/>
          <w:szCs w:val="28"/>
        </w:rPr>
      </w:pPr>
      <w:r w:rsidRPr="008101DE">
        <w:rPr>
          <w:rFonts w:eastAsia="Calibri"/>
          <w:sz w:val="28"/>
          <w:szCs w:val="28"/>
        </w:rPr>
        <w:t>- по реконструкции автомобильной дороги общего пользования регионального значения «Тверь – Лотошино – Шаховская – Уваровка» (строительство подъездной автомобильной дороги к логистическому комплексу) (ввод в эксплуатацию 0,85 км в 2023 году);</w:t>
      </w:r>
    </w:p>
    <w:p w14:paraId="57905F7D"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по реконструкции автомобильной дороги общего пользования межмуниципального значения «Подъезд к д. </w:t>
      </w:r>
      <w:proofErr w:type="spellStart"/>
      <w:r w:rsidRPr="008101DE">
        <w:rPr>
          <w:rFonts w:eastAsia="Calibri"/>
          <w:sz w:val="28"/>
          <w:szCs w:val="28"/>
        </w:rPr>
        <w:t>Шоша</w:t>
      </w:r>
      <w:proofErr w:type="spellEnd"/>
      <w:r w:rsidRPr="008101DE">
        <w:rPr>
          <w:rFonts w:eastAsia="Calibri"/>
          <w:sz w:val="28"/>
          <w:szCs w:val="28"/>
        </w:rPr>
        <w:t xml:space="preserve">» в районе туристско-рекреационного кластера «Волжское море» (ввод в эксплуатацию 0,795 км в 2023 году); </w:t>
      </w:r>
    </w:p>
    <w:p w14:paraId="58AC2F40"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по строительству внутриквартального проезда в пределах земельного участка с к.н. 69:40:0200180:10726 по ул. Левитана до б-р Гусева в г. Твери (ввод в эксплуатацию 0,59 км в 2023 году); </w:t>
      </w:r>
    </w:p>
    <w:p w14:paraId="609D9938"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по строительству автомобильной дороги «Подъезд к средней общеобразовательной школе в микрорайоне «Радужный» в г. Твери (ввод в эксплуатацию 0,287 км в 2023 году); </w:t>
      </w:r>
    </w:p>
    <w:p w14:paraId="190BD38F"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Начать работы в рамках государственных контрактов (в том числе долгосрочных): </w:t>
      </w:r>
    </w:p>
    <w:p w14:paraId="75BFE319" w14:textId="77777777" w:rsidR="008101DE" w:rsidRPr="008101DE" w:rsidRDefault="008101DE" w:rsidP="008101DE">
      <w:pPr>
        <w:ind w:firstLine="709"/>
        <w:jc w:val="both"/>
        <w:rPr>
          <w:rFonts w:eastAsia="Calibri"/>
          <w:sz w:val="28"/>
          <w:szCs w:val="28"/>
        </w:rPr>
      </w:pPr>
      <w:r w:rsidRPr="008101DE">
        <w:rPr>
          <w:rFonts w:eastAsia="Calibri"/>
          <w:sz w:val="28"/>
          <w:szCs w:val="28"/>
        </w:rPr>
        <w:t>- по строительству автомобильной дороги с путепроводом через Октябрьскую железную дорогу от Петербургского шоссе до ул. Паши Савельевой в створе улицы Фрунзе в г. Твери (ввод в эксплуатацию 1,5 км в 2024 году);</w:t>
      </w:r>
    </w:p>
    <w:p w14:paraId="5D78213A" w14:textId="77777777" w:rsidR="008101DE" w:rsidRPr="008101DE" w:rsidRDefault="008101DE" w:rsidP="008101DE">
      <w:pPr>
        <w:ind w:firstLine="709"/>
        <w:jc w:val="both"/>
        <w:rPr>
          <w:rFonts w:eastAsia="Calibri"/>
          <w:sz w:val="28"/>
          <w:szCs w:val="28"/>
        </w:rPr>
      </w:pPr>
      <w:r w:rsidRPr="008101DE">
        <w:rPr>
          <w:rFonts w:eastAsia="Calibri"/>
          <w:sz w:val="28"/>
          <w:szCs w:val="28"/>
        </w:rPr>
        <w:lastRenderedPageBreak/>
        <w:t>- по строительству автомобильной дороги общего пользования регионального значения «Москва – Рига» – г. Ржев в Ржевском районе Тверской области (ввод в эксплуатацию 5 км в 2024 году);</w:t>
      </w:r>
    </w:p>
    <w:p w14:paraId="649FA4AE" w14:textId="77777777" w:rsidR="008101DE" w:rsidRPr="008101DE" w:rsidRDefault="008101DE" w:rsidP="008101DE">
      <w:pPr>
        <w:ind w:firstLine="709"/>
        <w:jc w:val="both"/>
        <w:rPr>
          <w:sz w:val="28"/>
        </w:rPr>
      </w:pPr>
      <w:r w:rsidRPr="008101DE">
        <w:rPr>
          <w:rFonts w:eastAsia="Calibri"/>
          <w:sz w:val="28"/>
          <w:szCs w:val="28"/>
        </w:rPr>
        <w:t xml:space="preserve">- по реконструкции автомобильной дороги Бежецкое шоссе на участке от ул. </w:t>
      </w:r>
      <w:proofErr w:type="spellStart"/>
      <w:r w:rsidRPr="008101DE">
        <w:rPr>
          <w:rFonts w:eastAsia="Calibri"/>
          <w:sz w:val="28"/>
          <w:szCs w:val="28"/>
        </w:rPr>
        <w:t>Богородицерождественская</w:t>
      </w:r>
      <w:proofErr w:type="spellEnd"/>
      <w:r w:rsidRPr="008101DE">
        <w:rPr>
          <w:rFonts w:eastAsia="Calibri"/>
          <w:sz w:val="28"/>
          <w:szCs w:val="28"/>
        </w:rPr>
        <w:t xml:space="preserve"> до границы города Твери (в т.ч. ПИР) </w:t>
      </w:r>
      <w:r w:rsidRPr="008101DE">
        <w:rPr>
          <w:rFonts w:eastAsia="Calibri"/>
          <w:sz w:val="28"/>
          <w:szCs w:val="28"/>
        </w:rPr>
        <w:br/>
        <w:t xml:space="preserve">(ввод в эксплуатацию 2,37 км в 2024 году). </w:t>
      </w:r>
    </w:p>
    <w:p w14:paraId="5B7D95A7" w14:textId="77777777" w:rsidR="008101DE" w:rsidRPr="008101DE" w:rsidRDefault="00F67939" w:rsidP="008101DE">
      <w:pPr>
        <w:ind w:firstLine="709"/>
        <w:jc w:val="both"/>
        <w:rPr>
          <w:sz w:val="28"/>
          <w:szCs w:val="28"/>
        </w:rPr>
      </w:pPr>
      <w:r w:rsidRPr="008101DE">
        <w:rPr>
          <w:i/>
          <w:iCs/>
          <w:sz w:val="28"/>
          <w:szCs w:val="28"/>
        </w:rPr>
        <w:t xml:space="preserve">2. </w:t>
      </w:r>
      <w:r w:rsidR="008101DE" w:rsidRPr="008101DE">
        <w:rPr>
          <w:i/>
          <w:iCs/>
          <w:sz w:val="28"/>
          <w:szCs w:val="28"/>
        </w:rPr>
        <w:t>Капитальный ремонт (ремонт) автомобильных дорог общего пользования регионального и межмуниципального значения Тверской области и сооружений на них</w:t>
      </w:r>
      <w:r w:rsidR="008101DE" w:rsidRPr="008101DE">
        <w:rPr>
          <w:sz w:val="28"/>
          <w:szCs w:val="28"/>
        </w:rPr>
        <w:t xml:space="preserve">. </w:t>
      </w:r>
      <w:r w:rsidR="008101DE" w:rsidRPr="008101DE">
        <w:rPr>
          <w:rFonts w:eastAsia="Calibri"/>
          <w:sz w:val="28"/>
          <w:szCs w:val="28"/>
        </w:rPr>
        <w:t>На эти цели в 2023 году направлено                                  1 658 937,8 тыс. рублей, что меньше показателей 2022 года в 1,8 раза</w:t>
      </w:r>
      <w:r w:rsidR="008101DE" w:rsidRPr="008101DE">
        <w:rPr>
          <w:sz w:val="28"/>
          <w:szCs w:val="28"/>
        </w:rPr>
        <w:t xml:space="preserve">. </w:t>
      </w:r>
    </w:p>
    <w:p w14:paraId="7BE31DD4"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Ведутся работы по капитальному ремонту (ремонту):</w:t>
      </w:r>
    </w:p>
    <w:p w14:paraId="52FC3903"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xml:space="preserve">- автомобильной дороги общего пользования межмуниципального значения </w:t>
      </w:r>
      <w:proofErr w:type="spellStart"/>
      <w:r w:rsidRPr="008101DE">
        <w:rPr>
          <w:rFonts w:ascii="Times New Roman" w:hAnsi="Times New Roman"/>
          <w:sz w:val="28"/>
          <w:szCs w:val="28"/>
        </w:rPr>
        <w:t>Мялицино</w:t>
      </w:r>
      <w:proofErr w:type="spellEnd"/>
      <w:r w:rsidRPr="008101DE">
        <w:rPr>
          <w:rFonts w:ascii="Times New Roman" w:hAnsi="Times New Roman"/>
          <w:sz w:val="28"/>
          <w:szCs w:val="28"/>
        </w:rPr>
        <w:t xml:space="preserve"> – </w:t>
      </w:r>
      <w:proofErr w:type="spellStart"/>
      <w:r w:rsidRPr="008101DE">
        <w:rPr>
          <w:rFonts w:ascii="Times New Roman" w:hAnsi="Times New Roman"/>
          <w:sz w:val="28"/>
          <w:szCs w:val="28"/>
        </w:rPr>
        <w:t>Данильцево</w:t>
      </w:r>
      <w:proofErr w:type="spellEnd"/>
      <w:r w:rsidRPr="008101DE">
        <w:rPr>
          <w:rFonts w:ascii="Times New Roman" w:hAnsi="Times New Roman"/>
          <w:sz w:val="28"/>
          <w:szCs w:val="28"/>
        </w:rPr>
        <w:t xml:space="preserve"> км 0+000 – км 4+200 в Кашинском городском округе Тверской области» (4,15 км в 2023 году); </w:t>
      </w:r>
    </w:p>
    <w:p w14:paraId="3124109E"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на автомобильных дорогах общего пользования регионального и межмуниципального значения Тверской области (за счет средств федерального бюджета) (ввод в эксплуатацию 62,1 км в 2023 году);</w:t>
      </w:r>
    </w:p>
    <w:p w14:paraId="4F9E3FC9"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xml:space="preserve"> -прилегающих территорий государственных учреждений здравоохранения Тверской области» (объем работ в 2023 году составляет           25,01 тыс. кв. м). </w:t>
      </w:r>
    </w:p>
    <w:p w14:paraId="0501D951" w14:textId="77777777" w:rsidR="008101DE" w:rsidRPr="008101DE" w:rsidRDefault="000132E1"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i/>
          <w:sz w:val="28"/>
          <w:szCs w:val="28"/>
        </w:rPr>
        <w:t>3</w:t>
      </w:r>
      <w:r w:rsidRPr="008101DE">
        <w:rPr>
          <w:rFonts w:ascii="Times New Roman" w:hAnsi="Times New Roman"/>
          <w:sz w:val="28"/>
          <w:szCs w:val="28"/>
        </w:rPr>
        <w:t xml:space="preserve">. </w:t>
      </w:r>
      <w:r w:rsidR="008101DE" w:rsidRPr="008101DE">
        <w:rPr>
          <w:rFonts w:ascii="Times New Roman" w:hAnsi="Times New Roman"/>
          <w:i/>
          <w:iCs/>
          <w:sz w:val="28"/>
          <w:szCs w:val="28"/>
        </w:rPr>
        <w:t>Содержание автомобильных дорог и сооружений на них.</w:t>
      </w:r>
      <w:r w:rsidR="008101DE" w:rsidRPr="008101DE">
        <w:rPr>
          <w:rFonts w:ascii="Times New Roman" w:hAnsi="Times New Roman"/>
          <w:sz w:val="28"/>
          <w:szCs w:val="28"/>
        </w:rPr>
        <w:t xml:space="preserve"> В 2023 году направлено 3 497 718,4 тыс. рублей, что на уровне 2022 года.  </w:t>
      </w:r>
    </w:p>
    <w:p w14:paraId="32FA9CFE"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xml:space="preserve">По данному направлению будет выполнен комплекс работ по содержанию сети автодорог регионального (межмуниципального) и местного значения, нацеленный на обеспечение </w:t>
      </w:r>
      <w:proofErr w:type="spellStart"/>
      <w:r w:rsidRPr="008101DE">
        <w:rPr>
          <w:rFonts w:ascii="Times New Roman" w:hAnsi="Times New Roman"/>
          <w:sz w:val="28"/>
          <w:szCs w:val="28"/>
        </w:rPr>
        <w:t>проезжаемости</w:t>
      </w:r>
      <w:proofErr w:type="spellEnd"/>
      <w:r w:rsidRPr="008101DE">
        <w:rPr>
          <w:rFonts w:ascii="Times New Roman" w:hAnsi="Times New Roman"/>
          <w:sz w:val="28"/>
          <w:szCs w:val="28"/>
        </w:rPr>
        <w:t xml:space="preserve"> и безопасности дорожного движения, в частности:</w:t>
      </w:r>
    </w:p>
    <w:p w14:paraId="53658853"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установлено (заменено) 5 370 дорожных знаков и сигнальных столбиков;</w:t>
      </w:r>
    </w:p>
    <w:p w14:paraId="792BC000"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нанесено 179 136 кв. м дорожной разметки термопластиком (включая пешеходные переходы);</w:t>
      </w:r>
    </w:p>
    <w:p w14:paraId="1E71B6C4"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установлено 185 кв. м шумовой разметки на участках автодорог с повышенной интенсивностью движения;</w:t>
      </w:r>
    </w:p>
    <w:p w14:paraId="0B7D2CF0"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xml:space="preserve">- заменено (установлено) 18 500 </w:t>
      </w:r>
      <w:proofErr w:type="spellStart"/>
      <w:r w:rsidRPr="008101DE">
        <w:rPr>
          <w:rFonts w:ascii="Times New Roman" w:hAnsi="Times New Roman"/>
          <w:sz w:val="28"/>
          <w:szCs w:val="28"/>
        </w:rPr>
        <w:t>пог</w:t>
      </w:r>
      <w:proofErr w:type="spellEnd"/>
      <w:r w:rsidRPr="008101DE">
        <w:rPr>
          <w:rFonts w:ascii="Times New Roman" w:hAnsi="Times New Roman"/>
          <w:sz w:val="28"/>
          <w:szCs w:val="28"/>
        </w:rPr>
        <w:t>. м барьерного ограждения;</w:t>
      </w:r>
    </w:p>
    <w:p w14:paraId="5C319B59"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очищено 63,2 га полос отвода автодорог от древесно-кустарниковой растительности;</w:t>
      </w:r>
    </w:p>
    <w:p w14:paraId="76218CF4"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xml:space="preserve">- произведена ликвидация одиночной </w:t>
      </w:r>
      <w:proofErr w:type="spellStart"/>
      <w:r w:rsidRPr="008101DE">
        <w:rPr>
          <w:rFonts w:ascii="Times New Roman" w:hAnsi="Times New Roman"/>
          <w:sz w:val="28"/>
          <w:szCs w:val="28"/>
        </w:rPr>
        <w:t>ямочности</w:t>
      </w:r>
      <w:proofErr w:type="spellEnd"/>
      <w:r w:rsidRPr="008101DE">
        <w:rPr>
          <w:rFonts w:ascii="Times New Roman" w:hAnsi="Times New Roman"/>
          <w:sz w:val="28"/>
          <w:szCs w:val="28"/>
        </w:rPr>
        <w:t xml:space="preserve"> (155,5 тыс. кв. м); </w:t>
      </w:r>
    </w:p>
    <w:p w14:paraId="002974DD"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установлено 73 элемента освещения на пешеходных переходах, автобусных остановках и локальных пересечениях, и примыканиях.</w:t>
      </w:r>
    </w:p>
    <w:p w14:paraId="5174FE74" w14:textId="77777777" w:rsidR="008101DE" w:rsidRPr="008101DE" w:rsidRDefault="005A4573" w:rsidP="008101DE">
      <w:pPr>
        <w:pStyle w:val="aff"/>
        <w:spacing w:after="0" w:line="240" w:lineRule="auto"/>
        <w:ind w:left="0" w:firstLine="709"/>
        <w:jc w:val="both"/>
        <w:rPr>
          <w:rFonts w:ascii="Times New Roman" w:eastAsia="Calibri" w:hAnsi="Times New Roman"/>
          <w:sz w:val="28"/>
          <w:szCs w:val="28"/>
        </w:rPr>
      </w:pPr>
      <w:r w:rsidRPr="008101DE">
        <w:rPr>
          <w:rFonts w:ascii="Times New Roman" w:hAnsi="Times New Roman"/>
          <w:i/>
          <w:sz w:val="28"/>
          <w:szCs w:val="28"/>
        </w:rPr>
        <w:t>4.</w:t>
      </w:r>
      <w:r w:rsidRPr="008101DE">
        <w:rPr>
          <w:rFonts w:ascii="Times New Roman" w:hAnsi="Times New Roman"/>
          <w:sz w:val="28"/>
          <w:szCs w:val="28"/>
        </w:rPr>
        <w:t xml:space="preserve"> </w:t>
      </w:r>
      <w:r w:rsidR="008101DE" w:rsidRPr="008101DE">
        <w:rPr>
          <w:rFonts w:ascii="Times New Roman" w:hAnsi="Times New Roman"/>
          <w:i/>
          <w:iCs/>
          <w:sz w:val="28"/>
          <w:szCs w:val="28"/>
        </w:rPr>
        <w:t xml:space="preserve">Проведение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 </w:t>
      </w:r>
      <w:r w:rsidR="008101DE" w:rsidRPr="008101DE">
        <w:rPr>
          <w:rFonts w:ascii="Times New Roman" w:eastAsia="Calibri" w:hAnsi="Times New Roman"/>
          <w:sz w:val="28"/>
          <w:szCs w:val="28"/>
        </w:rPr>
        <w:t xml:space="preserve">Муниципальным образованиям Тверской области в 2023 году направлено 3 681 585,8 тыс. рублей, что больше в 1,3 раза показателей 2022 года. В 2023 году к реализации принято 372 объекта муниципальной собственности, в 2022 году – 348 объектов. </w:t>
      </w:r>
    </w:p>
    <w:p w14:paraId="10527C84" w14:textId="77777777" w:rsidR="008101DE" w:rsidRPr="008101DE" w:rsidRDefault="008101DE" w:rsidP="008101DE">
      <w:pPr>
        <w:ind w:firstLine="709"/>
        <w:jc w:val="both"/>
        <w:rPr>
          <w:rFonts w:eastAsia="Calibri"/>
          <w:sz w:val="28"/>
          <w:szCs w:val="28"/>
        </w:rPr>
      </w:pPr>
      <w:r w:rsidRPr="008101DE">
        <w:rPr>
          <w:rFonts w:eastAsia="Calibri"/>
          <w:sz w:val="28"/>
          <w:szCs w:val="28"/>
        </w:rPr>
        <w:lastRenderedPageBreak/>
        <w:t>В целях обеспечения безопасности дорожного движения на автодорогах местного значения будут проведены мероприятия в каждом муниципальном образовании Тверской области по установке:</w:t>
      </w:r>
    </w:p>
    <w:p w14:paraId="477F83AF"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пешеходных ограждений (общей протяженностью 1 931,0 </w:t>
      </w:r>
      <w:proofErr w:type="spellStart"/>
      <w:r w:rsidRPr="008101DE">
        <w:rPr>
          <w:rFonts w:eastAsia="Calibri"/>
          <w:sz w:val="28"/>
          <w:szCs w:val="28"/>
        </w:rPr>
        <w:t>пог</w:t>
      </w:r>
      <w:proofErr w:type="spellEnd"/>
      <w:r w:rsidRPr="008101DE">
        <w:rPr>
          <w:rFonts w:eastAsia="Calibri"/>
          <w:sz w:val="28"/>
          <w:szCs w:val="28"/>
        </w:rPr>
        <w:t>. м);</w:t>
      </w:r>
    </w:p>
    <w:p w14:paraId="01EB9F1A" w14:textId="77777777" w:rsidR="008101DE" w:rsidRPr="008101DE" w:rsidRDefault="008101DE" w:rsidP="008101DE">
      <w:pPr>
        <w:ind w:firstLine="709"/>
        <w:jc w:val="both"/>
        <w:rPr>
          <w:rFonts w:eastAsia="Calibri"/>
          <w:sz w:val="28"/>
          <w:szCs w:val="28"/>
        </w:rPr>
      </w:pPr>
      <w:r w:rsidRPr="008101DE">
        <w:rPr>
          <w:rFonts w:eastAsia="Calibri"/>
          <w:sz w:val="28"/>
          <w:szCs w:val="28"/>
        </w:rPr>
        <w:t xml:space="preserve">- барьерных ограждений (общей протяженностью около 242,0 </w:t>
      </w:r>
      <w:proofErr w:type="spellStart"/>
      <w:r w:rsidRPr="008101DE">
        <w:rPr>
          <w:rFonts w:eastAsia="Calibri"/>
          <w:sz w:val="28"/>
          <w:szCs w:val="28"/>
        </w:rPr>
        <w:t>пог</w:t>
      </w:r>
      <w:proofErr w:type="spellEnd"/>
      <w:r w:rsidRPr="008101DE">
        <w:rPr>
          <w:rFonts w:eastAsia="Calibri"/>
          <w:sz w:val="28"/>
          <w:szCs w:val="28"/>
        </w:rPr>
        <w:t>. м);</w:t>
      </w:r>
    </w:p>
    <w:p w14:paraId="474369B5" w14:textId="7FB35DF0" w:rsidR="008101DE" w:rsidRPr="008101DE" w:rsidRDefault="008101DE" w:rsidP="008101DE">
      <w:pPr>
        <w:ind w:firstLine="709"/>
        <w:jc w:val="both"/>
        <w:rPr>
          <w:rFonts w:eastAsia="Calibri"/>
          <w:sz w:val="28"/>
          <w:szCs w:val="28"/>
        </w:rPr>
      </w:pPr>
      <w:r w:rsidRPr="008101DE">
        <w:rPr>
          <w:rFonts w:eastAsia="Calibri"/>
          <w:sz w:val="28"/>
          <w:szCs w:val="28"/>
        </w:rPr>
        <w:t xml:space="preserve">- элементов освещения (общей протяженностью 22 тыс. </w:t>
      </w:r>
      <w:proofErr w:type="spellStart"/>
      <w:r w:rsidRPr="008101DE">
        <w:rPr>
          <w:rFonts w:eastAsia="Calibri"/>
          <w:sz w:val="28"/>
          <w:szCs w:val="28"/>
        </w:rPr>
        <w:t>пог</w:t>
      </w:r>
      <w:proofErr w:type="spellEnd"/>
      <w:r w:rsidRPr="008101DE">
        <w:rPr>
          <w:rFonts w:eastAsia="Calibri"/>
          <w:sz w:val="28"/>
          <w:szCs w:val="28"/>
        </w:rPr>
        <w:t>. м).</w:t>
      </w:r>
      <w:r w:rsidRPr="008101DE">
        <w:rPr>
          <w:rFonts w:eastAsia="Calibri"/>
          <w:sz w:val="28"/>
          <w:szCs w:val="28"/>
        </w:rPr>
        <w:tab/>
      </w:r>
    </w:p>
    <w:p w14:paraId="003B269E" w14:textId="6EB5A6F8" w:rsidR="008101DE" w:rsidRPr="008101DE" w:rsidRDefault="008101DE" w:rsidP="008101DE">
      <w:pPr>
        <w:ind w:firstLine="709"/>
        <w:jc w:val="both"/>
        <w:rPr>
          <w:rFonts w:eastAsia="Calibri"/>
          <w:sz w:val="28"/>
          <w:szCs w:val="28"/>
        </w:rPr>
      </w:pPr>
      <w:r w:rsidRPr="008101DE">
        <w:rPr>
          <w:rFonts w:eastAsia="Calibri"/>
          <w:sz w:val="28"/>
          <w:szCs w:val="28"/>
        </w:rPr>
        <w:t xml:space="preserve">Также выполнены работы по устройству искусственных неровностей </w:t>
      </w:r>
      <w:proofErr w:type="gramStart"/>
      <w:r w:rsidR="00956AFA">
        <w:rPr>
          <w:rFonts w:eastAsia="Calibri"/>
          <w:sz w:val="28"/>
          <w:szCs w:val="28"/>
        </w:rPr>
        <w:t xml:space="preserve">   </w:t>
      </w:r>
      <w:r w:rsidRPr="008101DE">
        <w:rPr>
          <w:rFonts w:eastAsia="Calibri"/>
          <w:sz w:val="28"/>
          <w:szCs w:val="28"/>
        </w:rPr>
        <w:t>(</w:t>
      </w:r>
      <w:proofErr w:type="gramEnd"/>
      <w:r w:rsidRPr="008101DE">
        <w:rPr>
          <w:rFonts w:eastAsia="Calibri"/>
          <w:sz w:val="28"/>
          <w:szCs w:val="28"/>
        </w:rPr>
        <w:t>155 шт.), нанесению дорожной разметки (10 тыс. кв. м), установке дорожных знаков (1 096 шт.) и светофорных объектов (76 шт.).</w:t>
      </w:r>
    </w:p>
    <w:p w14:paraId="7845280D" w14:textId="64462112" w:rsidR="008101DE" w:rsidRPr="008101DE" w:rsidRDefault="008101DE" w:rsidP="008101DE">
      <w:pPr>
        <w:pStyle w:val="aff"/>
        <w:spacing w:after="0" w:line="240" w:lineRule="auto"/>
        <w:ind w:left="0" w:firstLine="709"/>
        <w:jc w:val="both"/>
        <w:rPr>
          <w:rFonts w:ascii="Times New Roman" w:eastAsia="Calibri" w:hAnsi="Times New Roman"/>
          <w:sz w:val="28"/>
          <w:szCs w:val="28"/>
        </w:rPr>
      </w:pPr>
      <w:r w:rsidRPr="008101DE">
        <w:rPr>
          <w:rFonts w:ascii="Times New Roman" w:eastAsia="Calibri" w:hAnsi="Times New Roman"/>
          <w:sz w:val="28"/>
          <w:szCs w:val="28"/>
        </w:rPr>
        <w:t>По ремонту улично-дорожной сети в муниципальных образованиях будут выполнены работы на 180 объектах общей протяженностью 88,9 км</w:t>
      </w:r>
      <w:r w:rsidR="00BB1762">
        <w:rPr>
          <w:rFonts w:ascii="Times New Roman" w:eastAsia="Calibri" w:hAnsi="Times New Roman"/>
          <w:sz w:val="28"/>
          <w:szCs w:val="28"/>
        </w:rPr>
        <w:t xml:space="preserve"> </w:t>
      </w:r>
      <w:r w:rsidRPr="008101DE">
        <w:rPr>
          <w:rFonts w:ascii="Times New Roman" w:eastAsia="Calibri" w:hAnsi="Times New Roman"/>
          <w:sz w:val="28"/>
          <w:szCs w:val="28"/>
        </w:rPr>
        <w:t xml:space="preserve">(в 2022 году работы выполнены на 167 объектах общей протяженностью 81,8 км). </w:t>
      </w:r>
    </w:p>
    <w:p w14:paraId="101E84D2" w14:textId="77777777" w:rsidR="008101DE" w:rsidRPr="008101DE" w:rsidRDefault="008101DE" w:rsidP="008101DE">
      <w:pPr>
        <w:pStyle w:val="aff"/>
        <w:spacing w:after="0" w:line="240" w:lineRule="auto"/>
        <w:ind w:left="0" w:firstLine="709"/>
        <w:jc w:val="both"/>
        <w:rPr>
          <w:rFonts w:ascii="Times New Roman" w:hAnsi="Times New Roman"/>
          <w:sz w:val="28"/>
          <w:szCs w:val="28"/>
        </w:rPr>
      </w:pPr>
      <w:r w:rsidRPr="008101DE">
        <w:rPr>
          <w:rFonts w:ascii="Times New Roman" w:hAnsi="Times New Roman"/>
          <w:sz w:val="28"/>
          <w:szCs w:val="28"/>
        </w:rPr>
        <w:t xml:space="preserve">В рамках программы дорожных работ на дворовых территориях будут введены в эксплуатацию 54 дворов общей площадью порядка 49 тыс. кв. м             </w:t>
      </w:r>
      <w:proofErr w:type="gramStart"/>
      <w:r w:rsidRPr="008101DE">
        <w:rPr>
          <w:rFonts w:ascii="Times New Roman" w:hAnsi="Times New Roman"/>
          <w:sz w:val="28"/>
          <w:szCs w:val="28"/>
        </w:rPr>
        <w:t xml:space="preserve">   (</w:t>
      </w:r>
      <w:proofErr w:type="gramEnd"/>
      <w:r w:rsidRPr="008101DE">
        <w:rPr>
          <w:rFonts w:ascii="Times New Roman" w:hAnsi="Times New Roman"/>
          <w:sz w:val="28"/>
          <w:szCs w:val="28"/>
        </w:rPr>
        <w:t xml:space="preserve">в 2022 году введено в эксплуатацию 46 двора общей площадью порядка                        44 тыс. кв. м).  </w:t>
      </w:r>
    </w:p>
    <w:p w14:paraId="7DDA2528" w14:textId="2A080819" w:rsidR="008101DE" w:rsidRPr="008101DE" w:rsidRDefault="008101DE" w:rsidP="008101DE">
      <w:pPr>
        <w:ind w:firstLine="709"/>
        <w:jc w:val="both"/>
        <w:rPr>
          <w:rFonts w:eastAsia="Calibri"/>
          <w:sz w:val="28"/>
          <w:szCs w:val="28"/>
        </w:rPr>
      </w:pPr>
      <w:r w:rsidRPr="008101DE">
        <w:rPr>
          <w:rFonts w:eastAsia="Calibri"/>
          <w:sz w:val="28"/>
          <w:szCs w:val="28"/>
        </w:rPr>
        <w:t xml:space="preserve">В рамках реализации закона Тверской области от 16.02.2009 № 7-ЗО       «О статусе города Тверской области, удостоенного почетного звания Российской Федерации «Город воинской славы» планируется ввести в эксплуатацию в 2023 году – 8,8 км дорог (в 2022 году – 3,9 км), выполнить ремонтные работы на дворовых территориях общей площадью 7 тыс. кв. м </w:t>
      </w:r>
      <w:r w:rsidR="00956AFA">
        <w:rPr>
          <w:rFonts w:eastAsia="Calibri"/>
          <w:sz w:val="28"/>
          <w:szCs w:val="28"/>
        </w:rPr>
        <w:t xml:space="preserve">                     </w:t>
      </w:r>
      <w:r w:rsidRPr="008101DE">
        <w:rPr>
          <w:rFonts w:eastAsia="Calibri"/>
          <w:sz w:val="28"/>
          <w:szCs w:val="28"/>
        </w:rPr>
        <w:t xml:space="preserve">(в 2022 году – 7 тыс. кв. м), а также выполнить ремонт тротуаров площадью </w:t>
      </w:r>
      <w:r w:rsidR="00956AFA">
        <w:rPr>
          <w:rFonts w:eastAsia="Calibri"/>
          <w:sz w:val="28"/>
          <w:szCs w:val="28"/>
        </w:rPr>
        <w:t xml:space="preserve">               </w:t>
      </w:r>
      <w:r w:rsidRPr="008101DE">
        <w:rPr>
          <w:rFonts w:eastAsia="Calibri"/>
          <w:sz w:val="28"/>
          <w:szCs w:val="28"/>
        </w:rPr>
        <w:t xml:space="preserve">19 тыс. кв. м (в 2022 году  - 14 тыс. кв. м.).   </w:t>
      </w:r>
    </w:p>
    <w:p w14:paraId="34D06A91" w14:textId="77777777" w:rsidR="008101DE" w:rsidRPr="008101DE" w:rsidRDefault="007C3187" w:rsidP="008101DE">
      <w:pPr>
        <w:pStyle w:val="aff"/>
        <w:spacing w:after="0" w:line="240" w:lineRule="auto"/>
        <w:ind w:left="0" w:firstLine="709"/>
        <w:jc w:val="both"/>
        <w:rPr>
          <w:rFonts w:ascii="Times New Roman" w:eastAsia="Calibri" w:hAnsi="Times New Roman"/>
          <w:sz w:val="28"/>
          <w:szCs w:val="28"/>
        </w:rPr>
      </w:pPr>
      <w:r w:rsidRPr="008101DE">
        <w:rPr>
          <w:rFonts w:ascii="Times New Roman" w:eastAsia="Calibri" w:hAnsi="Times New Roman"/>
          <w:i/>
          <w:sz w:val="28"/>
          <w:szCs w:val="28"/>
        </w:rPr>
        <w:t>5.</w:t>
      </w:r>
      <w:r w:rsidRPr="008101DE">
        <w:rPr>
          <w:rFonts w:ascii="Times New Roman" w:eastAsia="Calibri" w:hAnsi="Times New Roman"/>
          <w:sz w:val="28"/>
          <w:szCs w:val="28"/>
        </w:rPr>
        <w:t xml:space="preserve">  </w:t>
      </w:r>
      <w:r w:rsidR="008101DE" w:rsidRPr="008101DE">
        <w:rPr>
          <w:rFonts w:ascii="Times New Roman" w:eastAsia="Calibri" w:hAnsi="Times New Roman"/>
          <w:i/>
          <w:iCs/>
          <w:sz w:val="28"/>
          <w:szCs w:val="28"/>
        </w:rPr>
        <w:t xml:space="preserve">Реализация национального проекта «Безопасные и качественные автомобильные дороги». </w:t>
      </w:r>
      <w:r w:rsidR="008101DE" w:rsidRPr="008101DE">
        <w:rPr>
          <w:rFonts w:ascii="Times New Roman" w:eastAsia="Calibri" w:hAnsi="Times New Roman"/>
          <w:sz w:val="28"/>
          <w:szCs w:val="28"/>
        </w:rPr>
        <w:t>В рамках реализации национального проекта «Безопасные и качественные автомобильные дороги» проводятся работы на дорогах регионального и межмуниципального значения, а также в городской агломерации город Тверь.</w:t>
      </w:r>
    </w:p>
    <w:p w14:paraId="3A94FA0B" w14:textId="5B7B8C76" w:rsidR="008101DE" w:rsidRPr="00754AA7" w:rsidRDefault="008101DE" w:rsidP="008101DE">
      <w:pPr>
        <w:pStyle w:val="aff"/>
        <w:spacing w:after="0" w:line="240" w:lineRule="auto"/>
        <w:ind w:left="0" w:firstLine="709"/>
        <w:jc w:val="both"/>
        <w:rPr>
          <w:rFonts w:ascii="Times New Roman" w:eastAsia="Calibri" w:hAnsi="Times New Roman"/>
          <w:sz w:val="28"/>
          <w:szCs w:val="28"/>
        </w:rPr>
      </w:pPr>
      <w:r w:rsidRPr="008101DE">
        <w:rPr>
          <w:rFonts w:ascii="Times New Roman" w:eastAsia="Calibri" w:hAnsi="Times New Roman"/>
          <w:sz w:val="28"/>
          <w:szCs w:val="28"/>
        </w:rPr>
        <w:t xml:space="preserve">В рамках реализации региональной составляющей национального проекта в 2023 году будет выполнен ремонт на автодорогах регионального значения общей протяженностью – 615,0 км, что в 1,4 раза выше уровня </w:t>
      </w:r>
      <w:r w:rsidR="00956AFA">
        <w:rPr>
          <w:rFonts w:ascii="Times New Roman" w:eastAsia="Calibri" w:hAnsi="Times New Roman"/>
          <w:sz w:val="28"/>
          <w:szCs w:val="28"/>
        </w:rPr>
        <w:t xml:space="preserve">                   </w:t>
      </w:r>
      <w:r w:rsidRPr="008101DE">
        <w:rPr>
          <w:rFonts w:ascii="Times New Roman" w:eastAsia="Calibri" w:hAnsi="Times New Roman"/>
          <w:sz w:val="28"/>
          <w:szCs w:val="28"/>
        </w:rPr>
        <w:t>2022 года. В городе Твери будет отремонтировано 41,4 км дорог (в 2022 году было отремонтировано 53,4 км дорог).</w:t>
      </w:r>
      <w:r>
        <w:rPr>
          <w:rFonts w:ascii="Times New Roman" w:eastAsia="Calibri" w:hAnsi="Times New Roman"/>
          <w:sz w:val="28"/>
          <w:szCs w:val="28"/>
        </w:rPr>
        <w:t xml:space="preserve"> </w:t>
      </w:r>
    </w:p>
    <w:p w14:paraId="004948C6" w14:textId="77777777" w:rsidR="00727864" w:rsidRPr="0022420E" w:rsidRDefault="00727864" w:rsidP="008101DE">
      <w:pPr>
        <w:ind w:firstLine="709"/>
        <w:jc w:val="both"/>
        <w:rPr>
          <w:sz w:val="28"/>
          <w:szCs w:val="28"/>
        </w:rPr>
      </w:pPr>
    </w:p>
    <w:tbl>
      <w:tblPr>
        <w:tblW w:w="5000" w:type="pct"/>
        <w:shd w:val="clear" w:color="auto" w:fill="E0E0E0"/>
        <w:tblLook w:val="01E0" w:firstRow="1" w:lastRow="1" w:firstColumn="1" w:lastColumn="1" w:noHBand="0" w:noVBand="0"/>
      </w:tblPr>
      <w:tblGrid>
        <w:gridCol w:w="9853"/>
      </w:tblGrid>
      <w:tr w:rsidR="00727864" w:rsidRPr="0022420E" w14:paraId="4E32BF21" w14:textId="77777777" w:rsidTr="007D73E9">
        <w:trPr>
          <w:trHeight w:val="336"/>
        </w:trPr>
        <w:tc>
          <w:tcPr>
            <w:tcW w:w="5000" w:type="pct"/>
            <w:shd w:val="clear" w:color="auto" w:fill="E0E0E0"/>
            <w:vAlign w:val="center"/>
          </w:tcPr>
          <w:p w14:paraId="16798011" w14:textId="77777777" w:rsidR="00727864" w:rsidRPr="0022420E" w:rsidRDefault="00727864" w:rsidP="00A25F10">
            <w:pPr>
              <w:keepLines/>
              <w:ind w:firstLine="601"/>
              <w:rPr>
                <w:sz w:val="28"/>
                <w:szCs w:val="28"/>
              </w:rPr>
            </w:pPr>
            <w:r w:rsidRPr="0022420E">
              <w:rPr>
                <w:sz w:val="28"/>
                <w:szCs w:val="28"/>
              </w:rPr>
              <w:br w:type="page"/>
            </w:r>
            <w:r w:rsidRPr="0022420E">
              <w:rPr>
                <w:b/>
                <w:sz w:val="28"/>
                <w:szCs w:val="28"/>
              </w:rPr>
              <w:t xml:space="preserve">2.6. Строительство </w:t>
            </w:r>
          </w:p>
        </w:tc>
      </w:tr>
    </w:tbl>
    <w:p w14:paraId="0BDB2A9E" w14:textId="77777777" w:rsidR="00727864" w:rsidRPr="00FF1C84" w:rsidRDefault="00727864">
      <w:pPr>
        <w:rPr>
          <w:sz w:val="28"/>
        </w:rPr>
      </w:pPr>
    </w:p>
    <w:p w14:paraId="71FE9BFA" w14:textId="77777777" w:rsidR="008101DE" w:rsidRPr="00194BD3" w:rsidRDefault="008101DE" w:rsidP="008101DE">
      <w:pPr>
        <w:widowControl w:val="0"/>
        <w:ind w:firstLine="709"/>
        <w:jc w:val="both"/>
        <w:rPr>
          <w:sz w:val="28"/>
          <w:szCs w:val="28"/>
        </w:rPr>
      </w:pPr>
      <w:r w:rsidRPr="00194BD3">
        <w:rPr>
          <w:bCs/>
          <w:sz w:val="28"/>
          <w:szCs w:val="28"/>
        </w:rPr>
        <w:t>Объем работ, выполненных по виду деятельности «Строительство», за январь-июнь 2023 года составил 19 993,3 млн рублей, или 157,5</w:t>
      </w:r>
      <w:r w:rsidRPr="00194BD3">
        <w:rPr>
          <w:sz w:val="28"/>
          <w:szCs w:val="28"/>
        </w:rPr>
        <w:t xml:space="preserve"> % в сопоставимых ценах к соответствующему периоду прошлого года. </w:t>
      </w:r>
    </w:p>
    <w:p w14:paraId="4FB2C8F2" w14:textId="131B58AF" w:rsidR="008101DE" w:rsidRPr="00194BD3" w:rsidRDefault="008101DE" w:rsidP="008101DE">
      <w:pPr>
        <w:ind w:firstLine="720"/>
        <w:jc w:val="both"/>
        <w:rPr>
          <w:sz w:val="28"/>
          <w:szCs w:val="28"/>
        </w:rPr>
      </w:pPr>
      <w:r w:rsidRPr="00194BD3">
        <w:rPr>
          <w:sz w:val="28"/>
          <w:szCs w:val="28"/>
        </w:rPr>
        <w:t>В I полугодии 2023 года на территории региона было введено в эксплуатацию (включая реконструкцию) 1 998 здани</w:t>
      </w:r>
      <w:r w:rsidR="00192382">
        <w:rPr>
          <w:sz w:val="28"/>
          <w:szCs w:val="28"/>
        </w:rPr>
        <w:t>й</w:t>
      </w:r>
      <w:r w:rsidRPr="00194BD3">
        <w:rPr>
          <w:sz w:val="28"/>
          <w:szCs w:val="28"/>
        </w:rPr>
        <w:t xml:space="preserve"> общей площадью 502,9 тыс. кв. м, в том числе 1 992 жилых здания общей площадью 421,3 тыс. кв. м. </w:t>
      </w:r>
    </w:p>
    <w:p w14:paraId="18C61D15" w14:textId="77777777" w:rsidR="00103B4C" w:rsidRDefault="00103B4C" w:rsidP="006B1CB6">
      <w:pPr>
        <w:spacing w:after="80"/>
        <w:ind w:firstLine="709"/>
        <w:jc w:val="right"/>
        <w:rPr>
          <w:szCs w:val="28"/>
        </w:rPr>
      </w:pPr>
    </w:p>
    <w:p w14:paraId="252C49E7" w14:textId="77777777" w:rsidR="00103B4C" w:rsidRDefault="00103B4C" w:rsidP="006B1CB6">
      <w:pPr>
        <w:spacing w:after="80"/>
        <w:ind w:firstLine="709"/>
        <w:jc w:val="right"/>
        <w:rPr>
          <w:szCs w:val="28"/>
        </w:rPr>
      </w:pPr>
    </w:p>
    <w:p w14:paraId="18D3C0F6" w14:textId="035669FA" w:rsidR="006B1CB6" w:rsidRPr="00194BD3" w:rsidRDefault="006B1CB6" w:rsidP="006B1CB6">
      <w:pPr>
        <w:spacing w:after="80"/>
        <w:ind w:firstLine="709"/>
        <w:jc w:val="right"/>
        <w:rPr>
          <w:szCs w:val="28"/>
        </w:rPr>
      </w:pPr>
      <w:r w:rsidRPr="00194BD3">
        <w:rPr>
          <w:szCs w:val="28"/>
        </w:rPr>
        <w:lastRenderedPageBreak/>
        <w:t>Таблица 13</w:t>
      </w:r>
    </w:p>
    <w:p w14:paraId="0E9E5711" w14:textId="77777777" w:rsidR="006B1CB6" w:rsidRPr="00BB1762" w:rsidRDefault="006B1CB6" w:rsidP="006B1CB6">
      <w:pPr>
        <w:spacing w:after="160"/>
        <w:ind w:firstLine="720"/>
        <w:jc w:val="center"/>
        <w:rPr>
          <w:b/>
          <w:sz w:val="28"/>
          <w:szCs w:val="28"/>
        </w:rPr>
      </w:pPr>
      <w:r w:rsidRPr="00BB1762">
        <w:rPr>
          <w:b/>
          <w:sz w:val="28"/>
          <w:szCs w:val="28"/>
        </w:rPr>
        <w:t>Основные показатели по виду деятельности «Строительство»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1301"/>
        <w:gridCol w:w="1301"/>
        <w:gridCol w:w="1305"/>
        <w:gridCol w:w="1301"/>
        <w:gridCol w:w="1326"/>
      </w:tblGrid>
      <w:tr w:rsidR="008101DE" w:rsidRPr="00194BD3" w14:paraId="6D45FE14" w14:textId="77777777" w:rsidTr="008101DE">
        <w:trPr>
          <w:trHeight w:val="629"/>
          <w:tblHeader/>
        </w:trPr>
        <w:tc>
          <w:tcPr>
            <w:tcW w:w="1684" w:type="pct"/>
            <w:vMerge w:val="restart"/>
            <w:vAlign w:val="center"/>
          </w:tcPr>
          <w:p w14:paraId="6B7ED567" w14:textId="77777777" w:rsidR="008101DE" w:rsidRPr="00194BD3" w:rsidRDefault="008101DE" w:rsidP="008101DE">
            <w:pPr>
              <w:jc w:val="center"/>
              <w:rPr>
                <w:b/>
              </w:rPr>
            </w:pPr>
            <w:r w:rsidRPr="00194BD3">
              <w:rPr>
                <w:b/>
              </w:rPr>
              <w:t>Наименование показателей</w:t>
            </w:r>
          </w:p>
        </w:tc>
        <w:tc>
          <w:tcPr>
            <w:tcW w:w="1982" w:type="pct"/>
            <w:gridSpan w:val="3"/>
            <w:vAlign w:val="center"/>
          </w:tcPr>
          <w:p w14:paraId="7BCDD364" w14:textId="77777777" w:rsidR="008101DE" w:rsidRPr="00194BD3" w:rsidRDefault="008101DE" w:rsidP="008101DE">
            <w:pPr>
              <w:jc w:val="center"/>
              <w:rPr>
                <w:b/>
                <w:lang w:val="en-US"/>
              </w:rPr>
            </w:pPr>
            <w:r w:rsidRPr="00194BD3">
              <w:rPr>
                <w:b/>
                <w:lang w:val="en-US"/>
              </w:rPr>
              <w:t>I</w:t>
            </w:r>
            <w:r w:rsidRPr="00194BD3">
              <w:rPr>
                <w:b/>
              </w:rPr>
              <w:t xml:space="preserve"> полугодие</w:t>
            </w:r>
          </w:p>
        </w:tc>
        <w:tc>
          <w:tcPr>
            <w:tcW w:w="1333" w:type="pct"/>
            <w:gridSpan w:val="2"/>
            <w:vAlign w:val="center"/>
          </w:tcPr>
          <w:p w14:paraId="223390A7" w14:textId="77777777" w:rsidR="008101DE" w:rsidRPr="00194BD3" w:rsidRDefault="008101DE" w:rsidP="008101DE">
            <w:pPr>
              <w:ind w:right="34"/>
              <w:jc w:val="center"/>
              <w:rPr>
                <w:b/>
              </w:rPr>
            </w:pPr>
            <w:r w:rsidRPr="00194BD3">
              <w:rPr>
                <w:b/>
                <w:lang w:val="en-US"/>
              </w:rPr>
              <w:t>I</w:t>
            </w:r>
            <w:r w:rsidRPr="00194BD3">
              <w:rPr>
                <w:b/>
              </w:rPr>
              <w:t xml:space="preserve"> полугодие 2023 г. к </w:t>
            </w:r>
          </w:p>
          <w:p w14:paraId="2F410ABF" w14:textId="77777777" w:rsidR="008101DE" w:rsidRPr="00194BD3" w:rsidRDefault="008101DE" w:rsidP="008101DE">
            <w:pPr>
              <w:ind w:right="34"/>
              <w:jc w:val="center"/>
              <w:rPr>
                <w:b/>
              </w:rPr>
            </w:pPr>
            <w:r w:rsidRPr="00194BD3">
              <w:rPr>
                <w:b/>
                <w:lang w:val="en-US"/>
              </w:rPr>
              <w:t>I</w:t>
            </w:r>
            <w:r w:rsidRPr="00194BD3">
              <w:rPr>
                <w:b/>
              </w:rPr>
              <w:t xml:space="preserve"> полугодию, в %</w:t>
            </w:r>
          </w:p>
        </w:tc>
      </w:tr>
      <w:tr w:rsidR="008101DE" w:rsidRPr="00194BD3" w14:paraId="13ABCEFC" w14:textId="77777777" w:rsidTr="008101DE">
        <w:trPr>
          <w:trHeight w:val="329"/>
          <w:tblHeader/>
        </w:trPr>
        <w:tc>
          <w:tcPr>
            <w:tcW w:w="1684" w:type="pct"/>
            <w:vMerge/>
            <w:vAlign w:val="center"/>
          </w:tcPr>
          <w:p w14:paraId="3131240D" w14:textId="77777777" w:rsidR="008101DE" w:rsidRPr="00194BD3" w:rsidRDefault="008101DE" w:rsidP="008101DE">
            <w:pPr>
              <w:jc w:val="center"/>
              <w:rPr>
                <w:b/>
              </w:rPr>
            </w:pPr>
          </w:p>
        </w:tc>
        <w:tc>
          <w:tcPr>
            <w:tcW w:w="660" w:type="pct"/>
            <w:vAlign w:val="center"/>
          </w:tcPr>
          <w:p w14:paraId="4540D805" w14:textId="6B74978C" w:rsidR="008101DE" w:rsidRPr="00194BD3" w:rsidRDefault="008101DE" w:rsidP="008101DE">
            <w:pPr>
              <w:jc w:val="center"/>
              <w:rPr>
                <w:b/>
              </w:rPr>
            </w:pPr>
            <w:r w:rsidRPr="00194BD3">
              <w:rPr>
                <w:b/>
              </w:rPr>
              <w:t>2021 г</w:t>
            </w:r>
            <w:r w:rsidR="008C0490">
              <w:rPr>
                <w:b/>
              </w:rPr>
              <w:t>од</w:t>
            </w:r>
          </w:p>
        </w:tc>
        <w:tc>
          <w:tcPr>
            <w:tcW w:w="660" w:type="pct"/>
            <w:vAlign w:val="center"/>
          </w:tcPr>
          <w:p w14:paraId="63AC14BA" w14:textId="481AC619" w:rsidR="008101DE" w:rsidRPr="00194BD3" w:rsidRDefault="008101DE" w:rsidP="008101DE">
            <w:pPr>
              <w:jc w:val="center"/>
              <w:rPr>
                <w:b/>
              </w:rPr>
            </w:pPr>
            <w:r w:rsidRPr="00194BD3">
              <w:rPr>
                <w:b/>
              </w:rPr>
              <w:t>2022 г</w:t>
            </w:r>
            <w:r w:rsidR="008C0490">
              <w:rPr>
                <w:b/>
              </w:rPr>
              <w:t>од</w:t>
            </w:r>
          </w:p>
        </w:tc>
        <w:tc>
          <w:tcPr>
            <w:tcW w:w="662" w:type="pct"/>
            <w:vAlign w:val="center"/>
          </w:tcPr>
          <w:p w14:paraId="5BA40666" w14:textId="23EB6C8F" w:rsidR="008101DE" w:rsidRPr="00194BD3" w:rsidRDefault="008101DE" w:rsidP="008101DE">
            <w:pPr>
              <w:jc w:val="center"/>
              <w:rPr>
                <w:b/>
              </w:rPr>
            </w:pPr>
            <w:r w:rsidRPr="00194BD3">
              <w:rPr>
                <w:b/>
              </w:rPr>
              <w:t>2023 г</w:t>
            </w:r>
            <w:r w:rsidR="008C0490">
              <w:rPr>
                <w:b/>
              </w:rPr>
              <w:t>од</w:t>
            </w:r>
          </w:p>
        </w:tc>
        <w:tc>
          <w:tcPr>
            <w:tcW w:w="660" w:type="pct"/>
            <w:vAlign w:val="center"/>
          </w:tcPr>
          <w:p w14:paraId="3E96674C" w14:textId="45B29587" w:rsidR="008101DE" w:rsidRPr="00194BD3" w:rsidRDefault="008101DE" w:rsidP="008101DE">
            <w:pPr>
              <w:jc w:val="center"/>
              <w:rPr>
                <w:b/>
              </w:rPr>
            </w:pPr>
            <w:r w:rsidRPr="00194BD3">
              <w:rPr>
                <w:b/>
              </w:rPr>
              <w:t>2021 г</w:t>
            </w:r>
            <w:r w:rsidR="008C0490">
              <w:rPr>
                <w:b/>
              </w:rPr>
              <w:t>од</w:t>
            </w:r>
          </w:p>
        </w:tc>
        <w:tc>
          <w:tcPr>
            <w:tcW w:w="673" w:type="pct"/>
            <w:vAlign w:val="center"/>
          </w:tcPr>
          <w:p w14:paraId="2B05AC32" w14:textId="3E272B42" w:rsidR="008101DE" w:rsidRPr="00194BD3" w:rsidRDefault="008101DE" w:rsidP="008101DE">
            <w:pPr>
              <w:jc w:val="center"/>
              <w:rPr>
                <w:b/>
              </w:rPr>
            </w:pPr>
            <w:r w:rsidRPr="00194BD3">
              <w:rPr>
                <w:b/>
              </w:rPr>
              <w:t>2022 г</w:t>
            </w:r>
            <w:r w:rsidR="008C0490">
              <w:rPr>
                <w:b/>
              </w:rPr>
              <w:t>од</w:t>
            </w:r>
          </w:p>
        </w:tc>
      </w:tr>
      <w:tr w:rsidR="008101DE" w:rsidRPr="00194BD3" w14:paraId="41A5A3F8" w14:textId="77777777" w:rsidTr="008101DE">
        <w:trPr>
          <w:trHeight w:val="316"/>
        </w:trPr>
        <w:tc>
          <w:tcPr>
            <w:tcW w:w="1684" w:type="pct"/>
          </w:tcPr>
          <w:p w14:paraId="413064B3" w14:textId="77777777" w:rsidR="008101DE" w:rsidRPr="00194BD3" w:rsidRDefault="008101DE" w:rsidP="008101DE">
            <w:r w:rsidRPr="00194BD3">
              <w:t xml:space="preserve">Объем работ, выполненных по виду деятельности «Строительство», </w:t>
            </w:r>
          </w:p>
          <w:p w14:paraId="789407FB" w14:textId="77777777" w:rsidR="008101DE" w:rsidRPr="00194BD3" w:rsidRDefault="008101DE" w:rsidP="008101DE">
            <w:r w:rsidRPr="00194BD3">
              <w:t>млн рублей</w:t>
            </w:r>
          </w:p>
        </w:tc>
        <w:tc>
          <w:tcPr>
            <w:tcW w:w="660" w:type="pct"/>
            <w:vAlign w:val="center"/>
          </w:tcPr>
          <w:p w14:paraId="62032A08" w14:textId="77777777" w:rsidR="008101DE" w:rsidRPr="00194BD3" w:rsidRDefault="008101DE" w:rsidP="008101DE">
            <w:pPr>
              <w:jc w:val="center"/>
            </w:pPr>
            <w:r w:rsidRPr="00194BD3">
              <w:t>14 858,2</w:t>
            </w:r>
          </w:p>
        </w:tc>
        <w:tc>
          <w:tcPr>
            <w:tcW w:w="660" w:type="pct"/>
            <w:vAlign w:val="center"/>
          </w:tcPr>
          <w:p w14:paraId="2E706CDE" w14:textId="77777777" w:rsidR="008101DE" w:rsidRPr="00194BD3" w:rsidRDefault="008101DE" w:rsidP="008101DE">
            <w:pPr>
              <w:jc w:val="center"/>
            </w:pPr>
            <w:r w:rsidRPr="00194BD3">
              <w:t>11 524,0</w:t>
            </w:r>
          </w:p>
        </w:tc>
        <w:tc>
          <w:tcPr>
            <w:tcW w:w="662" w:type="pct"/>
            <w:vAlign w:val="center"/>
          </w:tcPr>
          <w:p w14:paraId="2A0D5312" w14:textId="77777777" w:rsidR="008101DE" w:rsidRPr="00194BD3" w:rsidRDefault="008101DE" w:rsidP="008101DE">
            <w:pPr>
              <w:jc w:val="center"/>
            </w:pPr>
            <w:r w:rsidRPr="00194BD3">
              <w:t>19 993,3</w:t>
            </w:r>
          </w:p>
        </w:tc>
        <w:tc>
          <w:tcPr>
            <w:tcW w:w="660" w:type="pct"/>
            <w:vAlign w:val="center"/>
          </w:tcPr>
          <w:p w14:paraId="5C38ABE2" w14:textId="77777777" w:rsidR="008101DE" w:rsidRPr="00194BD3" w:rsidRDefault="008101DE" w:rsidP="008101DE">
            <w:pPr>
              <w:jc w:val="center"/>
            </w:pPr>
            <w:r w:rsidRPr="00194BD3">
              <w:t>142,3*</w:t>
            </w:r>
          </w:p>
        </w:tc>
        <w:tc>
          <w:tcPr>
            <w:tcW w:w="673" w:type="pct"/>
            <w:vAlign w:val="center"/>
          </w:tcPr>
          <w:p w14:paraId="0526EED9" w14:textId="77777777" w:rsidR="008101DE" w:rsidRPr="00194BD3" w:rsidRDefault="008101DE" w:rsidP="008101DE">
            <w:pPr>
              <w:jc w:val="center"/>
            </w:pPr>
            <w:r w:rsidRPr="00194BD3">
              <w:t>157,5</w:t>
            </w:r>
          </w:p>
        </w:tc>
      </w:tr>
      <w:tr w:rsidR="008101DE" w:rsidRPr="00194BD3" w14:paraId="16AC1FA5" w14:textId="77777777" w:rsidTr="008101DE">
        <w:trPr>
          <w:trHeight w:val="806"/>
        </w:trPr>
        <w:tc>
          <w:tcPr>
            <w:tcW w:w="1684" w:type="pct"/>
          </w:tcPr>
          <w:p w14:paraId="0A903039" w14:textId="77777777" w:rsidR="008101DE" w:rsidRPr="00194BD3" w:rsidRDefault="008101DE" w:rsidP="008101DE">
            <w:r w:rsidRPr="00194BD3">
              <w:t>Количество введенных в действие (эксплуатацию) зданий, единиц</w:t>
            </w:r>
          </w:p>
        </w:tc>
        <w:tc>
          <w:tcPr>
            <w:tcW w:w="660" w:type="pct"/>
            <w:vAlign w:val="center"/>
          </w:tcPr>
          <w:p w14:paraId="5896A6FD" w14:textId="77777777" w:rsidR="008101DE" w:rsidRPr="00194BD3" w:rsidRDefault="008101DE" w:rsidP="008101DE">
            <w:pPr>
              <w:jc w:val="center"/>
            </w:pPr>
            <w:r w:rsidRPr="00194BD3">
              <w:t>1 388</w:t>
            </w:r>
          </w:p>
        </w:tc>
        <w:tc>
          <w:tcPr>
            <w:tcW w:w="660" w:type="pct"/>
            <w:vAlign w:val="center"/>
          </w:tcPr>
          <w:p w14:paraId="26911F2A" w14:textId="77777777" w:rsidR="008101DE" w:rsidRPr="00194BD3" w:rsidRDefault="008101DE" w:rsidP="008101DE">
            <w:pPr>
              <w:jc w:val="center"/>
            </w:pPr>
          </w:p>
          <w:p w14:paraId="28654D46" w14:textId="77777777" w:rsidR="008101DE" w:rsidRPr="00194BD3" w:rsidRDefault="008101DE" w:rsidP="008101DE">
            <w:pPr>
              <w:jc w:val="center"/>
            </w:pPr>
            <w:r w:rsidRPr="00194BD3">
              <w:t>2 193</w:t>
            </w:r>
          </w:p>
          <w:p w14:paraId="5152470D" w14:textId="77777777" w:rsidR="008101DE" w:rsidRPr="00194BD3" w:rsidRDefault="008101DE" w:rsidP="008101DE">
            <w:pPr>
              <w:jc w:val="center"/>
            </w:pPr>
          </w:p>
        </w:tc>
        <w:tc>
          <w:tcPr>
            <w:tcW w:w="662" w:type="pct"/>
            <w:vAlign w:val="center"/>
          </w:tcPr>
          <w:p w14:paraId="5C7CA8A5" w14:textId="77777777" w:rsidR="008101DE" w:rsidRPr="00194BD3" w:rsidRDefault="008101DE" w:rsidP="008101DE">
            <w:pPr>
              <w:jc w:val="center"/>
            </w:pPr>
            <w:r w:rsidRPr="00194BD3">
              <w:t>1 998</w:t>
            </w:r>
          </w:p>
        </w:tc>
        <w:tc>
          <w:tcPr>
            <w:tcW w:w="660" w:type="pct"/>
            <w:vAlign w:val="center"/>
          </w:tcPr>
          <w:p w14:paraId="355EA380" w14:textId="77777777" w:rsidR="008101DE" w:rsidRPr="00194BD3" w:rsidRDefault="008101DE" w:rsidP="008101DE">
            <w:pPr>
              <w:jc w:val="center"/>
            </w:pPr>
            <w:r w:rsidRPr="00194BD3">
              <w:t>157,9</w:t>
            </w:r>
          </w:p>
        </w:tc>
        <w:tc>
          <w:tcPr>
            <w:tcW w:w="673" w:type="pct"/>
            <w:vAlign w:val="center"/>
          </w:tcPr>
          <w:p w14:paraId="0AB32C03" w14:textId="77777777" w:rsidR="008101DE" w:rsidRPr="00194BD3" w:rsidRDefault="008101DE" w:rsidP="008101DE">
            <w:pPr>
              <w:jc w:val="center"/>
            </w:pPr>
            <w:r w:rsidRPr="00194BD3">
              <w:t>91,1</w:t>
            </w:r>
          </w:p>
        </w:tc>
      </w:tr>
      <w:tr w:rsidR="008101DE" w:rsidRPr="00194BD3" w14:paraId="66D66A4C" w14:textId="77777777" w:rsidTr="008101DE">
        <w:trPr>
          <w:trHeight w:val="284"/>
        </w:trPr>
        <w:tc>
          <w:tcPr>
            <w:tcW w:w="1684" w:type="pct"/>
          </w:tcPr>
          <w:p w14:paraId="6446CB64" w14:textId="77777777" w:rsidR="008101DE" w:rsidRPr="00194BD3" w:rsidRDefault="008101DE" w:rsidP="008101DE">
            <w:pPr>
              <w:rPr>
                <w:i/>
              </w:rPr>
            </w:pPr>
            <w:r w:rsidRPr="00194BD3">
              <w:rPr>
                <w:i/>
              </w:rPr>
              <w:t>из них:</w:t>
            </w:r>
          </w:p>
        </w:tc>
        <w:tc>
          <w:tcPr>
            <w:tcW w:w="660" w:type="pct"/>
            <w:vAlign w:val="center"/>
          </w:tcPr>
          <w:p w14:paraId="0AF59BFD" w14:textId="77777777" w:rsidR="008101DE" w:rsidRPr="00194BD3" w:rsidRDefault="008101DE" w:rsidP="008101DE">
            <w:pPr>
              <w:jc w:val="center"/>
            </w:pPr>
          </w:p>
        </w:tc>
        <w:tc>
          <w:tcPr>
            <w:tcW w:w="660" w:type="pct"/>
            <w:vAlign w:val="center"/>
          </w:tcPr>
          <w:p w14:paraId="0B6DF887" w14:textId="77777777" w:rsidR="008101DE" w:rsidRPr="00194BD3" w:rsidRDefault="008101DE" w:rsidP="008101DE">
            <w:pPr>
              <w:jc w:val="center"/>
            </w:pPr>
          </w:p>
        </w:tc>
        <w:tc>
          <w:tcPr>
            <w:tcW w:w="662" w:type="pct"/>
            <w:vAlign w:val="center"/>
          </w:tcPr>
          <w:p w14:paraId="14E40EB0" w14:textId="77777777" w:rsidR="008101DE" w:rsidRPr="00194BD3" w:rsidRDefault="008101DE" w:rsidP="008101DE">
            <w:pPr>
              <w:jc w:val="center"/>
            </w:pPr>
          </w:p>
        </w:tc>
        <w:tc>
          <w:tcPr>
            <w:tcW w:w="660" w:type="pct"/>
            <w:vAlign w:val="center"/>
          </w:tcPr>
          <w:p w14:paraId="0C143FE5" w14:textId="77777777" w:rsidR="008101DE" w:rsidRPr="00194BD3" w:rsidRDefault="008101DE" w:rsidP="008101DE">
            <w:pPr>
              <w:jc w:val="center"/>
            </w:pPr>
          </w:p>
        </w:tc>
        <w:tc>
          <w:tcPr>
            <w:tcW w:w="673" w:type="pct"/>
            <w:vAlign w:val="center"/>
          </w:tcPr>
          <w:p w14:paraId="7FE3F261" w14:textId="77777777" w:rsidR="008101DE" w:rsidRPr="00194BD3" w:rsidRDefault="008101DE" w:rsidP="008101DE">
            <w:pPr>
              <w:jc w:val="center"/>
            </w:pPr>
          </w:p>
        </w:tc>
      </w:tr>
      <w:tr w:rsidR="008101DE" w:rsidRPr="00194BD3" w14:paraId="7E46BC14" w14:textId="77777777" w:rsidTr="008101DE">
        <w:trPr>
          <w:trHeight w:val="269"/>
        </w:trPr>
        <w:tc>
          <w:tcPr>
            <w:tcW w:w="1684" w:type="pct"/>
          </w:tcPr>
          <w:p w14:paraId="4AB8D793" w14:textId="77777777" w:rsidR="008101DE" w:rsidRPr="00194BD3" w:rsidRDefault="008101DE" w:rsidP="008101DE">
            <w:r w:rsidRPr="00194BD3">
              <w:t>- жилые здания всего</w:t>
            </w:r>
          </w:p>
        </w:tc>
        <w:tc>
          <w:tcPr>
            <w:tcW w:w="660" w:type="pct"/>
            <w:vAlign w:val="center"/>
          </w:tcPr>
          <w:p w14:paraId="303306CF" w14:textId="77777777" w:rsidR="008101DE" w:rsidRPr="00194BD3" w:rsidRDefault="008101DE" w:rsidP="008101DE">
            <w:pPr>
              <w:jc w:val="center"/>
            </w:pPr>
            <w:r w:rsidRPr="00194BD3">
              <w:t>1 380</w:t>
            </w:r>
          </w:p>
        </w:tc>
        <w:tc>
          <w:tcPr>
            <w:tcW w:w="660" w:type="pct"/>
            <w:vAlign w:val="center"/>
          </w:tcPr>
          <w:p w14:paraId="3098F5F6" w14:textId="77777777" w:rsidR="008101DE" w:rsidRPr="00194BD3" w:rsidRDefault="008101DE" w:rsidP="008101DE">
            <w:pPr>
              <w:jc w:val="center"/>
            </w:pPr>
            <w:r w:rsidRPr="00194BD3">
              <w:t>2 180</w:t>
            </w:r>
          </w:p>
        </w:tc>
        <w:tc>
          <w:tcPr>
            <w:tcW w:w="662" w:type="pct"/>
            <w:vAlign w:val="center"/>
          </w:tcPr>
          <w:p w14:paraId="7720B222" w14:textId="77777777" w:rsidR="008101DE" w:rsidRPr="00194BD3" w:rsidRDefault="008101DE" w:rsidP="008101DE">
            <w:pPr>
              <w:jc w:val="center"/>
            </w:pPr>
            <w:r w:rsidRPr="00194BD3">
              <w:t>1 992</w:t>
            </w:r>
          </w:p>
        </w:tc>
        <w:tc>
          <w:tcPr>
            <w:tcW w:w="660" w:type="pct"/>
            <w:vAlign w:val="center"/>
          </w:tcPr>
          <w:p w14:paraId="3C5EC567" w14:textId="77777777" w:rsidR="008101DE" w:rsidRPr="00194BD3" w:rsidRDefault="008101DE" w:rsidP="008101DE">
            <w:pPr>
              <w:jc w:val="center"/>
            </w:pPr>
            <w:r w:rsidRPr="00194BD3">
              <w:t>157,9</w:t>
            </w:r>
          </w:p>
        </w:tc>
        <w:tc>
          <w:tcPr>
            <w:tcW w:w="673" w:type="pct"/>
            <w:vAlign w:val="center"/>
          </w:tcPr>
          <w:p w14:paraId="1AC7CE6C" w14:textId="77777777" w:rsidR="008101DE" w:rsidRPr="00194BD3" w:rsidRDefault="008101DE" w:rsidP="008101DE">
            <w:pPr>
              <w:jc w:val="center"/>
            </w:pPr>
            <w:r w:rsidRPr="00194BD3">
              <w:t>91,3</w:t>
            </w:r>
          </w:p>
        </w:tc>
      </w:tr>
      <w:tr w:rsidR="008101DE" w:rsidRPr="00194BD3" w14:paraId="0DD24E5B" w14:textId="77777777" w:rsidTr="008101DE">
        <w:trPr>
          <w:trHeight w:val="553"/>
        </w:trPr>
        <w:tc>
          <w:tcPr>
            <w:tcW w:w="1684" w:type="pct"/>
          </w:tcPr>
          <w:p w14:paraId="7AAA49F7" w14:textId="77777777" w:rsidR="008101DE" w:rsidRPr="00194BD3" w:rsidRDefault="008101DE" w:rsidP="008101DE">
            <w:r w:rsidRPr="00194BD3">
              <w:t>в т. ч. жилые здания, построенные населением</w:t>
            </w:r>
          </w:p>
        </w:tc>
        <w:tc>
          <w:tcPr>
            <w:tcW w:w="660" w:type="pct"/>
            <w:vAlign w:val="center"/>
          </w:tcPr>
          <w:p w14:paraId="71E48EED" w14:textId="77777777" w:rsidR="008101DE" w:rsidRPr="00194BD3" w:rsidRDefault="008101DE" w:rsidP="008101DE">
            <w:pPr>
              <w:jc w:val="center"/>
            </w:pPr>
            <w:r w:rsidRPr="00194BD3">
              <w:t>1 359</w:t>
            </w:r>
          </w:p>
        </w:tc>
        <w:tc>
          <w:tcPr>
            <w:tcW w:w="660" w:type="pct"/>
            <w:vAlign w:val="center"/>
          </w:tcPr>
          <w:p w14:paraId="684C0039" w14:textId="77777777" w:rsidR="008101DE" w:rsidRPr="00194BD3" w:rsidRDefault="008101DE" w:rsidP="008101DE">
            <w:pPr>
              <w:jc w:val="center"/>
            </w:pPr>
            <w:r w:rsidRPr="00194BD3">
              <w:t>2 124</w:t>
            </w:r>
          </w:p>
        </w:tc>
        <w:tc>
          <w:tcPr>
            <w:tcW w:w="662" w:type="pct"/>
            <w:vAlign w:val="center"/>
          </w:tcPr>
          <w:p w14:paraId="46B17ABA" w14:textId="77777777" w:rsidR="008101DE" w:rsidRPr="00194BD3" w:rsidRDefault="008101DE" w:rsidP="008101DE">
            <w:pPr>
              <w:jc w:val="center"/>
            </w:pPr>
            <w:r w:rsidRPr="00194BD3">
              <w:t>1 969</w:t>
            </w:r>
          </w:p>
        </w:tc>
        <w:tc>
          <w:tcPr>
            <w:tcW w:w="660" w:type="pct"/>
            <w:shd w:val="clear" w:color="auto" w:fill="auto"/>
            <w:vAlign w:val="center"/>
          </w:tcPr>
          <w:p w14:paraId="21BDFA41" w14:textId="77777777" w:rsidR="008101DE" w:rsidRPr="00194BD3" w:rsidRDefault="008101DE" w:rsidP="008101DE">
            <w:pPr>
              <w:jc w:val="center"/>
            </w:pPr>
            <w:r w:rsidRPr="00194BD3">
              <w:t>156,3</w:t>
            </w:r>
          </w:p>
        </w:tc>
        <w:tc>
          <w:tcPr>
            <w:tcW w:w="673" w:type="pct"/>
            <w:shd w:val="clear" w:color="auto" w:fill="auto"/>
            <w:vAlign w:val="center"/>
          </w:tcPr>
          <w:p w14:paraId="10364A6F" w14:textId="77777777" w:rsidR="008101DE" w:rsidRPr="00194BD3" w:rsidRDefault="008101DE" w:rsidP="008101DE">
            <w:pPr>
              <w:jc w:val="center"/>
            </w:pPr>
            <w:r w:rsidRPr="00194BD3">
              <w:t>92,7</w:t>
            </w:r>
          </w:p>
        </w:tc>
      </w:tr>
      <w:tr w:rsidR="008101DE" w:rsidRPr="00194BD3" w14:paraId="58555613" w14:textId="77777777" w:rsidTr="008101DE">
        <w:trPr>
          <w:trHeight w:val="269"/>
        </w:trPr>
        <w:tc>
          <w:tcPr>
            <w:tcW w:w="1684" w:type="pct"/>
          </w:tcPr>
          <w:p w14:paraId="5814BE37" w14:textId="77777777" w:rsidR="008101DE" w:rsidRPr="00194BD3" w:rsidRDefault="008101DE" w:rsidP="008101DE">
            <w:r w:rsidRPr="00194BD3">
              <w:t>- промышленные</w:t>
            </w:r>
          </w:p>
        </w:tc>
        <w:tc>
          <w:tcPr>
            <w:tcW w:w="660" w:type="pct"/>
            <w:vAlign w:val="center"/>
          </w:tcPr>
          <w:p w14:paraId="2ED236EC" w14:textId="77777777" w:rsidR="008101DE" w:rsidRPr="00194BD3" w:rsidRDefault="008101DE" w:rsidP="008101DE">
            <w:pPr>
              <w:jc w:val="center"/>
            </w:pPr>
            <w:r w:rsidRPr="00194BD3">
              <w:t>-</w:t>
            </w:r>
          </w:p>
        </w:tc>
        <w:tc>
          <w:tcPr>
            <w:tcW w:w="660" w:type="pct"/>
            <w:vAlign w:val="center"/>
          </w:tcPr>
          <w:p w14:paraId="5191C7A3" w14:textId="77777777" w:rsidR="008101DE" w:rsidRPr="00194BD3" w:rsidRDefault="008101DE" w:rsidP="008101DE">
            <w:pPr>
              <w:jc w:val="center"/>
            </w:pPr>
            <w:r w:rsidRPr="00194BD3">
              <w:t>1</w:t>
            </w:r>
          </w:p>
        </w:tc>
        <w:tc>
          <w:tcPr>
            <w:tcW w:w="662" w:type="pct"/>
            <w:vAlign w:val="center"/>
          </w:tcPr>
          <w:p w14:paraId="60A49221" w14:textId="77777777" w:rsidR="008101DE" w:rsidRPr="00194BD3" w:rsidRDefault="008101DE" w:rsidP="008101DE">
            <w:pPr>
              <w:jc w:val="center"/>
            </w:pPr>
            <w:r w:rsidRPr="00194BD3">
              <w:t>-</w:t>
            </w:r>
          </w:p>
        </w:tc>
        <w:tc>
          <w:tcPr>
            <w:tcW w:w="660" w:type="pct"/>
            <w:shd w:val="clear" w:color="auto" w:fill="auto"/>
            <w:vAlign w:val="center"/>
          </w:tcPr>
          <w:p w14:paraId="2486D4A1" w14:textId="77777777" w:rsidR="008101DE" w:rsidRPr="00194BD3" w:rsidRDefault="008101DE" w:rsidP="008101DE">
            <w:pPr>
              <w:jc w:val="center"/>
            </w:pPr>
            <w:r w:rsidRPr="00194BD3">
              <w:t>-</w:t>
            </w:r>
          </w:p>
        </w:tc>
        <w:tc>
          <w:tcPr>
            <w:tcW w:w="673" w:type="pct"/>
            <w:shd w:val="clear" w:color="auto" w:fill="auto"/>
            <w:vAlign w:val="center"/>
          </w:tcPr>
          <w:p w14:paraId="6397F9C1" w14:textId="77777777" w:rsidR="008101DE" w:rsidRPr="00194BD3" w:rsidRDefault="008101DE" w:rsidP="008101DE">
            <w:pPr>
              <w:jc w:val="center"/>
            </w:pPr>
            <w:r w:rsidRPr="00194BD3">
              <w:t>-</w:t>
            </w:r>
          </w:p>
        </w:tc>
      </w:tr>
      <w:tr w:rsidR="008101DE" w:rsidRPr="00194BD3" w14:paraId="1849D596" w14:textId="77777777" w:rsidTr="008101DE">
        <w:trPr>
          <w:trHeight w:val="269"/>
        </w:trPr>
        <w:tc>
          <w:tcPr>
            <w:tcW w:w="1684" w:type="pct"/>
          </w:tcPr>
          <w:p w14:paraId="5CD4057F" w14:textId="77777777" w:rsidR="008101DE" w:rsidRPr="00194BD3" w:rsidRDefault="008101DE" w:rsidP="008101DE">
            <w:r w:rsidRPr="00194BD3">
              <w:t>- сельскохозяйственные</w:t>
            </w:r>
          </w:p>
        </w:tc>
        <w:tc>
          <w:tcPr>
            <w:tcW w:w="660" w:type="pct"/>
            <w:vAlign w:val="center"/>
          </w:tcPr>
          <w:p w14:paraId="4CE3B6DF" w14:textId="77777777" w:rsidR="008101DE" w:rsidRPr="00194BD3" w:rsidRDefault="008101DE" w:rsidP="008101DE">
            <w:pPr>
              <w:jc w:val="center"/>
            </w:pPr>
            <w:r w:rsidRPr="00194BD3">
              <w:t>-</w:t>
            </w:r>
          </w:p>
        </w:tc>
        <w:tc>
          <w:tcPr>
            <w:tcW w:w="660" w:type="pct"/>
            <w:shd w:val="clear" w:color="auto" w:fill="auto"/>
            <w:vAlign w:val="center"/>
          </w:tcPr>
          <w:p w14:paraId="56EB6BC4" w14:textId="77777777" w:rsidR="008101DE" w:rsidRPr="00194BD3" w:rsidRDefault="008101DE" w:rsidP="008101DE">
            <w:pPr>
              <w:jc w:val="center"/>
            </w:pPr>
            <w:r w:rsidRPr="00194BD3">
              <w:t>2</w:t>
            </w:r>
          </w:p>
        </w:tc>
        <w:tc>
          <w:tcPr>
            <w:tcW w:w="662" w:type="pct"/>
            <w:shd w:val="clear" w:color="auto" w:fill="auto"/>
            <w:vAlign w:val="center"/>
          </w:tcPr>
          <w:p w14:paraId="2092277B" w14:textId="77777777" w:rsidR="008101DE" w:rsidRPr="00194BD3" w:rsidRDefault="008101DE" w:rsidP="008101DE">
            <w:pPr>
              <w:jc w:val="center"/>
            </w:pPr>
            <w:r w:rsidRPr="00194BD3">
              <w:t>2</w:t>
            </w:r>
          </w:p>
        </w:tc>
        <w:tc>
          <w:tcPr>
            <w:tcW w:w="660" w:type="pct"/>
            <w:shd w:val="clear" w:color="auto" w:fill="auto"/>
            <w:vAlign w:val="center"/>
          </w:tcPr>
          <w:p w14:paraId="22015507" w14:textId="77777777" w:rsidR="008101DE" w:rsidRPr="00194BD3" w:rsidRDefault="008101DE" w:rsidP="008101DE">
            <w:pPr>
              <w:jc w:val="center"/>
            </w:pPr>
            <w:r w:rsidRPr="00194BD3">
              <w:t>-</w:t>
            </w:r>
          </w:p>
        </w:tc>
        <w:tc>
          <w:tcPr>
            <w:tcW w:w="673" w:type="pct"/>
            <w:shd w:val="clear" w:color="auto" w:fill="auto"/>
            <w:vAlign w:val="center"/>
          </w:tcPr>
          <w:p w14:paraId="2827C1FD" w14:textId="77777777" w:rsidR="008101DE" w:rsidRPr="00194BD3" w:rsidRDefault="008101DE" w:rsidP="008101DE">
            <w:pPr>
              <w:jc w:val="center"/>
            </w:pPr>
            <w:r w:rsidRPr="00194BD3">
              <w:t>100</w:t>
            </w:r>
          </w:p>
        </w:tc>
      </w:tr>
      <w:tr w:rsidR="008101DE" w:rsidRPr="00194BD3" w14:paraId="143B379E" w14:textId="77777777" w:rsidTr="008101DE">
        <w:trPr>
          <w:trHeight w:val="269"/>
        </w:trPr>
        <w:tc>
          <w:tcPr>
            <w:tcW w:w="1684" w:type="pct"/>
          </w:tcPr>
          <w:p w14:paraId="6393AAB1" w14:textId="77777777" w:rsidR="008101DE" w:rsidRPr="00194BD3" w:rsidRDefault="008101DE" w:rsidP="008101DE">
            <w:pPr>
              <w:jc w:val="both"/>
            </w:pPr>
            <w:r w:rsidRPr="00194BD3">
              <w:t>- коммерческие</w:t>
            </w:r>
          </w:p>
        </w:tc>
        <w:tc>
          <w:tcPr>
            <w:tcW w:w="660" w:type="pct"/>
            <w:vAlign w:val="center"/>
          </w:tcPr>
          <w:p w14:paraId="330821EB" w14:textId="77777777" w:rsidR="008101DE" w:rsidRPr="00194BD3" w:rsidRDefault="008101DE" w:rsidP="008101DE">
            <w:pPr>
              <w:jc w:val="center"/>
            </w:pPr>
            <w:r w:rsidRPr="00194BD3">
              <w:t>1</w:t>
            </w:r>
          </w:p>
        </w:tc>
        <w:tc>
          <w:tcPr>
            <w:tcW w:w="660" w:type="pct"/>
            <w:vAlign w:val="center"/>
          </w:tcPr>
          <w:p w14:paraId="5A09F123" w14:textId="77777777" w:rsidR="008101DE" w:rsidRPr="00194BD3" w:rsidRDefault="008101DE" w:rsidP="008101DE">
            <w:pPr>
              <w:jc w:val="center"/>
            </w:pPr>
            <w:r w:rsidRPr="00194BD3">
              <w:t>4</w:t>
            </w:r>
          </w:p>
        </w:tc>
        <w:tc>
          <w:tcPr>
            <w:tcW w:w="662" w:type="pct"/>
            <w:vAlign w:val="center"/>
          </w:tcPr>
          <w:p w14:paraId="4A74B178" w14:textId="77777777" w:rsidR="008101DE" w:rsidRPr="00194BD3" w:rsidRDefault="008101DE" w:rsidP="008101DE">
            <w:pPr>
              <w:jc w:val="center"/>
            </w:pPr>
            <w:r w:rsidRPr="00194BD3">
              <w:t>3</w:t>
            </w:r>
          </w:p>
        </w:tc>
        <w:tc>
          <w:tcPr>
            <w:tcW w:w="660" w:type="pct"/>
            <w:shd w:val="clear" w:color="auto" w:fill="auto"/>
            <w:vAlign w:val="center"/>
          </w:tcPr>
          <w:p w14:paraId="79C915B1" w14:textId="77777777" w:rsidR="008101DE" w:rsidRPr="00194BD3" w:rsidRDefault="008101DE" w:rsidP="008101DE">
            <w:pPr>
              <w:jc w:val="center"/>
            </w:pPr>
            <w:r w:rsidRPr="00194BD3">
              <w:t>в 4,0 раза</w:t>
            </w:r>
          </w:p>
        </w:tc>
        <w:tc>
          <w:tcPr>
            <w:tcW w:w="673" w:type="pct"/>
            <w:shd w:val="clear" w:color="auto" w:fill="auto"/>
            <w:vAlign w:val="center"/>
          </w:tcPr>
          <w:p w14:paraId="325223FC" w14:textId="77777777" w:rsidR="008101DE" w:rsidRPr="00194BD3" w:rsidRDefault="008101DE" w:rsidP="008101DE">
            <w:pPr>
              <w:jc w:val="center"/>
            </w:pPr>
            <w:r w:rsidRPr="00194BD3">
              <w:t>75,0</w:t>
            </w:r>
          </w:p>
        </w:tc>
      </w:tr>
      <w:tr w:rsidR="008101DE" w:rsidRPr="00194BD3" w14:paraId="2EEA8D54" w14:textId="77777777" w:rsidTr="008101DE">
        <w:trPr>
          <w:trHeight w:val="382"/>
        </w:trPr>
        <w:tc>
          <w:tcPr>
            <w:tcW w:w="1684" w:type="pct"/>
          </w:tcPr>
          <w:p w14:paraId="3ED15D4C" w14:textId="77777777" w:rsidR="008101DE" w:rsidRPr="00194BD3" w:rsidRDefault="008101DE" w:rsidP="008101DE">
            <w:pPr>
              <w:jc w:val="both"/>
            </w:pPr>
            <w:r w:rsidRPr="00194BD3">
              <w:t>- административные</w:t>
            </w:r>
          </w:p>
        </w:tc>
        <w:tc>
          <w:tcPr>
            <w:tcW w:w="660" w:type="pct"/>
            <w:vAlign w:val="center"/>
          </w:tcPr>
          <w:p w14:paraId="00F50F98" w14:textId="77777777" w:rsidR="008101DE" w:rsidRPr="00194BD3" w:rsidRDefault="008101DE" w:rsidP="008101DE">
            <w:pPr>
              <w:jc w:val="center"/>
            </w:pPr>
            <w:r w:rsidRPr="00194BD3">
              <w:t>-</w:t>
            </w:r>
          </w:p>
        </w:tc>
        <w:tc>
          <w:tcPr>
            <w:tcW w:w="660" w:type="pct"/>
            <w:vAlign w:val="center"/>
          </w:tcPr>
          <w:p w14:paraId="5463EBAC" w14:textId="77777777" w:rsidR="008101DE" w:rsidRPr="00194BD3" w:rsidRDefault="008101DE" w:rsidP="008101DE">
            <w:pPr>
              <w:jc w:val="center"/>
            </w:pPr>
            <w:r w:rsidRPr="00194BD3">
              <w:t>1</w:t>
            </w:r>
          </w:p>
        </w:tc>
        <w:tc>
          <w:tcPr>
            <w:tcW w:w="662" w:type="pct"/>
            <w:vAlign w:val="center"/>
          </w:tcPr>
          <w:p w14:paraId="1854FAD5" w14:textId="77777777" w:rsidR="008101DE" w:rsidRPr="00194BD3" w:rsidRDefault="008101DE" w:rsidP="008101DE">
            <w:pPr>
              <w:jc w:val="center"/>
            </w:pPr>
            <w:r w:rsidRPr="00194BD3">
              <w:t>-</w:t>
            </w:r>
          </w:p>
        </w:tc>
        <w:tc>
          <w:tcPr>
            <w:tcW w:w="660" w:type="pct"/>
            <w:shd w:val="clear" w:color="auto" w:fill="auto"/>
            <w:vAlign w:val="center"/>
          </w:tcPr>
          <w:p w14:paraId="0F27780D" w14:textId="77777777" w:rsidR="008101DE" w:rsidRPr="00194BD3" w:rsidRDefault="008101DE" w:rsidP="008101DE">
            <w:pPr>
              <w:jc w:val="center"/>
            </w:pPr>
            <w:r w:rsidRPr="00194BD3">
              <w:t>-</w:t>
            </w:r>
          </w:p>
        </w:tc>
        <w:tc>
          <w:tcPr>
            <w:tcW w:w="673" w:type="pct"/>
            <w:shd w:val="clear" w:color="auto" w:fill="auto"/>
            <w:vAlign w:val="center"/>
          </w:tcPr>
          <w:p w14:paraId="783546D0" w14:textId="77777777" w:rsidR="008101DE" w:rsidRPr="00194BD3" w:rsidRDefault="008101DE" w:rsidP="008101DE">
            <w:pPr>
              <w:jc w:val="center"/>
            </w:pPr>
            <w:r w:rsidRPr="00194BD3">
              <w:t>-</w:t>
            </w:r>
          </w:p>
        </w:tc>
      </w:tr>
      <w:tr w:rsidR="008101DE" w:rsidRPr="00194BD3" w14:paraId="30D94C9C" w14:textId="77777777" w:rsidTr="008101DE">
        <w:trPr>
          <w:trHeight w:val="269"/>
        </w:trPr>
        <w:tc>
          <w:tcPr>
            <w:tcW w:w="1684" w:type="pct"/>
          </w:tcPr>
          <w:p w14:paraId="773C9B6A" w14:textId="77777777" w:rsidR="008101DE" w:rsidRPr="00194BD3" w:rsidRDefault="008101DE" w:rsidP="008101DE">
            <w:pPr>
              <w:jc w:val="both"/>
            </w:pPr>
            <w:r w:rsidRPr="00194BD3">
              <w:t>- учебные</w:t>
            </w:r>
          </w:p>
        </w:tc>
        <w:tc>
          <w:tcPr>
            <w:tcW w:w="660" w:type="pct"/>
            <w:vAlign w:val="center"/>
          </w:tcPr>
          <w:p w14:paraId="6B2331C8" w14:textId="77777777" w:rsidR="008101DE" w:rsidRPr="00194BD3" w:rsidRDefault="008101DE" w:rsidP="008101DE">
            <w:pPr>
              <w:jc w:val="center"/>
            </w:pPr>
            <w:r w:rsidRPr="00194BD3">
              <w:t>1</w:t>
            </w:r>
          </w:p>
        </w:tc>
        <w:tc>
          <w:tcPr>
            <w:tcW w:w="660" w:type="pct"/>
            <w:vAlign w:val="center"/>
          </w:tcPr>
          <w:p w14:paraId="4039C4A9" w14:textId="77777777" w:rsidR="008101DE" w:rsidRPr="00194BD3" w:rsidRDefault="008101DE" w:rsidP="008101DE">
            <w:pPr>
              <w:jc w:val="center"/>
            </w:pPr>
            <w:r w:rsidRPr="00194BD3">
              <w:t>-</w:t>
            </w:r>
          </w:p>
        </w:tc>
        <w:tc>
          <w:tcPr>
            <w:tcW w:w="662" w:type="pct"/>
            <w:vAlign w:val="center"/>
          </w:tcPr>
          <w:p w14:paraId="033A5CBE" w14:textId="77777777" w:rsidR="008101DE" w:rsidRPr="00194BD3" w:rsidRDefault="008101DE" w:rsidP="008101DE">
            <w:pPr>
              <w:jc w:val="center"/>
            </w:pPr>
            <w:r w:rsidRPr="00194BD3">
              <w:t>1</w:t>
            </w:r>
          </w:p>
        </w:tc>
        <w:tc>
          <w:tcPr>
            <w:tcW w:w="660" w:type="pct"/>
            <w:shd w:val="clear" w:color="auto" w:fill="auto"/>
          </w:tcPr>
          <w:p w14:paraId="7104943A" w14:textId="77777777" w:rsidR="008101DE" w:rsidRPr="00194BD3" w:rsidRDefault="008101DE" w:rsidP="008101DE">
            <w:pPr>
              <w:jc w:val="center"/>
            </w:pPr>
            <w:r w:rsidRPr="00194BD3">
              <w:t>-</w:t>
            </w:r>
          </w:p>
        </w:tc>
        <w:tc>
          <w:tcPr>
            <w:tcW w:w="673" w:type="pct"/>
            <w:shd w:val="clear" w:color="auto" w:fill="auto"/>
          </w:tcPr>
          <w:p w14:paraId="57B75F8B" w14:textId="77777777" w:rsidR="008101DE" w:rsidRPr="00194BD3" w:rsidRDefault="008101DE" w:rsidP="008101DE">
            <w:pPr>
              <w:jc w:val="center"/>
            </w:pPr>
            <w:r w:rsidRPr="00194BD3">
              <w:t>-</w:t>
            </w:r>
          </w:p>
        </w:tc>
      </w:tr>
      <w:tr w:rsidR="008101DE" w:rsidRPr="00194BD3" w14:paraId="0D44A379" w14:textId="77777777" w:rsidTr="008101DE">
        <w:trPr>
          <w:trHeight w:val="269"/>
        </w:trPr>
        <w:tc>
          <w:tcPr>
            <w:tcW w:w="1684" w:type="pct"/>
          </w:tcPr>
          <w:p w14:paraId="1B5CD2D8" w14:textId="77777777" w:rsidR="008101DE" w:rsidRPr="00194BD3" w:rsidRDefault="008101DE" w:rsidP="008101DE">
            <w:pPr>
              <w:jc w:val="both"/>
            </w:pPr>
            <w:r w:rsidRPr="00194BD3">
              <w:t>- здравоохранения</w:t>
            </w:r>
          </w:p>
        </w:tc>
        <w:tc>
          <w:tcPr>
            <w:tcW w:w="660" w:type="pct"/>
            <w:vAlign w:val="center"/>
          </w:tcPr>
          <w:p w14:paraId="53115799" w14:textId="77777777" w:rsidR="008101DE" w:rsidRPr="00194BD3" w:rsidRDefault="008101DE" w:rsidP="008101DE">
            <w:pPr>
              <w:jc w:val="center"/>
            </w:pPr>
            <w:r w:rsidRPr="00194BD3">
              <w:t>-</w:t>
            </w:r>
          </w:p>
        </w:tc>
        <w:tc>
          <w:tcPr>
            <w:tcW w:w="660" w:type="pct"/>
            <w:vAlign w:val="center"/>
          </w:tcPr>
          <w:p w14:paraId="5B5A6C16" w14:textId="77777777" w:rsidR="008101DE" w:rsidRPr="00194BD3" w:rsidRDefault="008101DE" w:rsidP="008101DE">
            <w:pPr>
              <w:jc w:val="center"/>
            </w:pPr>
            <w:r w:rsidRPr="00194BD3">
              <w:t>-</w:t>
            </w:r>
          </w:p>
        </w:tc>
        <w:tc>
          <w:tcPr>
            <w:tcW w:w="662" w:type="pct"/>
            <w:vAlign w:val="center"/>
          </w:tcPr>
          <w:p w14:paraId="36F16A39" w14:textId="77777777" w:rsidR="008101DE" w:rsidRPr="00194BD3" w:rsidRDefault="008101DE" w:rsidP="008101DE">
            <w:pPr>
              <w:jc w:val="center"/>
            </w:pPr>
            <w:r w:rsidRPr="00194BD3">
              <w:t>-</w:t>
            </w:r>
          </w:p>
        </w:tc>
        <w:tc>
          <w:tcPr>
            <w:tcW w:w="660" w:type="pct"/>
            <w:shd w:val="clear" w:color="auto" w:fill="auto"/>
          </w:tcPr>
          <w:p w14:paraId="6684EB90" w14:textId="77777777" w:rsidR="008101DE" w:rsidRPr="00194BD3" w:rsidRDefault="008101DE" w:rsidP="008101DE">
            <w:pPr>
              <w:jc w:val="center"/>
            </w:pPr>
            <w:r w:rsidRPr="00194BD3">
              <w:t>-</w:t>
            </w:r>
          </w:p>
        </w:tc>
        <w:tc>
          <w:tcPr>
            <w:tcW w:w="673" w:type="pct"/>
            <w:shd w:val="clear" w:color="auto" w:fill="auto"/>
          </w:tcPr>
          <w:p w14:paraId="144DF1DF" w14:textId="77777777" w:rsidR="008101DE" w:rsidRPr="00194BD3" w:rsidRDefault="008101DE" w:rsidP="008101DE">
            <w:pPr>
              <w:jc w:val="center"/>
            </w:pPr>
            <w:r w:rsidRPr="00194BD3">
              <w:t>-</w:t>
            </w:r>
          </w:p>
        </w:tc>
      </w:tr>
      <w:tr w:rsidR="008101DE" w:rsidRPr="00194BD3" w14:paraId="05708AE4" w14:textId="77777777" w:rsidTr="008101DE">
        <w:trPr>
          <w:trHeight w:val="284"/>
        </w:trPr>
        <w:tc>
          <w:tcPr>
            <w:tcW w:w="1684" w:type="pct"/>
          </w:tcPr>
          <w:p w14:paraId="1D4019EC" w14:textId="77777777" w:rsidR="008101DE" w:rsidRPr="00194BD3" w:rsidRDefault="008101DE" w:rsidP="008101DE">
            <w:pPr>
              <w:jc w:val="both"/>
            </w:pPr>
            <w:r w:rsidRPr="00194BD3">
              <w:t>- другие</w:t>
            </w:r>
          </w:p>
        </w:tc>
        <w:tc>
          <w:tcPr>
            <w:tcW w:w="660" w:type="pct"/>
            <w:vAlign w:val="center"/>
          </w:tcPr>
          <w:p w14:paraId="3F2F38B8" w14:textId="77777777" w:rsidR="008101DE" w:rsidRPr="00194BD3" w:rsidRDefault="008101DE" w:rsidP="008101DE">
            <w:pPr>
              <w:jc w:val="center"/>
            </w:pPr>
            <w:r w:rsidRPr="00194BD3">
              <w:t>6</w:t>
            </w:r>
          </w:p>
        </w:tc>
        <w:tc>
          <w:tcPr>
            <w:tcW w:w="660" w:type="pct"/>
            <w:vAlign w:val="center"/>
          </w:tcPr>
          <w:p w14:paraId="119FB759" w14:textId="77777777" w:rsidR="008101DE" w:rsidRPr="00194BD3" w:rsidRDefault="008101DE" w:rsidP="008101DE">
            <w:pPr>
              <w:jc w:val="center"/>
            </w:pPr>
            <w:r w:rsidRPr="00194BD3">
              <w:t>5</w:t>
            </w:r>
          </w:p>
        </w:tc>
        <w:tc>
          <w:tcPr>
            <w:tcW w:w="662" w:type="pct"/>
            <w:vAlign w:val="center"/>
          </w:tcPr>
          <w:p w14:paraId="37499644" w14:textId="77777777" w:rsidR="008101DE" w:rsidRPr="00194BD3" w:rsidRDefault="008101DE" w:rsidP="008101DE">
            <w:pPr>
              <w:jc w:val="center"/>
            </w:pPr>
            <w:r w:rsidRPr="00194BD3">
              <w:t>-</w:t>
            </w:r>
          </w:p>
        </w:tc>
        <w:tc>
          <w:tcPr>
            <w:tcW w:w="660" w:type="pct"/>
            <w:vAlign w:val="center"/>
          </w:tcPr>
          <w:p w14:paraId="1D168CBE" w14:textId="77777777" w:rsidR="008101DE" w:rsidRPr="00194BD3" w:rsidRDefault="008101DE" w:rsidP="008101DE">
            <w:pPr>
              <w:jc w:val="center"/>
            </w:pPr>
            <w:r w:rsidRPr="00194BD3">
              <w:t>83,3</w:t>
            </w:r>
          </w:p>
        </w:tc>
        <w:tc>
          <w:tcPr>
            <w:tcW w:w="673" w:type="pct"/>
            <w:vAlign w:val="center"/>
          </w:tcPr>
          <w:p w14:paraId="052206EE" w14:textId="77777777" w:rsidR="008101DE" w:rsidRPr="00194BD3" w:rsidRDefault="008101DE" w:rsidP="008101DE">
            <w:pPr>
              <w:jc w:val="center"/>
            </w:pPr>
            <w:r w:rsidRPr="00194BD3">
              <w:t>-</w:t>
            </w:r>
          </w:p>
        </w:tc>
      </w:tr>
    </w:tbl>
    <w:p w14:paraId="498D09AB" w14:textId="77777777" w:rsidR="006B1CB6" w:rsidRPr="00194BD3" w:rsidRDefault="006B1CB6" w:rsidP="006B1CB6">
      <w:pPr>
        <w:spacing w:after="120"/>
        <w:ind w:firstLine="709"/>
        <w:rPr>
          <w:sz w:val="22"/>
        </w:rPr>
      </w:pPr>
      <w:r w:rsidRPr="00194BD3">
        <w:rPr>
          <w:sz w:val="22"/>
        </w:rPr>
        <w:t>*темп роста указан в сопоставимой оценке</w:t>
      </w:r>
    </w:p>
    <w:p w14:paraId="42B8D1D8" w14:textId="77777777" w:rsidR="00194BD3" w:rsidRPr="00194BD3" w:rsidRDefault="00194BD3" w:rsidP="00194BD3">
      <w:pPr>
        <w:widowControl w:val="0"/>
        <w:ind w:firstLine="709"/>
        <w:jc w:val="both"/>
        <w:rPr>
          <w:rFonts w:eastAsia="Arial Unicode MS"/>
          <w:sz w:val="28"/>
          <w:szCs w:val="28"/>
        </w:rPr>
      </w:pPr>
      <w:r w:rsidRPr="00194BD3">
        <w:rPr>
          <w:rFonts w:eastAsia="Arial Unicode MS"/>
          <w:sz w:val="28"/>
          <w:szCs w:val="28"/>
        </w:rPr>
        <w:t xml:space="preserve">В январе-июне 2023 года введены в действие: линии электропередач (108,4 км), торгово-офисные центры (площадью 4 256,0 кв. м), дошкольные образовательные организации (190 мест). </w:t>
      </w:r>
    </w:p>
    <w:p w14:paraId="47571473" w14:textId="219E5044" w:rsidR="00194BD3" w:rsidRPr="00194BD3" w:rsidRDefault="00194BD3" w:rsidP="00194BD3">
      <w:pPr>
        <w:pBdr>
          <w:bottom w:val="single" w:sz="4" w:space="0" w:color="FFFFFF"/>
        </w:pBdr>
        <w:ind w:firstLine="720"/>
        <w:jc w:val="both"/>
        <w:rPr>
          <w:sz w:val="28"/>
          <w:szCs w:val="28"/>
        </w:rPr>
      </w:pPr>
      <w:r w:rsidRPr="00194BD3">
        <w:rPr>
          <w:sz w:val="28"/>
          <w:szCs w:val="28"/>
        </w:rPr>
        <w:t xml:space="preserve">На строительство объектов адресной инвестиционной программы Тверской области (далее – АИП Тверской области), где главным распорядителем бюджетных средств является Министерство строительства Тверской области, предусмотрены средства в объеме 10 043,1млн рублей, в том числе из областного бюджета Тверской области в сумме – 6 975,1 млн рублей, из федерального бюджета – 3 068,1 млн рублей. </w:t>
      </w:r>
    </w:p>
    <w:p w14:paraId="72B85677" w14:textId="77777777" w:rsidR="00194BD3" w:rsidRPr="00194BD3" w:rsidRDefault="00194BD3" w:rsidP="00194BD3">
      <w:pPr>
        <w:pBdr>
          <w:bottom w:val="single" w:sz="4" w:space="0" w:color="FFFFFF"/>
        </w:pBdr>
        <w:ind w:firstLine="720"/>
        <w:jc w:val="both"/>
        <w:rPr>
          <w:sz w:val="28"/>
          <w:szCs w:val="28"/>
        </w:rPr>
      </w:pPr>
      <w:r w:rsidRPr="00194BD3">
        <w:rPr>
          <w:sz w:val="28"/>
          <w:szCs w:val="28"/>
        </w:rPr>
        <w:t>1. Строительство:</w:t>
      </w:r>
    </w:p>
    <w:p w14:paraId="24DA1981" w14:textId="77777777" w:rsidR="00194BD3" w:rsidRPr="00194BD3" w:rsidRDefault="00194BD3" w:rsidP="00194BD3">
      <w:pPr>
        <w:pBdr>
          <w:bottom w:val="single" w:sz="4" w:space="0" w:color="FFFFFF"/>
        </w:pBdr>
        <w:ind w:firstLine="709"/>
        <w:jc w:val="both"/>
        <w:rPr>
          <w:sz w:val="28"/>
          <w:szCs w:val="28"/>
        </w:rPr>
      </w:pPr>
      <w:r w:rsidRPr="00194BD3">
        <w:rPr>
          <w:sz w:val="28"/>
          <w:szCs w:val="28"/>
        </w:rPr>
        <w:t>- детских поликлиник в г. Твери, в г. Торжке;</w:t>
      </w:r>
    </w:p>
    <w:p w14:paraId="5E113085" w14:textId="77777777" w:rsidR="00194BD3" w:rsidRPr="00194BD3" w:rsidRDefault="00194BD3" w:rsidP="00194BD3">
      <w:pPr>
        <w:pBdr>
          <w:bottom w:val="single" w:sz="4" w:space="0" w:color="FFFFFF"/>
        </w:pBdr>
        <w:ind w:firstLine="709"/>
        <w:jc w:val="both"/>
        <w:rPr>
          <w:sz w:val="28"/>
          <w:szCs w:val="28"/>
        </w:rPr>
      </w:pPr>
      <w:r w:rsidRPr="00194BD3">
        <w:rPr>
          <w:sz w:val="28"/>
          <w:szCs w:val="28"/>
        </w:rPr>
        <w:t>- Бежецкой центральной районной больницы;</w:t>
      </w:r>
    </w:p>
    <w:p w14:paraId="547F432B" w14:textId="77777777" w:rsidR="00194BD3" w:rsidRPr="00194BD3" w:rsidRDefault="00194BD3" w:rsidP="00194BD3">
      <w:pPr>
        <w:pBdr>
          <w:bottom w:val="single" w:sz="4" w:space="0" w:color="FFFFFF"/>
        </w:pBdr>
        <w:ind w:firstLine="709"/>
        <w:jc w:val="both"/>
        <w:rPr>
          <w:sz w:val="28"/>
          <w:szCs w:val="28"/>
        </w:rPr>
      </w:pPr>
      <w:r w:rsidRPr="00194BD3">
        <w:rPr>
          <w:sz w:val="28"/>
          <w:szCs w:val="28"/>
        </w:rPr>
        <w:t>- Старицкой центральной районной больницы;</w:t>
      </w:r>
    </w:p>
    <w:p w14:paraId="3140B532" w14:textId="77777777" w:rsidR="00194BD3" w:rsidRPr="00194BD3" w:rsidRDefault="00194BD3" w:rsidP="00194BD3">
      <w:pPr>
        <w:pBdr>
          <w:bottom w:val="single" w:sz="4" w:space="0" w:color="FFFFFF"/>
        </w:pBdr>
        <w:ind w:firstLine="709"/>
        <w:jc w:val="both"/>
        <w:rPr>
          <w:sz w:val="28"/>
          <w:szCs w:val="28"/>
        </w:rPr>
      </w:pPr>
      <w:r w:rsidRPr="00194BD3">
        <w:rPr>
          <w:sz w:val="28"/>
          <w:szCs w:val="28"/>
        </w:rPr>
        <w:t xml:space="preserve">- амбулатории в </w:t>
      </w:r>
      <w:proofErr w:type="spellStart"/>
      <w:r w:rsidRPr="00194BD3">
        <w:rPr>
          <w:sz w:val="28"/>
          <w:szCs w:val="28"/>
        </w:rPr>
        <w:t>пгт</w:t>
      </w:r>
      <w:proofErr w:type="spellEnd"/>
      <w:r w:rsidRPr="00194BD3">
        <w:rPr>
          <w:sz w:val="28"/>
          <w:szCs w:val="28"/>
        </w:rPr>
        <w:t>. Новозавидовский Конаковского района;</w:t>
      </w:r>
    </w:p>
    <w:p w14:paraId="1A73FA36" w14:textId="77777777" w:rsidR="00194BD3" w:rsidRPr="00194BD3" w:rsidRDefault="00194BD3" w:rsidP="00194BD3">
      <w:pPr>
        <w:pBdr>
          <w:bottom w:val="single" w:sz="4" w:space="0" w:color="FFFFFF"/>
        </w:pBdr>
        <w:ind w:firstLine="709"/>
        <w:jc w:val="both"/>
        <w:rPr>
          <w:sz w:val="28"/>
          <w:szCs w:val="28"/>
        </w:rPr>
      </w:pPr>
      <w:r w:rsidRPr="00194BD3">
        <w:rPr>
          <w:sz w:val="28"/>
          <w:szCs w:val="28"/>
        </w:rPr>
        <w:t xml:space="preserve">- крытого футбольного манежа в г. Твери;     </w:t>
      </w:r>
    </w:p>
    <w:p w14:paraId="6E52A230" w14:textId="77777777" w:rsidR="00194BD3" w:rsidRPr="00194BD3" w:rsidRDefault="00194BD3" w:rsidP="00194BD3">
      <w:pPr>
        <w:pBdr>
          <w:bottom w:val="single" w:sz="4" w:space="0" w:color="FFFFFF"/>
        </w:pBdr>
        <w:ind w:firstLine="709"/>
        <w:jc w:val="both"/>
        <w:rPr>
          <w:sz w:val="28"/>
          <w:szCs w:val="28"/>
        </w:rPr>
      </w:pPr>
      <w:r w:rsidRPr="00194BD3">
        <w:rPr>
          <w:sz w:val="28"/>
          <w:szCs w:val="28"/>
        </w:rPr>
        <w:t xml:space="preserve">- межпоселкового газопровода высокого давления от д. </w:t>
      </w:r>
      <w:proofErr w:type="spellStart"/>
      <w:r w:rsidRPr="00194BD3">
        <w:rPr>
          <w:sz w:val="28"/>
          <w:szCs w:val="28"/>
        </w:rPr>
        <w:t>Квакшино</w:t>
      </w:r>
      <w:proofErr w:type="spellEnd"/>
      <w:r w:rsidRPr="00194BD3">
        <w:rPr>
          <w:sz w:val="28"/>
          <w:szCs w:val="28"/>
        </w:rPr>
        <w:t xml:space="preserve"> до               д. Игнатово Калининского района;</w:t>
      </w:r>
    </w:p>
    <w:p w14:paraId="7324EA98" w14:textId="258CD302" w:rsidR="00194BD3" w:rsidRPr="00194BD3" w:rsidRDefault="00194BD3" w:rsidP="00194BD3">
      <w:pPr>
        <w:pBdr>
          <w:bottom w:val="single" w:sz="4" w:space="0" w:color="FFFFFF"/>
        </w:pBdr>
        <w:ind w:firstLine="709"/>
        <w:jc w:val="both"/>
        <w:rPr>
          <w:sz w:val="28"/>
          <w:szCs w:val="28"/>
        </w:rPr>
      </w:pPr>
      <w:r w:rsidRPr="00194BD3">
        <w:rPr>
          <w:sz w:val="28"/>
          <w:szCs w:val="28"/>
        </w:rPr>
        <w:t xml:space="preserve">- межпоселкового газопровода с. Погорелое Городище – Петровское – </w:t>
      </w:r>
      <w:r w:rsidR="00103B4C">
        <w:rPr>
          <w:sz w:val="28"/>
          <w:szCs w:val="28"/>
        </w:rPr>
        <w:t xml:space="preserve">                 </w:t>
      </w:r>
      <w:r w:rsidRPr="00194BD3">
        <w:rPr>
          <w:sz w:val="28"/>
          <w:szCs w:val="28"/>
        </w:rPr>
        <w:t xml:space="preserve">д. Орловка – д. Воскресенское –д. Ульяново – д. Большое </w:t>
      </w:r>
      <w:proofErr w:type="spellStart"/>
      <w:r w:rsidRPr="00194BD3">
        <w:rPr>
          <w:sz w:val="28"/>
          <w:szCs w:val="28"/>
        </w:rPr>
        <w:t>Кобяково</w:t>
      </w:r>
      <w:proofErr w:type="spellEnd"/>
      <w:r w:rsidRPr="00194BD3">
        <w:rPr>
          <w:sz w:val="28"/>
          <w:szCs w:val="28"/>
        </w:rPr>
        <w:t xml:space="preserve"> – </w:t>
      </w:r>
      <w:r w:rsidR="00103B4C">
        <w:rPr>
          <w:sz w:val="28"/>
          <w:szCs w:val="28"/>
        </w:rPr>
        <w:t xml:space="preserve">                          </w:t>
      </w:r>
      <w:r w:rsidRPr="00194BD3">
        <w:rPr>
          <w:sz w:val="28"/>
          <w:szCs w:val="28"/>
        </w:rPr>
        <w:t xml:space="preserve">д. </w:t>
      </w:r>
      <w:proofErr w:type="spellStart"/>
      <w:r w:rsidRPr="00194BD3">
        <w:rPr>
          <w:sz w:val="28"/>
          <w:szCs w:val="28"/>
        </w:rPr>
        <w:t>Абутьково</w:t>
      </w:r>
      <w:proofErr w:type="spellEnd"/>
      <w:r w:rsidRPr="00194BD3">
        <w:rPr>
          <w:sz w:val="28"/>
          <w:szCs w:val="28"/>
        </w:rPr>
        <w:t xml:space="preserve"> – д. Старые Горки – д. Александровка – д. </w:t>
      </w:r>
      <w:proofErr w:type="spellStart"/>
      <w:r w:rsidRPr="00194BD3">
        <w:rPr>
          <w:sz w:val="28"/>
          <w:szCs w:val="28"/>
        </w:rPr>
        <w:t>Кашенцево</w:t>
      </w:r>
      <w:proofErr w:type="spellEnd"/>
      <w:r w:rsidRPr="00194BD3">
        <w:rPr>
          <w:sz w:val="28"/>
          <w:szCs w:val="28"/>
        </w:rPr>
        <w:t xml:space="preserve"> (1 очередь) Зубцовского района Тверской области;</w:t>
      </w:r>
    </w:p>
    <w:p w14:paraId="6A48BD6E" w14:textId="38661796" w:rsidR="00194BD3" w:rsidRPr="00194BD3" w:rsidRDefault="00194BD3" w:rsidP="00194BD3">
      <w:pPr>
        <w:pBdr>
          <w:bottom w:val="single" w:sz="4" w:space="0" w:color="FFFFFF"/>
        </w:pBdr>
        <w:ind w:firstLine="709"/>
        <w:jc w:val="both"/>
        <w:rPr>
          <w:sz w:val="28"/>
          <w:szCs w:val="28"/>
        </w:rPr>
      </w:pPr>
      <w:r w:rsidRPr="00194BD3">
        <w:rPr>
          <w:sz w:val="28"/>
          <w:szCs w:val="28"/>
        </w:rPr>
        <w:lastRenderedPageBreak/>
        <w:t xml:space="preserve">- межпоселкового газопровода до </w:t>
      </w:r>
      <w:proofErr w:type="spellStart"/>
      <w:r w:rsidRPr="00194BD3">
        <w:rPr>
          <w:sz w:val="28"/>
          <w:szCs w:val="28"/>
        </w:rPr>
        <w:t>н.п</w:t>
      </w:r>
      <w:proofErr w:type="spellEnd"/>
      <w:r w:rsidRPr="00194BD3">
        <w:rPr>
          <w:sz w:val="28"/>
          <w:szCs w:val="28"/>
        </w:rPr>
        <w:t xml:space="preserve">. Лисицкий Бор, д. Лисицы и </w:t>
      </w:r>
      <w:r w:rsidR="00103B4C">
        <w:rPr>
          <w:sz w:val="28"/>
          <w:szCs w:val="28"/>
        </w:rPr>
        <w:t xml:space="preserve">                       </w:t>
      </w:r>
      <w:r w:rsidRPr="00194BD3">
        <w:rPr>
          <w:sz w:val="28"/>
          <w:szCs w:val="28"/>
        </w:rPr>
        <w:t xml:space="preserve">д. </w:t>
      </w:r>
      <w:proofErr w:type="spellStart"/>
      <w:r w:rsidRPr="00194BD3">
        <w:rPr>
          <w:sz w:val="28"/>
          <w:szCs w:val="28"/>
        </w:rPr>
        <w:t>Судимирка</w:t>
      </w:r>
      <w:proofErr w:type="spellEnd"/>
      <w:r w:rsidRPr="00194BD3">
        <w:rPr>
          <w:sz w:val="28"/>
          <w:szCs w:val="28"/>
        </w:rPr>
        <w:t>;</w:t>
      </w:r>
    </w:p>
    <w:p w14:paraId="03981AAD" w14:textId="77777777" w:rsidR="00194BD3" w:rsidRPr="00194BD3" w:rsidRDefault="00194BD3" w:rsidP="00194BD3">
      <w:pPr>
        <w:pBdr>
          <w:bottom w:val="single" w:sz="4" w:space="0" w:color="FFFFFF"/>
        </w:pBdr>
        <w:ind w:firstLine="709"/>
        <w:jc w:val="both"/>
        <w:rPr>
          <w:sz w:val="28"/>
          <w:szCs w:val="28"/>
        </w:rPr>
      </w:pPr>
      <w:r w:rsidRPr="00194BD3">
        <w:rPr>
          <w:sz w:val="28"/>
          <w:szCs w:val="28"/>
        </w:rPr>
        <w:t>- строительство локальных станций водоподготовки на одиночных скважинах г. Торжок.</w:t>
      </w:r>
    </w:p>
    <w:p w14:paraId="7D442008" w14:textId="77777777" w:rsidR="00194BD3" w:rsidRPr="00194BD3" w:rsidRDefault="00194BD3" w:rsidP="00194BD3">
      <w:pPr>
        <w:pBdr>
          <w:bottom w:val="single" w:sz="4" w:space="0" w:color="FFFFFF"/>
        </w:pBdr>
        <w:ind w:firstLine="709"/>
        <w:jc w:val="both"/>
        <w:rPr>
          <w:sz w:val="28"/>
          <w:szCs w:val="28"/>
        </w:rPr>
      </w:pPr>
      <w:r w:rsidRPr="00194BD3">
        <w:rPr>
          <w:sz w:val="28"/>
          <w:szCs w:val="28"/>
        </w:rPr>
        <w:t>2. Работы по реконструкции:</w:t>
      </w:r>
    </w:p>
    <w:p w14:paraId="398DD429" w14:textId="77777777" w:rsidR="00194BD3" w:rsidRPr="00194BD3" w:rsidRDefault="00194BD3" w:rsidP="00194BD3">
      <w:pPr>
        <w:pBdr>
          <w:bottom w:val="single" w:sz="4" w:space="0" w:color="FFFFFF"/>
        </w:pBdr>
        <w:ind w:firstLine="709"/>
        <w:jc w:val="both"/>
        <w:rPr>
          <w:sz w:val="28"/>
          <w:szCs w:val="28"/>
        </w:rPr>
      </w:pPr>
      <w:r w:rsidRPr="00194BD3">
        <w:rPr>
          <w:sz w:val="28"/>
          <w:szCs w:val="28"/>
        </w:rPr>
        <w:t>- водозаборных сооружений Ржев-1 и Ржев-2, включая систему подготовки питьевой воды в г. Ржев;</w:t>
      </w:r>
    </w:p>
    <w:p w14:paraId="1110E91C" w14:textId="77777777" w:rsidR="00194BD3" w:rsidRPr="00194BD3" w:rsidRDefault="00194BD3" w:rsidP="00194BD3">
      <w:pPr>
        <w:pBdr>
          <w:bottom w:val="single" w:sz="4" w:space="0" w:color="FFFFFF"/>
        </w:pBdr>
        <w:ind w:firstLine="709"/>
        <w:jc w:val="both"/>
        <w:rPr>
          <w:sz w:val="28"/>
          <w:szCs w:val="28"/>
        </w:rPr>
      </w:pPr>
      <w:r w:rsidRPr="00194BD3">
        <w:rPr>
          <w:sz w:val="28"/>
          <w:szCs w:val="28"/>
        </w:rPr>
        <w:t>сетей водоснабжения и водоотведения г. Торжок.</w:t>
      </w:r>
    </w:p>
    <w:p w14:paraId="50CBA433" w14:textId="77777777" w:rsidR="00194BD3" w:rsidRPr="00194BD3" w:rsidRDefault="00194BD3" w:rsidP="00194BD3">
      <w:pPr>
        <w:pBdr>
          <w:bottom w:val="single" w:sz="4" w:space="0" w:color="FFFFFF"/>
        </w:pBdr>
        <w:ind w:firstLine="709"/>
        <w:jc w:val="both"/>
        <w:rPr>
          <w:sz w:val="28"/>
          <w:szCs w:val="28"/>
        </w:rPr>
      </w:pPr>
      <w:r w:rsidRPr="00194BD3">
        <w:rPr>
          <w:sz w:val="28"/>
          <w:szCs w:val="28"/>
        </w:rPr>
        <w:t xml:space="preserve">3. Проектируются: </w:t>
      </w:r>
    </w:p>
    <w:p w14:paraId="2F6707E1" w14:textId="77777777" w:rsidR="00194BD3" w:rsidRPr="00194BD3" w:rsidRDefault="00194BD3" w:rsidP="00194BD3">
      <w:pPr>
        <w:pBdr>
          <w:bottom w:val="single" w:sz="4" w:space="0" w:color="FFFFFF"/>
        </w:pBdr>
        <w:ind w:firstLine="709"/>
        <w:jc w:val="both"/>
        <w:rPr>
          <w:sz w:val="28"/>
          <w:szCs w:val="28"/>
        </w:rPr>
      </w:pPr>
      <w:r w:rsidRPr="00194BD3">
        <w:rPr>
          <w:sz w:val="28"/>
          <w:szCs w:val="28"/>
        </w:rPr>
        <w:t xml:space="preserve"> - Бежецкого дома-интерната для престарелых и инвалидов;</w:t>
      </w:r>
    </w:p>
    <w:p w14:paraId="1EA603EE" w14:textId="77777777" w:rsidR="00194BD3" w:rsidRPr="00194BD3" w:rsidRDefault="00194BD3" w:rsidP="00194BD3">
      <w:pPr>
        <w:pBdr>
          <w:bottom w:val="single" w:sz="4" w:space="0" w:color="FFFFFF"/>
        </w:pBdr>
        <w:ind w:firstLine="709"/>
        <w:jc w:val="both"/>
        <w:rPr>
          <w:sz w:val="28"/>
          <w:szCs w:val="28"/>
        </w:rPr>
      </w:pPr>
      <w:r w:rsidRPr="00194BD3">
        <w:rPr>
          <w:sz w:val="28"/>
          <w:szCs w:val="28"/>
        </w:rPr>
        <w:t>-  школы на 1 224 места в микрорайоне «Радужный» в г. Твери</w:t>
      </w:r>
    </w:p>
    <w:p w14:paraId="61F175FC" w14:textId="77777777" w:rsidR="00194BD3" w:rsidRPr="00194BD3" w:rsidRDefault="00194BD3" w:rsidP="00194BD3">
      <w:pPr>
        <w:pBdr>
          <w:bottom w:val="single" w:sz="4" w:space="0" w:color="FFFFFF"/>
        </w:pBdr>
        <w:ind w:firstLine="709"/>
        <w:jc w:val="both"/>
        <w:rPr>
          <w:sz w:val="28"/>
          <w:szCs w:val="28"/>
        </w:rPr>
      </w:pPr>
      <w:r w:rsidRPr="00194BD3">
        <w:rPr>
          <w:sz w:val="28"/>
          <w:szCs w:val="28"/>
        </w:rPr>
        <w:t xml:space="preserve">4. Завершение строительства: </w:t>
      </w:r>
    </w:p>
    <w:p w14:paraId="07482B0D" w14:textId="77777777" w:rsidR="00194BD3" w:rsidRPr="00194BD3" w:rsidRDefault="00194BD3" w:rsidP="00194BD3">
      <w:pPr>
        <w:pBdr>
          <w:bottom w:val="single" w:sz="4" w:space="0" w:color="FFFFFF"/>
        </w:pBdr>
        <w:ind w:firstLine="709"/>
        <w:jc w:val="both"/>
        <w:rPr>
          <w:sz w:val="28"/>
          <w:szCs w:val="28"/>
        </w:rPr>
      </w:pPr>
      <w:r w:rsidRPr="00194BD3">
        <w:rPr>
          <w:sz w:val="28"/>
          <w:szCs w:val="28"/>
        </w:rPr>
        <w:t>- детского сада в г. Тверь, в микрорайоне «Южный», ул. Левитана»;</w:t>
      </w:r>
    </w:p>
    <w:p w14:paraId="76A857C7" w14:textId="77777777" w:rsidR="00194BD3" w:rsidRPr="00194BD3" w:rsidRDefault="00194BD3" w:rsidP="00194BD3">
      <w:pPr>
        <w:pBdr>
          <w:bottom w:val="single" w:sz="4" w:space="0" w:color="FFFFFF"/>
        </w:pBdr>
        <w:ind w:firstLine="709"/>
        <w:jc w:val="both"/>
        <w:rPr>
          <w:sz w:val="28"/>
          <w:szCs w:val="28"/>
        </w:rPr>
      </w:pPr>
      <w:r w:rsidRPr="00194BD3">
        <w:rPr>
          <w:sz w:val="28"/>
          <w:szCs w:val="28"/>
        </w:rPr>
        <w:t>- детской поликлиники в г. Кимры № 1;</w:t>
      </w:r>
    </w:p>
    <w:p w14:paraId="333C6721" w14:textId="77777777" w:rsidR="00194BD3" w:rsidRPr="00194BD3" w:rsidRDefault="00194BD3" w:rsidP="00194BD3">
      <w:pPr>
        <w:pBdr>
          <w:bottom w:val="single" w:sz="4" w:space="0" w:color="FFFFFF"/>
        </w:pBdr>
        <w:ind w:firstLine="709"/>
        <w:jc w:val="both"/>
        <w:rPr>
          <w:sz w:val="28"/>
          <w:szCs w:val="28"/>
        </w:rPr>
      </w:pPr>
      <w:r w:rsidRPr="00194BD3">
        <w:rPr>
          <w:sz w:val="28"/>
          <w:szCs w:val="28"/>
        </w:rPr>
        <w:t>- детской поликлиники в г. Кимры № 2;</w:t>
      </w:r>
    </w:p>
    <w:p w14:paraId="2F4D1DF4" w14:textId="77777777" w:rsidR="00194BD3" w:rsidRPr="00194BD3" w:rsidRDefault="00194BD3" w:rsidP="00194BD3">
      <w:pPr>
        <w:pBdr>
          <w:bottom w:val="single" w:sz="4" w:space="0" w:color="FFFFFF"/>
        </w:pBdr>
        <w:ind w:firstLine="709"/>
        <w:jc w:val="both"/>
        <w:rPr>
          <w:sz w:val="28"/>
          <w:szCs w:val="28"/>
        </w:rPr>
      </w:pPr>
      <w:r w:rsidRPr="00194BD3">
        <w:rPr>
          <w:sz w:val="28"/>
          <w:szCs w:val="28"/>
        </w:rPr>
        <w:t>- спортивного центра по видам гребли в г. Твери (р. Волга);</w:t>
      </w:r>
    </w:p>
    <w:p w14:paraId="3C82DFA0" w14:textId="77777777" w:rsidR="00194BD3" w:rsidRPr="00194BD3" w:rsidRDefault="00194BD3" w:rsidP="00194BD3">
      <w:pPr>
        <w:pBdr>
          <w:bottom w:val="single" w:sz="4" w:space="0" w:color="FFFFFF"/>
        </w:pBdr>
        <w:ind w:firstLine="709"/>
        <w:jc w:val="both"/>
        <w:rPr>
          <w:sz w:val="28"/>
          <w:szCs w:val="28"/>
        </w:rPr>
      </w:pPr>
      <w:r w:rsidRPr="00194BD3">
        <w:rPr>
          <w:sz w:val="28"/>
          <w:szCs w:val="28"/>
        </w:rPr>
        <w:t>- спортивного центра по видам гребли в г. Твери (р. Тверца);</w:t>
      </w:r>
    </w:p>
    <w:p w14:paraId="03C9C9A1" w14:textId="77777777" w:rsidR="00194BD3" w:rsidRPr="00194BD3" w:rsidRDefault="00194BD3" w:rsidP="00194BD3">
      <w:pPr>
        <w:pBdr>
          <w:bottom w:val="single" w:sz="4" w:space="0" w:color="FFFFFF"/>
        </w:pBdr>
        <w:ind w:firstLine="709"/>
        <w:jc w:val="both"/>
        <w:rPr>
          <w:sz w:val="28"/>
          <w:szCs w:val="28"/>
        </w:rPr>
      </w:pPr>
      <w:r w:rsidRPr="00194BD3">
        <w:rPr>
          <w:sz w:val="28"/>
          <w:szCs w:val="28"/>
        </w:rPr>
        <w:t>- газовой котельной по ул. Левитана в г. Твери;</w:t>
      </w:r>
    </w:p>
    <w:p w14:paraId="6F48EA6B" w14:textId="3FA3A8AA" w:rsidR="00194BD3" w:rsidRPr="00194BD3" w:rsidRDefault="00194BD3" w:rsidP="00194BD3">
      <w:pPr>
        <w:ind w:firstLine="709"/>
      </w:pPr>
      <w:r w:rsidRPr="00194BD3">
        <w:rPr>
          <w:sz w:val="28"/>
          <w:szCs w:val="28"/>
        </w:rPr>
        <w:t>- школы на 1</w:t>
      </w:r>
      <w:r w:rsidR="00103B4C">
        <w:rPr>
          <w:sz w:val="28"/>
          <w:szCs w:val="28"/>
        </w:rPr>
        <w:t xml:space="preserve"> </w:t>
      </w:r>
      <w:r w:rsidRPr="00194BD3">
        <w:rPr>
          <w:sz w:val="28"/>
          <w:szCs w:val="28"/>
        </w:rPr>
        <w:t>224 места в микрорайоне «Южный» в г. Твери;</w:t>
      </w:r>
    </w:p>
    <w:p w14:paraId="5B560F45" w14:textId="77777777" w:rsidR="00194BD3" w:rsidRPr="00194BD3" w:rsidRDefault="00194BD3" w:rsidP="00194BD3">
      <w:pPr>
        <w:ind w:firstLine="709"/>
        <w:rPr>
          <w:sz w:val="28"/>
          <w:szCs w:val="28"/>
        </w:rPr>
      </w:pPr>
      <w:r w:rsidRPr="00194BD3">
        <w:rPr>
          <w:sz w:val="28"/>
          <w:szCs w:val="28"/>
        </w:rPr>
        <w:t xml:space="preserve">- школы на 100 мест в д. </w:t>
      </w:r>
      <w:proofErr w:type="spellStart"/>
      <w:r w:rsidRPr="00194BD3">
        <w:rPr>
          <w:sz w:val="28"/>
          <w:szCs w:val="28"/>
        </w:rPr>
        <w:t>Вахонино</w:t>
      </w:r>
      <w:proofErr w:type="spellEnd"/>
      <w:r w:rsidRPr="00194BD3">
        <w:rPr>
          <w:sz w:val="28"/>
          <w:szCs w:val="28"/>
        </w:rPr>
        <w:t xml:space="preserve"> Конаковского района;</w:t>
      </w:r>
    </w:p>
    <w:p w14:paraId="0F94A269" w14:textId="77777777" w:rsidR="00194BD3" w:rsidRPr="00194BD3" w:rsidRDefault="00194BD3" w:rsidP="00194BD3">
      <w:pPr>
        <w:ind w:firstLine="709"/>
        <w:rPr>
          <w:sz w:val="28"/>
          <w:szCs w:val="28"/>
        </w:rPr>
      </w:pPr>
      <w:r w:rsidRPr="00194BD3">
        <w:rPr>
          <w:sz w:val="28"/>
          <w:szCs w:val="28"/>
        </w:rPr>
        <w:t xml:space="preserve">- здания детского дома в г. Калязин. </w:t>
      </w:r>
    </w:p>
    <w:p w14:paraId="54274F8A" w14:textId="77777777" w:rsidR="00194BD3" w:rsidRPr="00194BD3" w:rsidRDefault="00194BD3" w:rsidP="00194BD3">
      <w:pPr>
        <w:pBdr>
          <w:bottom w:val="single" w:sz="4" w:space="0" w:color="FFFFFF"/>
        </w:pBdr>
        <w:ind w:firstLine="709"/>
        <w:jc w:val="both"/>
        <w:rPr>
          <w:sz w:val="28"/>
          <w:szCs w:val="28"/>
        </w:rPr>
      </w:pPr>
      <w:r w:rsidRPr="00194BD3">
        <w:rPr>
          <w:sz w:val="28"/>
          <w:szCs w:val="28"/>
        </w:rPr>
        <w:t>5. Работы приостановлены:</w:t>
      </w:r>
    </w:p>
    <w:p w14:paraId="03234039" w14:textId="77777777" w:rsidR="00194BD3" w:rsidRPr="00194BD3" w:rsidRDefault="00194BD3" w:rsidP="00194BD3">
      <w:pPr>
        <w:pBdr>
          <w:bottom w:val="single" w:sz="4" w:space="0" w:color="FFFFFF"/>
        </w:pBdr>
        <w:ind w:firstLine="709"/>
        <w:jc w:val="both"/>
        <w:rPr>
          <w:sz w:val="28"/>
          <w:szCs w:val="28"/>
        </w:rPr>
      </w:pPr>
      <w:r w:rsidRPr="00194BD3">
        <w:rPr>
          <w:sz w:val="28"/>
          <w:szCs w:val="28"/>
        </w:rPr>
        <w:t>-   реконструкция дворца культуры «Шахтер» в г. Нелидово;</w:t>
      </w:r>
    </w:p>
    <w:p w14:paraId="7A636B13" w14:textId="77777777" w:rsidR="00194BD3" w:rsidRPr="00194BD3" w:rsidRDefault="00194BD3" w:rsidP="00194BD3">
      <w:pPr>
        <w:pBdr>
          <w:bottom w:val="single" w:sz="4" w:space="0" w:color="FFFFFF"/>
        </w:pBdr>
        <w:ind w:firstLine="709"/>
        <w:jc w:val="both"/>
        <w:rPr>
          <w:sz w:val="28"/>
          <w:szCs w:val="28"/>
        </w:rPr>
      </w:pPr>
      <w:r w:rsidRPr="00194BD3">
        <w:rPr>
          <w:sz w:val="28"/>
          <w:szCs w:val="28"/>
        </w:rPr>
        <w:t>-   строительство детской областной клинической больницы в г. Твери.</w:t>
      </w:r>
    </w:p>
    <w:p w14:paraId="530FA3BA" w14:textId="4302AEAD" w:rsidR="00194BD3" w:rsidRPr="00194BD3" w:rsidRDefault="00194BD3" w:rsidP="00194BD3">
      <w:pPr>
        <w:pBdr>
          <w:bottom w:val="single" w:sz="4" w:space="0" w:color="FFFFFF"/>
        </w:pBdr>
        <w:ind w:firstLine="709"/>
        <w:jc w:val="both"/>
        <w:rPr>
          <w:sz w:val="28"/>
          <w:szCs w:val="28"/>
        </w:rPr>
      </w:pPr>
      <w:r w:rsidRPr="00194BD3">
        <w:rPr>
          <w:sz w:val="28"/>
          <w:szCs w:val="28"/>
        </w:rPr>
        <w:t xml:space="preserve">В первом полугодии 2023 года предприятиями и организациями всех форм собственности, а также индивидуальными застройщиками введено жилья общей площадью 371,2 тыс. кв. м, что составляет 100,4 % к уровню января-июня 2022 года. По объемам ввода жилья в </w:t>
      </w:r>
      <w:r w:rsidRPr="00194BD3">
        <w:rPr>
          <w:sz w:val="28"/>
          <w:szCs w:val="28"/>
          <w:lang w:val="en-US"/>
        </w:rPr>
        <w:t>I</w:t>
      </w:r>
      <w:r w:rsidRPr="00194BD3">
        <w:rPr>
          <w:sz w:val="28"/>
          <w:szCs w:val="28"/>
        </w:rPr>
        <w:t xml:space="preserve"> полугодии 2023 года Тверская область занимает в ЦФО</w:t>
      </w:r>
      <w:r w:rsidR="008C0490">
        <w:rPr>
          <w:sz w:val="28"/>
          <w:szCs w:val="28"/>
        </w:rPr>
        <w:t xml:space="preserve"> </w:t>
      </w:r>
      <w:r w:rsidRPr="00194BD3">
        <w:rPr>
          <w:sz w:val="28"/>
          <w:szCs w:val="28"/>
        </w:rPr>
        <w:t>10 место, в РФ –</w:t>
      </w:r>
      <w:r w:rsidR="008C0490">
        <w:rPr>
          <w:sz w:val="28"/>
          <w:szCs w:val="28"/>
        </w:rPr>
        <w:t xml:space="preserve"> </w:t>
      </w:r>
      <w:r w:rsidRPr="00194BD3">
        <w:rPr>
          <w:sz w:val="28"/>
          <w:szCs w:val="28"/>
        </w:rPr>
        <w:t>37 место. Населением за счет собственных и заемных средств построено 261,5 тыс. кв. м</w:t>
      </w:r>
      <w:r w:rsidR="00651A93">
        <w:rPr>
          <w:sz w:val="28"/>
          <w:szCs w:val="28"/>
        </w:rPr>
        <w:t>,</w:t>
      </w:r>
      <w:r w:rsidRPr="00194BD3">
        <w:rPr>
          <w:sz w:val="28"/>
          <w:szCs w:val="28"/>
        </w:rPr>
        <w:t xml:space="preserve"> или 90,1 % к уровню января-июня 2022 года, что составляет 70,4 % от общего объема построенного жилья.  </w:t>
      </w:r>
    </w:p>
    <w:p w14:paraId="1A08EFAA" w14:textId="77777777" w:rsidR="0068240A" w:rsidRPr="00194BD3" w:rsidRDefault="0068240A" w:rsidP="0068240A">
      <w:pPr>
        <w:widowControl w:val="0"/>
        <w:spacing w:line="288" w:lineRule="auto"/>
        <w:ind w:firstLine="709"/>
        <w:jc w:val="right"/>
        <w:rPr>
          <w:szCs w:val="28"/>
        </w:rPr>
      </w:pPr>
      <w:r w:rsidRPr="00194BD3">
        <w:rPr>
          <w:szCs w:val="28"/>
        </w:rPr>
        <w:t>Таблица 14</w:t>
      </w:r>
    </w:p>
    <w:p w14:paraId="63DEFF1C" w14:textId="77777777" w:rsidR="0068240A" w:rsidRPr="00F0205D" w:rsidRDefault="0068240A" w:rsidP="0068240A">
      <w:pPr>
        <w:widowControl w:val="0"/>
        <w:tabs>
          <w:tab w:val="center" w:pos="4677"/>
        </w:tabs>
        <w:spacing w:after="160"/>
        <w:rPr>
          <w:b/>
          <w:sz w:val="28"/>
          <w:szCs w:val="28"/>
        </w:rPr>
      </w:pPr>
      <w:r w:rsidRPr="00194BD3">
        <w:rPr>
          <w:b/>
          <w:szCs w:val="28"/>
        </w:rPr>
        <w:tab/>
      </w:r>
      <w:r w:rsidRPr="00F0205D">
        <w:rPr>
          <w:b/>
          <w:sz w:val="28"/>
          <w:szCs w:val="28"/>
        </w:rPr>
        <w:t>Жилищное строительство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322"/>
        <w:gridCol w:w="1324"/>
        <w:gridCol w:w="1324"/>
        <w:gridCol w:w="1324"/>
        <w:gridCol w:w="1322"/>
      </w:tblGrid>
      <w:tr w:rsidR="00194BD3" w:rsidRPr="00194BD3" w14:paraId="1A5224BD" w14:textId="77777777" w:rsidTr="00F9510F">
        <w:trPr>
          <w:trHeight w:val="577"/>
          <w:tblHeader/>
        </w:trPr>
        <w:tc>
          <w:tcPr>
            <w:tcW w:w="1642" w:type="pct"/>
            <w:vMerge w:val="restart"/>
            <w:vAlign w:val="center"/>
          </w:tcPr>
          <w:p w14:paraId="7CEDB168" w14:textId="77777777" w:rsidR="00194BD3" w:rsidRPr="00194BD3" w:rsidRDefault="00194BD3" w:rsidP="00F9510F">
            <w:pPr>
              <w:jc w:val="center"/>
              <w:rPr>
                <w:b/>
              </w:rPr>
            </w:pPr>
            <w:r w:rsidRPr="00194BD3">
              <w:rPr>
                <w:b/>
              </w:rPr>
              <w:t>Наименование показателей</w:t>
            </w:r>
          </w:p>
        </w:tc>
        <w:tc>
          <w:tcPr>
            <w:tcW w:w="2015" w:type="pct"/>
            <w:gridSpan w:val="3"/>
            <w:vAlign w:val="center"/>
          </w:tcPr>
          <w:p w14:paraId="45BBD3A0" w14:textId="77777777" w:rsidR="00194BD3" w:rsidRPr="00194BD3" w:rsidRDefault="00194BD3" w:rsidP="00F9510F">
            <w:pPr>
              <w:jc w:val="center"/>
              <w:rPr>
                <w:b/>
              </w:rPr>
            </w:pPr>
            <w:r w:rsidRPr="00194BD3">
              <w:rPr>
                <w:b/>
                <w:lang w:val="en-US"/>
              </w:rPr>
              <w:t>I</w:t>
            </w:r>
            <w:r w:rsidRPr="00194BD3">
              <w:rPr>
                <w:b/>
              </w:rPr>
              <w:t xml:space="preserve"> полугодие</w:t>
            </w:r>
          </w:p>
        </w:tc>
        <w:tc>
          <w:tcPr>
            <w:tcW w:w="1343" w:type="pct"/>
            <w:gridSpan w:val="2"/>
          </w:tcPr>
          <w:p w14:paraId="51B269E1" w14:textId="77777777" w:rsidR="00194BD3" w:rsidRPr="00194BD3" w:rsidRDefault="00194BD3" w:rsidP="00F9510F">
            <w:pPr>
              <w:jc w:val="center"/>
              <w:rPr>
                <w:b/>
              </w:rPr>
            </w:pPr>
            <w:r w:rsidRPr="00194BD3">
              <w:rPr>
                <w:b/>
                <w:lang w:val="en-US"/>
              </w:rPr>
              <w:t>I</w:t>
            </w:r>
            <w:r w:rsidRPr="00194BD3">
              <w:rPr>
                <w:b/>
              </w:rPr>
              <w:t xml:space="preserve"> полугодие 2023 г.</w:t>
            </w:r>
          </w:p>
          <w:p w14:paraId="4494C4E3" w14:textId="77777777" w:rsidR="00194BD3" w:rsidRPr="00194BD3" w:rsidRDefault="00194BD3" w:rsidP="00F9510F">
            <w:pPr>
              <w:jc w:val="center"/>
              <w:rPr>
                <w:b/>
              </w:rPr>
            </w:pPr>
            <w:r w:rsidRPr="00194BD3">
              <w:rPr>
                <w:b/>
              </w:rPr>
              <w:t xml:space="preserve"> к </w:t>
            </w:r>
            <w:r w:rsidRPr="00194BD3">
              <w:rPr>
                <w:b/>
                <w:lang w:val="en-US"/>
              </w:rPr>
              <w:t>I</w:t>
            </w:r>
            <w:r w:rsidRPr="00194BD3">
              <w:rPr>
                <w:b/>
              </w:rPr>
              <w:t xml:space="preserve"> полугодию, %</w:t>
            </w:r>
          </w:p>
        </w:tc>
      </w:tr>
      <w:tr w:rsidR="00194BD3" w:rsidRPr="00194BD3" w14:paraId="1C61EAE4" w14:textId="77777777" w:rsidTr="00F9510F">
        <w:trPr>
          <w:trHeight w:val="459"/>
          <w:tblHeader/>
        </w:trPr>
        <w:tc>
          <w:tcPr>
            <w:tcW w:w="1642" w:type="pct"/>
            <w:vMerge/>
            <w:vAlign w:val="center"/>
          </w:tcPr>
          <w:p w14:paraId="5C582C31" w14:textId="77777777" w:rsidR="00194BD3" w:rsidRPr="00194BD3" w:rsidRDefault="00194BD3" w:rsidP="00F9510F">
            <w:pPr>
              <w:jc w:val="center"/>
              <w:rPr>
                <w:b/>
              </w:rPr>
            </w:pPr>
          </w:p>
        </w:tc>
        <w:tc>
          <w:tcPr>
            <w:tcW w:w="671" w:type="pct"/>
            <w:vAlign w:val="center"/>
          </w:tcPr>
          <w:p w14:paraId="3DA44338" w14:textId="77777777" w:rsidR="00194BD3" w:rsidRPr="00194BD3" w:rsidRDefault="00194BD3" w:rsidP="00F9510F">
            <w:pPr>
              <w:jc w:val="center"/>
              <w:rPr>
                <w:b/>
              </w:rPr>
            </w:pPr>
            <w:r w:rsidRPr="00194BD3">
              <w:rPr>
                <w:b/>
              </w:rPr>
              <w:t>2021 г.</w:t>
            </w:r>
          </w:p>
        </w:tc>
        <w:tc>
          <w:tcPr>
            <w:tcW w:w="672" w:type="pct"/>
            <w:vAlign w:val="center"/>
          </w:tcPr>
          <w:p w14:paraId="61B39901" w14:textId="77777777" w:rsidR="00194BD3" w:rsidRPr="00194BD3" w:rsidRDefault="00194BD3" w:rsidP="00F9510F">
            <w:pPr>
              <w:jc w:val="center"/>
              <w:rPr>
                <w:b/>
              </w:rPr>
            </w:pPr>
            <w:r w:rsidRPr="00194BD3">
              <w:rPr>
                <w:b/>
              </w:rPr>
              <w:t>2022 г.</w:t>
            </w:r>
          </w:p>
        </w:tc>
        <w:tc>
          <w:tcPr>
            <w:tcW w:w="672" w:type="pct"/>
            <w:vAlign w:val="center"/>
          </w:tcPr>
          <w:p w14:paraId="42019727" w14:textId="77777777" w:rsidR="00194BD3" w:rsidRPr="00194BD3" w:rsidRDefault="00194BD3" w:rsidP="00F9510F">
            <w:pPr>
              <w:jc w:val="center"/>
              <w:rPr>
                <w:b/>
              </w:rPr>
            </w:pPr>
            <w:r w:rsidRPr="00194BD3">
              <w:rPr>
                <w:b/>
              </w:rPr>
              <w:t>2023 г.</w:t>
            </w:r>
          </w:p>
        </w:tc>
        <w:tc>
          <w:tcPr>
            <w:tcW w:w="672" w:type="pct"/>
            <w:vAlign w:val="center"/>
          </w:tcPr>
          <w:p w14:paraId="52107A33" w14:textId="77777777" w:rsidR="00194BD3" w:rsidRPr="00194BD3" w:rsidRDefault="00194BD3" w:rsidP="00F9510F">
            <w:pPr>
              <w:jc w:val="center"/>
              <w:rPr>
                <w:b/>
              </w:rPr>
            </w:pPr>
            <w:r w:rsidRPr="00194BD3">
              <w:rPr>
                <w:b/>
              </w:rPr>
              <w:t>2021 г.</w:t>
            </w:r>
          </w:p>
        </w:tc>
        <w:tc>
          <w:tcPr>
            <w:tcW w:w="671" w:type="pct"/>
            <w:vAlign w:val="center"/>
          </w:tcPr>
          <w:p w14:paraId="5D2CD7DC" w14:textId="77777777" w:rsidR="00194BD3" w:rsidRPr="00194BD3" w:rsidRDefault="00194BD3" w:rsidP="00F9510F">
            <w:pPr>
              <w:jc w:val="center"/>
              <w:rPr>
                <w:b/>
              </w:rPr>
            </w:pPr>
            <w:r w:rsidRPr="00194BD3">
              <w:rPr>
                <w:b/>
              </w:rPr>
              <w:t>2022 г.</w:t>
            </w:r>
          </w:p>
        </w:tc>
      </w:tr>
      <w:tr w:rsidR="00194BD3" w:rsidRPr="00194BD3" w14:paraId="2E00E353" w14:textId="77777777" w:rsidTr="00F9510F">
        <w:trPr>
          <w:trHeight w:val="455"/>
        </w:trPr>
        <w:tc>
          <w:tcPr>
            <w:tcW w:w="1642" w:type="pct"/>
          </w:tcPr>
          <w:p w14:paraId="737CE9BE" w14:textId="77777777" w:rsidR="00194BD3" w:rsidRPr="00194BD3" w:rsidRDefault="00194BD3" w:rsidP="00F9510F">
            <w:r w:rsidRPr="00194BD3">
              <w:t>Ввод в действие жилых домов всего, тыс. кв. м</w:t>
            </w:r>
          </w:p>
        </w:tc>
        <w:tc>
          <w:tcPr>
            <w:tcW w:w="671" w:type="pct"/>
            <w:vAlign w:val="center"/>
          </w:tcPr>
          <w:p w14:paraId="1A2011B7" w14:textId="77777777" w:rsidR="00194BD3" w:rsidRPr="00194BD3" w:rsidRDefault="00194BD3" w:rsidP="00F9510F">
            <w:pPr>
              <w:jc w:val="center"/>
            </w:pPr>
            <w:r w:rsidRPr="00194BD3">
              <w:t>278,2</w:t>
            </w:r>
          </w:p>
        </w:tc>
        <w:tc>
          <w:tcPr>
            <w:tcW w:w="672" w:type="pct"/>
            <w:vAlign w:val="center"/>
          </w:tcPr>
          <w:p w14:paraId="5B545E57" w14:textId="77777777" w:rsidR="00194BD3" w:rsidRPr="00194BD3" w:rsidRDefault="00194BD3" w:rsidP="00F9510F">
            <w:pPr>
              <w:jc w:val="center"/>
            </w:pPr>
            <w:r w:rsidRPr="00194BD3">
              <w:t>369,8</w:t>
            </w:r>
          </w:p>
        </w:tc>
        <w:tc>
          <w:tcPr>
            <w:tcW w:w="672" w:type="pct"/>
            <w:vAlign w:val="center"/>
          </w:tcPr>
          <w:p w14:paraId="4EB406AC" w14:textId="77777777" w:rsidR="00194BD3" w:rsidRPr="00194BD3" w:rsidRDefault="00194BD3" w:rsidP="00F9510F">
            <w:pPr>
              <w:jc w:val="center"/>
            </w:pPr>
            <w:r w:rsidRPr="00194BD3">
              <w:t>371,2</w:t>
            </w:r>
          </w:p>
        </w:tc>
        <w:tc>
          <w:tcPr>
            <w:tcW w:w="672" w:type="pct"/>
            <w:vAlign w:val="center"/>
          </w:tcPr>
          <w:p w14:paraId="6B70D0DE" w14:textId="77777777" w:rsidR="00194BD3" w:rsidRPr="00194BD3" w:rsidRDefault="00194BD3" w:rsidP="00F9510F">
            <w:pPr>
              <w:jc w:val="center"/>
            </w:pPr>
            <w:r w:rsidRPr="00194BD3">
              <w:t>132,9</w:t>
            </w:r>
          </w:p>
        </w:tc>
        <w:tc>
          <w:tcPr>
            <w:tcW w:w="671" w:type="pct"/>
            <w:vAlign w:val="center"/>
          </w:tcPr>
          <w:p w14:paraId="6209D36D" w14:textId="77777777" w:rsidR="00194BD3" w:rsidRPr="00194BD3" w:rsidRDefault="00194BD3" w:rsidP="00F9510F">
            <w:pPr>
              <w:jc w:val="center"/>
            </w:pPr>
            <w:r w:rsidRPr="00194BD3">
              <w:t>100,4</w:t>
            </w:r>
          </w:p>
        </w:tc>
      </w:tr>
      <w:tr w:rsidR="00194BD3" w:rsidRPr="00194BD3" w14:paraId="7F5A3A9A" w14:textId="77777777" w:rsidTr="00F9510F">
        <w:trPr>
          <w:trHeight w:val="179"/>
        </w:trPr>
        <w:tc>
          <w:tcPr>
            <w:tcW w:w="1642" w:type="pct"/>
          </w:tcPr>
          <w:p w14:paraId="731DC21D" w14:textId="77777777" w:rsidR="00194BD3" w:rsidRPr="00194BD3" w:rsidRDefault="00194BD3" w:rsidP="00F9510F">
            <w:r w:rsidRPr="00194BD3">
              <w:t xml:space="preserve">    в т. ч. населением</w:t>
            </w:r>
          </w:p>
        </w:tc>
        <w:tc>
          <w:tcPr>
            <w:tcW w:w="671" w:type="pct"/>
            <w:vAlign w:val="center"/>
          </w:tcPr>
          <w:p w14:paraId="57ACC001" w14:textId="77777777" w:rsidR="00194BD3" w:rsidRPr="00194BD3" w:rsidRDefault="00194BD3" w:rsidP="00F9510F">
            <w:pPr>
              <w:jc w:val="center"/>
            </w:pPr>
            <w:r w:rsidRPr="00194BD3">
              <w:t>165,9</w:t>
            </w:r>
          </w:p>
        </w:tc>
        <w:tc>
          <w:tcPr>
            <w:tcW w:w="672" w:type="pct"/>
            <w:vAlign w:val="center"/>
          </w:tcPr>
          <w:p w14:paraId="194ECEBE" w14:textId="77777777" w:rsidR="00194BD3" w:rsidRPr="00194BD3" w:rsidRDefault="00194BD3" w:rsidP="00F9510F">
            <w:pPr>
              <w:jc w:val="center"/>
            </w:pPr>
            <w:r w:rsidRPr="00194BD3">
              <w:t>290,3</w:t>
            </w:r>
          </w:p>
        </w:tc>
        <w:tc>
          <w:tcPr>
            <w:tcW w:w="672" w:type="pct"/>
            <w:vAlign w:val="center"/>
          </w:tcPr>
          <w:p w14:paraId="7F5E0378" w14:textId="77777777" w:rsidR="00194BD3" w:rsidRPr="00194BD3" w:rsidRDefault="00194BD3" w:rsidP="00F9510F">
            <w:pPr>
              <w:jc w:val="center"/>
            </w:pPr>
            <w:r w:rsidRPr="00194BD3">
              <w:t>261,5</w:t>
            </w:r>
          </w:p>
        </w:tc>
        <w:tc>
          <w:tcPr>
            <w:tcW w:w="672" w:type="pct"/>
            <w:vAlign w:val="center"/>
          </w:tcPr>
          <w:p w14:paraId="54B8187D" w14:textId="77777777" w:rsidR="00194BD3" w:rsidRPr="00194BD3" w:rsidRDefault="00194BD3" w:rsidP="00F9510F">
            <w:pPr>
              <w:jc w:val="center"/>
            </w:pPr>
            <w:r w:rsidRPr="00194BD3">
              <w:t>174,9</w:t>
            </w:r>
          </w:p>
        </w:tc>
        <w:tc>
          <w:tcPr>
            <w:tcW w:w="671" w:type="pct"/>
            <w:vAlign w:val="center"/>
          </w:tcPr>
          <w:p w14:paraId="35906407" w14:textId="77777777" w:rsidR="00194BD3" w:rsidRPr="00194BD3" w:rsidRDefault="00194BD3" w:rsidP="00F9510F">
            <w:pPr>
              <w:jc w:val="center"/>
            </w:pPr>
            <w:r w:rsidRPr="00194BD3">
              <w:t>90,1</w:t>
            </w:r>
          </w:p>
        </w:tc>
      </w:tr>
      <w:tr w:rsidR="00194BD3" w:rsidRPr="00194BD3" w14:paraId="30F07F32" w14:textId="77777777" w:rsidTr="00F9510F">
        <w:trPr>
          <w:trHeight w:val="411"/>
        </w:trPr>
        <w:tc>
          <w:tcPr>
            <w:tcW w:w="1642" w:type="pct"/>
          </w:tcPr>
          <w:p w14:paraId="438732E3" w14:textId="77777777" w:rsidR="00194BD3" w:rsidRPr="00194BD3" w:rsidRDefault="00194BD3" w:rsidP="00F9510F">
            <w:r w:rsidRPr="00194BD3">
              <w:t>Число построенных квартир, всего</w:t>
            </w:r>
          </w:p>
        </w:tc>
        <w:tc>
          <w:tcPr>
            <w:tcW w:w="671" w:type="pct"/>
            <w:vAlign w:val="center"/>
          </w:tcPr>
          <w:p w14:paraId="34B7FB91" w14:textId="77777777" w:rsidR="00194BD3" w:rsidRPr="00194BD3" w:rsidRDefault="00194BD3" w:rsidP="00F9510F">
            <w:pPr>
              <w:jc w:val="center"/>
            </w:pPr>
            <w:r w:rsidRPr="00194BD3">
              <w:t>3 810</w:t>
            </w:r>
          </w:p>
        </w:tc>
        <w:tc>
          <w:tcPr>
            <w:tcW w:w="672" w:type="pct"/>
            <w:vAlign w:val="center"/>
          </w:tcPr>
          <w:p w14:paraId="113ABFFF" w14:textId="77777777" w:rsidR="00194BD3" w:rsidRPr="00194BD3" w:rsidRDefault="00194BD3" w:rsidP="00F9510F">
            <w:pPr>
              <w:jc w:val="center"/>
            </w:pPr>
            <w:r w:rsidRPr="00194BD3">
              <w:t>3 485</w:t>
            </w:r>
          </w:p>
        </w:tc>
        <w:tc>
          <w:tcPr>
            <w:tcW w:w="672" w:type="pct"/>
            <w:vAlign w:val="center"/>
          </w:tcPr>
          <w:p w14:paraId="15E456B5" w14:textId="77777777" w:rsidR="00194BD3" w:rsidRPr="00194BD3" w:rsidRDefault="00194BD3" w:rsidP="00F9510F">
            <w:pPr>
              <w:jc w:val="center"/>
            </w:pPr>
            <w:r w:rsidRPr="00194BD3">
              <w:t>4 010</w:t>
            </w:r>
          </w:p>
        </w:tc>
        <w:tc>
          <w:tcPr>
            <w:tcW w:w="672" w:type="pct"/>
            <w:vAlign w:val="center"/>
          </w:tcPr>
          <w:p w14:paraId="73DF12A7" w14:textId="77777777" w:rsidR="00194BD3" w:rsidRPr="00194BD3" w:rsidRDefault="00194BD3" w:rsidP="00F9510F">
            <w:pPr>
              <w:jc w:val="center"/>
            </w:pPr>
            <w:r w:rsidRPr="00194BD3">
              <w:t>91,5</w:t>
            </w:r>
          </w:p>
        </w:tc>
        <w:tc>
          <w:tcPr>
            <w:tcW w:w="671" w:type="pct"/>
            <w:vAlign w:val="center"/>
          </w:tcPr>
          <w:p w14:paraId="4FDB73A6" w14:textId="77777777" w:rsidR="00194BD3" w:rsidRPr="00194BD3" w:rsidRDefault="00194BD3" w:rsidP="00F9510F">
            <w:pPr>
              <w:jc w:val="center"/>
            </w:pPr>
            <w:r w:rsidRPr="00194BD3">
              <w:t>115,1</w:t>
            </w:r>
          </w:p>
        </w:tc>
      </w:tr>
      <w:tr w:rsidR="00194BD3" w:rsidRPr="00194BD3" w14:paraId="756DA070" w14:textId="77777777" w:rsidTr="00F9510F">
        <w:trPr>
          <w:trHeight w:val="178"/>
        </w:trPr>
        <w:tc>
          <w:tcPr>
            <w:tcW w:w="1642" w:type="pct"/>
          </w:tcPr>
          <w:p w14:paraId="154C7D7B" w14:textId="77777777" w:rsidR="00194BD3" w:rsidRPr="00194BD3" w:rsidRDefault="00194BD3" w:rsidP="00F9510F">
            <w:r w:rsidRPr="00194BD3">
              <w:t xml:space="preserve">    в т. ч. населением</w:t>
            </w:r>
          </w:p>
        </w:tc>
        <w:tc>
          <w:tcPr>
            <w:tcW w:w="671" w:type="pct"/>
            <w:vAlign w:val="center"/>
          </w:tcPr>
          <w:p w14:paraId="327682C5" w14:textId="77777777" w:rsidR="00194BD3" w:rsidRPr="00194BD3" w:rsidRDefault="00194BD3" w:rsidP="00F9510F">
            <w:pPr>
              <w:jc w:val="center"/>
            </w:pPr>
            <w:r w:rsidRPr="00194BD3">
              <w:t>1 359</w:t>
            </w:r>
          </w:p>
        </w:tc>
        <w:tc>
          <w:tcPr>
            <w:tcW w:w="672" w:type="pct"/>
            <w:vAlign w:val="center"/>
          </w:tcPr>
          <w:p w14:paraId="0783840E" w14:textId="77777777" w:rsidR="00194BD3" w:rsidRPr="00194BD3" w:rsidRDefault="00194BD3" w:rsidP="00F9510F">
            <w:pPr>
              <w:jc w:val="center"/>
            </w:pPr>
            <w:r w:rsidRPr="00194BD3">
              <w:t>2 124</w:t>
            </w:r>
          </w:p>
        </w:tc>
        <w:tc>
          <w:tcPr>
            <w:tcW w:w="672" w:type="pct"/>
            <w:vAlign w:val="center"/>
          </w:tcPr>
          <w:p w14:paraId="5B6DC14F" w14:textId="77777777" w:rsidR="00194BD3" w:rsidRPr="00194BD3" w:rsidRDefault="00194BD3" w:rsidP="00F9510F">
            <w:pPr>
              <w:jc w:val="center"/>
            </w:pPr>
            <w:r w:rsidRPr="00194BD3">
              <w:t>1 969</w:t>
            </w:r>
          </w:p>
        </w:tc>
        <w:tc>
          <w:tcPr>
            <w:tcW w:w="672" w:type="pct"/>
            <w:vAlign w:val="center"/>
          </w:tcPr>
          <w:p w14:paraId="1C9DE4B2" w14:textId="77777777" w:rsidR="00194BD3" w:rsidRPr="00194BD3" w:rsidRDefault="00194BD3" w:rsidP="00F9510F">
            <w:pPr>
              <w:jc w:val="center"/>
            </w:pPr>
            <w:r w:rsidRPr="00194BD3">
              <w:t>156,3</w:t>
            </w:r>
          </w:p>
        </w:tc>
        <w:tc>
          <w:tcPr>
            <w:tcW w:w="671" w:type="pct"/>
            <w:vAlign w:val="center"/>
          </w:tcPr>
          <w:p w14:paraId="705B30D7" w14:textId="77777777" w:rsidR="00194BD3" w:rsidRPr="00194BD3" w:rsidRDefault="00194BD3" w:rsidP="00F9510F">
            <w:pPr>
              <w:jc w:val="center"/>
            </w:pPr>
            <w:r w:rsidRPr="00194BD3">
              <w:t>92,7</w:t>
            </w:r>
          </w:p>
        </w:tc>
      </w:tr>
    </w:tbl>
    <w:p w14:paraId="09B0DE1B" w14:textId="7D338C7E" w:rsidR="00194BD3" w:rsidRPr="00194BD3" w:rsidRDefault="00194BD3" w:rsidP="00194BD3">
      <w:pPr>
        <w:spacing w:before="120"/>
        <w:ind w:firstLine="720"/>
        <w:jc w:val="both"/>
        <w:rPr>
          <w:rFonts w:eastAsia="Arial Unicode MS"/>
          <w:sz w:val="28"/>
          <w:szCs w:val="28"/>
        </w:rPr>
      </w:pPr>
      <w:r w:rsidRPr="00194BD3">
        <w:rPr>
          <w:rFonts w:eastAsia="Arial Unicode MS"/>
          <w:sz w:val="28"/>
          <w:szCs w:val="28"/>
        </w:rPr>
        <w:t xml:space="preserve">По итогам первого полугодия 2023 года наиболее активно велось жилищное строительство в Бежецком </w:t>
      </w:r>
      <w:r w:rsidR="00742C6A">
        <w:rPr>
          <w:rFonts w:eastAsia="Arial Unicode MS"/>
          <w:sz w:val="28"/>
          <w:szCs w:val="28"/>
        </w:rPr>
        <w:t xml:space="preserve">и Жарковском </w:t>
      </w:r>
      <w:r w:rsidRPr="00194BD3">
        <w:rPr>
          <w:rFonts w:eastAsia="Arial Unicode MS"/>
          <w:sz w:val="28"/>
          <w:szCs w:val="28"/>
        </w:rPr>
        <w:t xml:space="preserve">(в 3,1 раза к уровню 2022 </w:t>
      </w:r>
      <w:r w:rsidRPr="00194BD3">
        <w:rPr>
          <w:rFonts w:eastAsia="Arial Unicode MS"/>
          <w:sz w:val="28"/>
          <w:szCs w:val="28"/>
        </w:rPr>
        <w:lastRenderedPageBreak/>
        <w:t xml:space="preserve">года), Андреапольском  (в 2,4 раза), Весьегонском (в 2,2 раза), Краснохолмском  (в 2,1 раза), Пеновском (159,0 %), Кимрском (135,4 %) муниципальных округах, Осташковском городском округе (127,9 %), Торжокском районе (125,6 %), Конаковском муниципальном округе (124,5 %). </w:t>
      </w:r>
    </w:p>
    <w:p w14:paraId="61455732" w14:textId="5B67705F"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Среди застройщиков, ввод жилья которых по итогам первого полугодия 2023 года составил более 10 тыс. кв. м, можно отметить: ООО «СЗ ОБЪЕДИНЕННЫЕ СТРОИТЕЛИ» – 15,5 </w:t>
      </w:r>
      <w:proofErr w:type="spellStart"/>
      <w:r w:rsidRPr="00194BD3">
        <w:rPr>
          <w:rFonts w:eastAsia="Arial Unicode MS"/>
          <w:sz w:val="28"/>
          <w:szCs w:val="28"/>
        </w:rPr>
        <w:t>тыс.кв</w:t>
      </w:r>
      <w:proofErr w:type="spellEnd"/>
      <w:r w:rsidRPr="00194BD3">
        <w:rPr>
          <w:rFonts w:eastAsia="Arial Unicode MS"/>
          <w:sz w:val="28"/>
          <w:szCs w:val="28"/>
        </w:rPr>
        <w:t xml:space="preserve">. м; ООО «СЗ Город РИЭЛТИ» - 14,4 </w:t>
      </w:r>
      <w:proofErr w:type="spellStart"/>
      <w:r w:rsidRPr="00194BD3">
        <w:rPr>
          <w:rFonts w:eastAsia="Arial Unicode MS"/>
          <w:sz w:val="28"/>
          <w:szCs w:val="28"/>
        </w:rPr>
        <w:t>тыс.кв</w:t>
      </w:r>
      <w:proofErr w:type="spellEnd"/>
      <w:r w:rsidRPr="00194BD3">
        <w:rPr>
          <w:rFonts w:eastAsia="Arial Unicode MS"/>
          <w:sz w:val="28"/>
          <w:szCs w:val="28"/>
        </w:rPr>
        <w:t>. м; ООО «</w:t>
      </w:r>
      <w:proofErr w:type="spellStart"/>
      <w:r w:rsidRPr="00194BD3">
        <w:rPr>
          <w:rFonts w:eastAsia="Arial Unicode MS"/>
          <w:sz w:val="28"/>
          <w:szCs w:val="28"/>
        </w:rPr>
        <w:t>ФинансИнвест</w:t>
      </w:r>
      <w:proofErr w:type="spellEnd"/>
      <w:r w:rsidRPr="00194BD3">
        <w:rPr>
          <w:rFonts w:eastAsia="Arial Unicode MS"/>
          <w:sz w:val="28"/>
          <w:szCs w:val="28"/>
        </w:rPr>
        <w:t xml:space="preserve">» – 14,1 тыс. кв. м; ООО «Альфа» – </w:t>
      </w:r>
      <w:r w:rsidR="00103B4C">
        <w:rPr>
          <w:rFonts w:eastAsia="Arial Unicode MS"/>
          <w:sz w:val="28"/>
          <w:szCs w:val="28"/>
        </w:rPr>
        <w:t xml:space="preserve">                  </w:t>
      </w:r>
      <w:r w:rsidRPr="00194BD3">
        <w:rPr>
          <w:rFonts w:eastAsia="Arial Unicode MS"/>
          <w:sz w:val="28"/>
          <w:szCs w:val="28"/>
        </w:rPr>
        <w:t xml:space="preserve">13,5 </w:t>
      </w:r>
      <w:proofErr w:type="spellStart"/>
      <w:r w:rsidRPr="00194BD3">
        <w:rPr>
          <w:rFonts w:eastAsia="Arial Unicode MS"/>
          <w:sz w:val="28"/>
          <w:szCs w:val="28"/>
        </w:rPr>
        <w:t>тыс.кв</w:t>
      </w:r>
      <w:proofErr w:type="spellEnd"/>
      <w:r w:rsidRPr="00194BD3">
        <w:rPr>
          <w:rFonts w:eastAsia="Arial Unicode MS"/>
          <w:sz w:val="28"/>
          <w:szCs w:val="28"/>
        </w:rPr>
        <w:t xml:space="preserve">. м; ООО «СЗ «ОЙКУМЕНА – КОНАКОВО» - 12,2 </w:t>
      </w:r>
      <w:proofErr w:type="spellStart"/>
      <w:r w:rsidRPr="00194BD3">
        <w:rPr>
          <w:rFonts w:eastAsia="Arial Unicode MS"/>
          <w:sz w:val="28"/>
          <w:szCs w:val="28"/>
        </w:rPr>
        <w:t>тыс.кв</w:t>
      </w:r>
      <w:proofErr w:type="spellEnd"/>
      <w:r w:rsidRPr="00194BD3">
        <w:rPr>
          <w:rFonts w:eastAsia="Arial Unicode MS"/>
          <w:sz w:val="28"/>
          <w:szCs w:val="28"/>
        </w:rPr>
        <w:t>. м.</w:t>
      </w:r>
    </w:p>
    <w:p w14:paraId="3C2F0B81" w14:textId="77777777" w:rsidR="00194BD3" w:rsidRPr="00194BD3" w:rsidRDefault="00194BD3" w:rsidP="00194BD3">
      <w:pPr>
        <w:ind w:firstLine="720"/>
        <w:jc w:val="both"/>
        <w:rPr>
          <w:rFonts w:eastAsia="Arial Unicode MS"/>
          <w:sz w:val="28"/>
          <w:szCs w:val="28"/>
        </w:rPr>
      </w:pPr>
      <w:r w:rsidRPr="00194BD3">
        <w:rPr>
          <w:rFonts w:eastAsia="Arial Unicode MS"/>
          <w:sz w:val="28"/>
          <w:szCs w:val="28"/>
        </w:rPr>
        <w:t>За январь-июнь 2023 года введено в эксплуатацию 23 многоквартирных домов (снижение на 58,9 % к уровню 2022 года) общей площадью жилых помещений 110,0 тыс. кв. м (рост на 38,4 % к уровню 2022 года).</w:t>
      </w:r>
    </w:p>
    <w:p w14:paraId="73D934BE" w14:textId="77777777" w:rsidR="00194BD3" w:rsidRPr="00194BD3" w:rsidRDefault="00194BD3" w:rsidP="00194BD3">
      <w:pPr>
        <w:ind w:firstLine="709"/>
        <w:jc w:val="both"/>
      </w:pPr>
      <w:r w:rsidRPr="00194BD3">
        <w:rPr>
          <w:rFonts w:eastAsia="Arial Unicode MS"/>
          <w:sz w:val="28"/>
          <w:szCs w:val="28"/>
        </w:rPr>
        <w:t xml:space="preserve">Продолжается строительство жилищных комплексов «Мичуринский», </w:t>
      </w:r>
      <w:proofErr w:type="spellStart"/>
      <w:r w:rsidRPr="00194BD3">
        <w:rPr>
          <w:rFonts w:eastAsia="Arial Unicode MS"/>
          <w:sz w:val="28"/>
          <w:szCs w:val="28"/>
        </w:rPr>
        <w:t>Мамулино</w:t>
      </w:r>
      <w:proofErr w:type="spellEnd"/>
      <w:r w:rsidRPr="00194BD3">
        <w:rPr>
          <w:rFonts w:eastAsia="Arial Unicode MS"/>
          <w:sz w:val="28"/>
          <w:szCs w:val="28"/>
        </w:rPr>
        <w:t>, «</w:t>
      </w:r>
      <w:r w:rsidRPr="00194BD3">
        <w:rPr>
          <w:sz w:val="28"/>
          <w:szCs w:val="28"/>
        </w:rPr>
        <w:t>Волга-</w:t>
      </w:r>
      <w:proofErr w:type="spellStart"/>
      <w:r w:rsidRPr="00194BD3">
        <w:rPr>
          <w:sz w:val="28"/>
          <w:szCs w:val="28"/>
        </w:rPr>
        <w:t>Лайф</w:t>
      </w:r>
      <w:proofErr w:type="spellEnd"/>
      <w:r w:rsidRPr="00194BD3">
        <w:rPr>
          <w:sz w:val="28"/>
          <w:szCs w:val="28"/>
        </w:rPr>
        <w:t>»</w:t>
      </w:r>
      <w:r w:rsidRPr="00194BD3">
        <w:rPr>
          <w:rFonts w:eastAsia="Arial Unicode MS"/>
          <w:sz w:val="28"/>
          <w:szCs w:val="28"/>
        </w:rPr>
        <w:t xml:space="preserve">, </w:t>
      </w:r>
      <w:r w:rsidRPr="00194BD3">
        <w:rPr>
          <w:sz w:val="28"/>
          <w:szCs w:val="28"/>
        </w:rPr>
        <w:t xml:space="preserve">Медовый, Заволжский в д. </w:t>
      </w:r>
      <w:proofErr w:type="spellStart"/>
      <w:r w:rsidRPr="00194BD3">
        <w:rPr>
          <w:sz w:val="28"/>
          <w:szCs w:val="28"/>
        </w:rPr>
        <w:t>Батино</w:t>
      </w:r>
      <w:proofErr w:type="spellEnd"/>
      <w:r w:rsidRPr="00194BD3">
        <w:rPr>
          <w:sz w:val="28"/>
          <w:szCs w:val="28"/>
        </w:rPr>
        <w:t xml:space="preserve"> </w:t>
      </w:r>
      <w:proofErr w:type="spellStart"/>
      <w:r w:rsidRPr="00194BD3">
        <w:rPr>
          <w:sz w:val="28"/>
          <w:szCs w:val="28"/>
        </w:rPr>
        <w:t>Черногубовского</w:t>
      </w:r>
      <w:proofErr w:type="spellEnd"/>
      <w:r w:rsidRPr="00194BD3">
        <w:rPr>
          <w:sz w:val="28"/>
          <w:szCs w:val="28"/>
        </w:rPr>
        <w:t xml:space="preserve"> сельского поселения Калининского района Тверской области</w:t>
      </w:r>
      <w:r w:rsidRPr="00194BD3">
        <w:t xml:space="preserve">, </w:t>
      </w:r>
      <w:r w:rsidRPr="00194BD3">
        <w:rPr>
          <w:rFonts w:eastAsia="Arial Unicode MS"/>
          <w:sz w:val="28"/>
          <w:szCs w:val="28"/>
        </w:rPr>
        <w:t xml:space="preserve">а также малоэтажных домом в сельском поселении </w:t>
      </w:r>
      <w:proofErr w:type="spellStart"/>
      <w:r w:rsidRPr="00194BD3">
        <w:rPr>
          <w:rFonts w:eastAsia="Arial Unicode MS"/>
          <w:sz w:val="28"/>
          <w:szCs w:val="28"/>
        </w:rPr>
        <w:t>Никулинское</w:t>
      </w:r>
      <w:proofErr w:type="spellEnd"/>
      <w:r w:rsidRPr="00194BD3">
        <w:rPr>
          <w:rFonts w:eastAsia="Arial Unicode MS"/>
          <w:sz w:val="28"/>
          <w:szCs w:val="28"/>
        </w:rPr>
        <w:t xml:space="preserve"> Калининского района Тверской области.</w:t>
      </w:r>
    </w:p>
    <w:p w14:paraId="6EC957E7" w14:textId="6338B6D8" w:rsidR="00194BD3" w:rsidRPr="00194BD3" w:rsidRDefault="00194BD3" w:rsidP="00194BD3">
      <w:pPr>
        <w:ind w:firstLine="720"/>
        <w:jc w:val="both"/>
        <w:rPr>
          <w:rFonts w:eastAsia="Arial Unicode MS"/>
          <w:sz w:val="28"/>
          <w:szCs w:val="28"/>
        </w:rPr>
      </w:pPr>
      <w:r w:rsidRPr="00194BD3">
        <w:rPr>
          <w:rFonts w:eastAsia="Arial Unicode MS"/>
          <w:sz w:val="28"/>
          <w:szCs w:val="28"/>
        </w:rPr>
        <w:t>В соответствии с Законом о федеральном бюджете на 2023 год и плановый период 2024 и 2025 годов предусмотрено финансирование для тверского региона в размере 80,5 млн рублей. В рамках данных средств с апреля 2023 года осуществляется строительства объекта «Строительство внутриквартального проезда в пределах земельного участка с к</w:t>
      </w:r>
      <w:r w:rsidR="005B1344">
        <w:rPr>
          <w:rFonts w:eastAsia="Arial Unicode MS"/>
          <w:sz w:val="28"/>
          <w:szCs w:val="28"/>
        </w:rPr>
        <w:t>адастровым номером</w:t>
      </w:r>
      <w:r w:rsidRPr="00194BD3">
        <w:rPr>
          <w:rFonts w:eastAsia="Arial Unicode MS"/>
          <w:sz w:val="28"/>
          <w:szCs w:val="28"/>
        </w:rPr>
        <w:t xml:space="preserve"> 69:40:0200180:10726 от ул. Левитана до бульвара Гусева в г. Твери» (далее – объект) в рамках реализации проектов по развитию территорий, расположенных в границах населенных пунктов, предусматривающих строительство жилья (федеральная программа – Стимул).</w:t>
      </w:r>
    </w:p>
    <w:p w14:paraId="3D3E34ED" w14:textId="77777777"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В 2023 году ввод жилья в границах территорий, где ведется строительство объекта, составит 72,8 тыс. кв. м. </w:t>
      </w:r>
    </w:p>
    <w:p w14:paraId="16813341" w14:textId="77777777" w:rsidR="00194BD3" w:rsidRPr="00194BD3" w:rsidRDefault="00194BD3" w:rsidP="00194BD3">
      <w:pPr>
        <w:ind w:firstLine="720"/>
        <w:jc w:val="both"/>
        <w:rPr>
          <w:rFonts w:eastAsia="Arial Unicode MS"/>
          <w:sz w:val="28"/>
          <w:szCs w:val="28"/>
        </w:rPr>
      </w:pPr>
      <w:r w:rsidRPr="00194BD3">
        <w:rPr>
          <w:rFonts w:eastAsia="Arial Unicode MS"/>
          <w:sz w:val="28"/>
          <w:szCs w:val="28"/>
        </w:rPr>
        <w:t>Основными проблемами при строительстве жилья в муниципальных образованиях региона и, прежде всего, в городе Твери остаются отсутствие мощностей по электро-, газо-, теплоснабжению, что, в свою очередь, снижает инвестиционную привлекательность территорий, планируемых к освоению в целях постройки жилья. В областном центре, где присутствует высокий спрос на жилье, имеется дефицит земельных участков.</w:t>
      </w:r>
    </w:p>
    <w:p w14:paraId="7597FF34" w14:textId="386E3762" w:rsidR="00194BD3" w:rsidRPr="00194BD3" w:rsidRDefault="00194BD3" w:rsidP="00194BD3">
      <w:pPr>
        <w:ind w:firstLine="709"/>
        <w:jc w:val="both"/>
        <w:rPr>
          <w:color w:val="000000"/>
          <w:sz w:val="28"/>
          <w:szCs w:val="28"/>
        </w:rPr>
      </w:pPr>
      <w:r w:rsidRPr="00194BD3">
        <w:rPr>
          <w:color w:val="000000"/>
          <w:sz w:val="28"/>
          <w:szCs w:val="28"/>
        </w:rPr>
        <w:t>В рамках реализации регионального проекта «Обеспечение устойчивого сокращения непригодного для проживания жилищного фонда» постановлением Правительства Тверской области от 10.04.2019 № 108-пп утверждена региональная программа «Адресная программа Тверской области по переселению граждан из аварийного жилищного фонда на 2019</w:t>
      </w:r>
      <w:r w:rsidR="00094EC6">
        <w:rPr>
          <w:color w:val="000000"/>
          <w:sz w:val="28"/>
          <w:szCs w:val="28"/>
        </w:rPr>
        <w:t xml:space="preserve"> – </w:t>
      </w:r>
      <w:r w:rsidRPr="00194BD3">
        <w:rPr>
          <w:color w:val="000000"/>
          <w:sz w:val="28"/>
          <w:szCs w:val="28"/>
        </w:rPr>
        <w:t xml:space="preserve">2023 годы» (далее – Программа), в которую включены многоквартирные аварийные дома, признанные таковыми до 01.01.2017 (с </w:t>
      </w:r>
      <w:proofErr w:type="spellStart"/>
      <w:r w:rsidRPr="00194BD3">
        <w:rPr>
          <w:color w:val="000000"/>
          <w:sz w:val="28"/>
          <w:szCs w:val="28"/>
        </w:rPr>
        <w:t>изм</w:t>
      </w:r>
      <w:r w:rsidR="00094EC6">
        <w:rPr>
          <w:color w:val="000000"/>
          <w:sz w:val="28"/>
          <w:szCs w:val="28"/>
        </w:rPr>
        <w:t>ениниями</w:t>
      </w:r>
      <w:proofErr w:type="spellEnd"/>
      <w:r w:rsidR="00094EC6">
        <w:rPr>
          <w:color w:val="000000"/>
          <w:sz w:val="28"/>
          <w:szCs w:val="28"/>
        </w:rPr>
        <w:t xml:space="preserve"> </w:t>
      </w:r>
      <w:r w:rsidRPr="00194BD3">
        <w:rPr>
          <w:color w:val="000000"/>
          <w:sz w:val="28"/>
          <w:szCs w:val="28"/>
        </w:rPr>
        <w:t>от 24.11.2022 № 644-пп).</w:t>
      </w:r>
    </w:p>
    <w:p w14:paraId="63266FBD" w14:textId="16D10167" w:rsidR="00194BD3" w:rsidRPr="00194BD3" w:rsidRDefault="00194BD3" w:rsidP="00194BD3">
      <w:pPr>
        <w:ind w:firstLine="709"/>
        <w:jc w:val="both"/>
        <w:rPr>
          <w:color w:val="000000"/>
          <w:sz w:val="28"/>
          <w:szCs w:val="28"/>
        </w:rPr>
      </w:pPr>
      <w:r w:rsidRPr="00194BD3">
        <w:rPr>
          <w:color w:val="000000"/>
          <w:sz w:val="28"/>
          <w:szCs w:val="28"/>
        </w:rPr>
        <w:t>В рамках реализации 1 этапа (2019</w:t>
      </w:r>
      <w:r w:rsidR="00094EC6">
        <w:rPr>
          <w:color w:val="000000"/>
          <w:sz w:val="28"/>
          <w:szCs w:val="28"/>
        </w:rPr>
        <w:t xml:space="preserve"> – </w:t>
      </w:r>
      <w:r w:rsidRPr="00194BD3">
        <w:rPr>
          <w:color w:val="000000"/>
          <w:sz w:val="28"/>
          <w:szCs w:val="28"/>
        </w:rPr>
        <w:t>2020</w:t>
      </w:r>
      <w:r w:rsidR="00094EC6">
        <w:rPr>
          <w:color w:val="000000"/>
          <w:sz w:val="28"/>
          <w:szCs w:val="28"/>
        </w:rPr>
        <w:t xml:space="preserve"> годы</w:t>
      </w:r>
      <w:r w:rsidRPr="00194BD3">
        <w:rPr>
          <w:color w:val="000000"/>
          <w:sz w:val="28"/>
          <w:szCs w:val="28"/>
        </w:rPr>
        <w:t>) Программы завершено расселение 502 чел</w:t>
      </w:r>
      <w:r w:rsidR="008C0490">
        <w:rPr>
          <w:color w:val="000000"/>
          <w:sz w:val="28"/>
          <w:szCs w:val="28"/>
        </w:rPr>
        <w:t>.</w:t>
      </w:r>
      <w:r w:rsidRPr="00194BD3">
        <w:rPr>
          <w:color w:val="000000"/>
          <w:sz w:val="28"/>
          <w:szCs w:val="28"/>
        </w:rPr>
        <w:t xml:space="preserve"> из 185 аварийных жилых помещений общей площадью 6 704,81 кв. м.</w:t>
      </w:r>
    </w:p>
    <w:p w14:paraId="54999D9F" w14:textId="2E625DF4" w:rsidR="00194BD3" w:rsidRPr="00194BD3" w:rsidRDefault="00194BD3" w:rsidP="00194BD3">
      <w:pPr>
        <w:ind w:firstLine="709"/>
        <w:jc w:val="both"/>
        <w:rPr>
          <w:color w:val="000000"/>
          <w:sz w:val="28"/>
          <w:szCs w:val="28"/>
        </w:rPr>
      </w:pPr>
      <w:r w:rsidRPr="00194BD3">
        <w:rPr>
          <w:color w:val="000000"/>
          <w:sz w:val="28"/>
          <w:szCs w:val="28"/>
        </w:rPr>
        <w:lastRenderedPageBreak/>
        <w:t>В рамках реализации 2 этапа (2020</w:t>
      </w:r>
      <w:r w:rsidR="00967A5B">
        <w:rPr>
          <w:color w:val="000000"/>
          <w:sz w:val="28"/>
          <w:szCs w:val="28"/>
        </w:rPr>
        <w:t xml:space="preserve"> – </w:t>
      </w:r>
      <w:r w:rsidRPr="00194BD3">
        <w:rPr>
          <w:color w:val="000000"/>
          <w:sz w:val="28"/>
          <w:szCs w:val="28"/>
        </w:rPr>
        <w:t>2021</w:t>
      </w:r>
      <w:r w:rsidR="00967A5B">
        <w:rPr>
          <w:color w:val="000000"/>
          <w:sz w:val="28"/>
          <w:szCs w:val="28"/>
        </w:rPr>
        <w:t xml:space="preserve"> годы</w:t>
      </w:r>
      <w:r w:rsidRPr="00194BD3">
        <w:rPr>
          <w:color w:val="000000"/>
          <w:sz w:val="28"/>
          <w:szCs w:val="28"/>
        </w:rPr>
        <w:t>) Программы необходимо расселить 539 чел</w:t>
      </w:r>
      <w:r w:rsidR="008C0490">
        <w:rPr>
          <w:color w:val="000000"/>
          <w:sz w:val="28"/>
          <w:szCs w:val="28"/>
        </w:rPr>
        <w:t>.</w:t>
      </w:r>
      <w:r w:rsidRPr="00194BD3">
        <w:rPr>
          <w:color w:val="000000"/>
          <w:sz w:val="28"/>
          <w:szCs w:val="28"/>
        </w:rPr>
        <w:t xml:space="preserve"> из 223 аварийных жилых помещений общей площадью 8704,40 кв. м, из них расселено 310 чел</w:t>
      </w:r>
      <w:r w:rsidR="00742C6A">
        <w:rPr>
          <w:color w:val="000000"/>
          <w:sz w:val="28"/>
          <w:szCs w:val="28"/>
        </w:rPr>
        <w:t>.</w:t>
      </w:r>
      <w:r w:rsidRPr="00194BD3">
        <w:rPr>
          <w:color w:val="000000"/>
          <w:sz w:val="28"/>
          <w:szCs w:val="28"/>
        </w:rPr>
        <w:t xml:space="preserve"> из 127 аварийных жилых помещений общей площадью 5313,27 кв. м. Для завершения 2 этапа необходимо заключить контракты, обеспечивающие расселение 229 чел</w:t>
      </w:r>
      <w:r w:rsidR="00742C6A">
        <w:rPr>
          <w:color w:val="000000"/>
          <w:sz w:val="28"/>
          <w:szCs w:val="28"/>
        </w:rPr>
        <w:t>.</w:t>
      </w:r>
      <w:r w:rsidRPr="00194BD3">
        <w:rPr>
          <w:color w:val="000000"/>
          <w:sz w:val="28"/>
          <w:szCs w:val="28"/>
        </w:rPr>
        <w:t xml:space="preserve"> из 96 аварийных жилых помещений общей площадью 3391,13 кв. м.</w:t>
      </w:r>
    </w:p>
    <w:p w14:paraId="2440AF2F" w14:textId="6675CAA4" w:rsidR="00194BD3" w:rsidRPr="00194BD3" w:rsidRDefault="00194BD3" w:rsidP="00194BD3">
      <w:pPr>
        <w:ind w:firstLine="709"/>
        <w:jc w:val="both"/>
        <w:rPr>
          <w:color w:val="000000"/>
          <w:sz w:val="28"/>
          <w:szCs w:val="28"/>
          <w:shd w:val="clear" w:color="auto" w:fill="FFFFFF" w:themeFill="background1"/>
        </w:rPr>
      </w:pPr>
      <w:r w:rsidRPr="00194BD3">
        <w:rPr>
          <w:color w:val="000000"/>
          <w:sz w:val="28"/>
          <w:szCs w:val="28"/>
        </w:rPr>
        <w:t>В рамках реализации 3 этапа (2021</w:t>
      </w:r>
      <w:r w:rsidR="00967A5B">
        <w:rPr>
          <w:color w:val="000000"/>
          <w:sz w:val="28"/>
          <w:szCs w:val="28"/>
        </w:rPr>
        <w:t xml:space="preserve"> – </w:t>
      </w:r>
      <w:r w:rsidRPr="00194BD3">
        <w:rPr>
          <w:color w:val="000000"/>
          <w:sz w:val="28"/>
          <w:szCs w:val="28"/>
        </w:rPr>
        <w:t>2022</w:t>
      </w:r>
      <w:r w:rsidR="00967A5B" w:rsidRPr="00967A5B">
        <w:rPr>
          <w:color w:val="000000"/>
          <w:sz w:val="28"/>
          <w:szCs w:val="28"/>
        </w:rPr>
        <w:t xml:space="preserve"> </w:t>
      </w:r>
      <w:r w:rsidR="00967A5B">
        <w:rPr>
          <w:color w:val="000000"/>
          <w:sz w:val="28"/>
          <w:szCs w:val="28"/>
        </w:rPr>
        <w:t>годы</w:t>
      </w:r>
      <w:r w:rsidRPr="00194BD3">
        <w:rPr>
          <w:color w:val="000000"/>
          <w:sz w:val="28"/>
          <w:szCs w:val="28"/>
        </w:rPr>
        <w:t>) Программы необходимо расселить 1139 чел</w:t>
      </w:r>
      <w:r w:rsidR="008C0490">
        <w:rPr>
          <w:color w:val="000000"/>
          <w:sz w:val="28"/>
          <w:szCs w:val="28"/>
        </w:rPr>
        <w:t>.</w:t>
      </w:r>
      <w:r w:rsidRPr="00194BD3">
        <w:rPr>
          <w:color w:val="000000"/>
          <w:sz w:val="28"/>
          <w:szCs w:val="28"/>
        </w:rPr>
        <w:t xml:space="preserve"> из 481 аварийных жилых помещений общей площадью 18 086,87 кв. м, из них расселено 233 чел</w:t>
      </w:r>
      <w:r w:rsidR="008C0490">
        <w:rPr>
          <w:color w:val="000000"/>
          <w:sz w:val="28"/>
          <w:szCs w:val="28"/>
        </w:rPr>
        <w:t>.</w:t>
      </w:r>
      <w:r w:rsidRPr="00194BD3">
        <w:rPr>
          <w:color w:val="000000"/>
          <w:sz w:val="28"/>
          <w:szCs w:val="28"/>
        </w:rPr>
        <w:t xml:space="preserve"> из 97 аварийных жилых помещений общей площадью 3807,20 кв. м</w:t>
      </w:r>
      <w:r w:rsidRPr="00194BD3">
        <w:rPr>
          <w:color w:val="000000"/>
          <w:sz w:val="28"/>
          <w:szCs w:val="28"/>
          <w:shd w:val="clear" w:color="auto" w:fill="FFFFFF" w:themeFill="background1"/>
        </w:rPr>
        <w:t>. Для завершения 3 этапа необходимо заключить контракты, обеспечивающие расселение 906 чел</w:t>
      </w:r>
      <w:r w:rsidR="00742C6A">
        <w:rPr>
          <w:color w:val="000000"/>
          <w:sz w:val="28"/>
          <w:szCs w:val="28"/>
          <w:shd w:val="clear" w:color="auto" w:fill="FFFFFF" w:themeFill="background1"/>
        </w:rPr>
        <w:t>.</w:t>
      </w:r>
      <w:r w:rsidRPr="00194BD3">
        <w:rPr>
          <w:color w:val="000000"/>
          <w:sz w:val="28"/>
          <w:szCs w:val="28"/>
          <w:shd w:val="clear" w:color="auto" w:fill="FFFFFF" w:themeFill="background1"/>
        </w:rPr>
        <w:t xml:space="preserve"> из 384 аварийных жилых помещений общей площадью 14279,67 кв. м.</w:t>
      </w:r>
    </w:p>
    <w:p w14:paraId="608D706B" w14:textId="6EB30D44" w:rsidR="00194BD3" w:rsidRPr="00194BD3" w:rsidRDefault="00194BD3" w:rsidP="00194BD3">
      <w:pPr>
        <w:ind w:firstLine="709"/>
        <w:jc w:val="both"/>
        <w:rPr>
          <w:color w:val="000000"/>
          <w:sz w:val="28"/>
          <w:szCs w:val="28"/>
        </w:rPr>
      </w:pPr>
      <w:r w:rsidRPr="00194BD3">
        <w:rPr>
          <w:color w:val="000000"/>
          <w:sz w:val="28"/>
          <w:szCs w:val="28"/>
        </w:rPr>
        <w:t>В рамках реализации 4 этапа (2022</w:t>
      </w:r>
      <w:r w:rsidR="00967A5B">
        <w:rPr>
          <w:color w:val="000000"/>
          <w:sz w:val="28"/>
          <w:szCs w:val="28"/>
        </w:rPr>
        <w:t xml:space="preserve"> – </w:t>
      </w:r>
      <w:r w:rsidRPr="00194BD3">
        <w:rPr>
          <w:color w:val="000000"/>
          <w:sz w:val="28"/>
          <w:szCs w:val="28"/>
        </w:rPr>
        <w:t>2023</w:t>
      </w:r>
      <w:r w:rsidR="00967A5B" w:rsidRPr="00967A5B">
        <w:rPr>
          <w:color w:val="000000"/>
          <w:sz w:val="28"/>
          <w:szCs w:val="28"/>
        </w:rPr>
        <w:t xml:space="preserve"> </w:t>
      </w:r>
      <w:r w:rsidR="00967A5B">
        <w:rPr>
          <w:color w:val="000000"/>
          <w:sz w:val="28"/>
          <w:szCs w:val="28"/>
        </w:rPr>
        <w:t>годы</w:t>
      </w:r>
      <w:r w:rsidRPr="00194BD3">
        <w:rPr>
          <w:color w:val="000000"/>
          <w:sz w:val="28"/>
          <w:szCs w:val="28"/>
        </w:rPr>
        <w:t>) Программы необходимо расселить 586 чел</w:t>
      </w:r>
      <w:r w:rsidR="008C0490">
        <w:rPr>
          <w:color w:val="000000"/>
          <w:sz w:val="28"/>
          <w:szCs w:val="28"/>
        </w:rPr>
        <w:t>.</w:t>
      </w:r>
      <w:r w:rsidRPr="00194BD3">
        <w:rPr>
          <w:color w:val="000000"/>
          <w:sz w:val="28"/>
          <w:szCs w:val="28"/>
        </w:rPr>
        <w:t xml:space="preserve"> из 265 аварийных жилых помещений общей площадью 10345,60 кв. м, из них расселено 41 чел</w:t>
      </w:r>
      <w:r w:rsidR="00742C6A">
        <w:rPr>
          <w:color w:val="000000"/>
          <w:sz w:val="28"/>
          <w:szCs w:val="28"/>
        </w:rPr>
        <w:t>.</w:t>
      </w:r>
      <w:r w:rsidRPr="00194BD3">
        <w:rPr>
          <w:color w:val="000000"/>
          <w:sz w:val="28"/>
          <w:szCs w:val="28"/>
        </w:rPr>
        <w:t xml:space="preserve"> из 21 аварийных жилых помещений общей площадью 792 кв. </w:t>
      </w:r>
      <w:r w:rsidRPr="00194BD3">
        <w:rPr>
          <w:color w:val="000000"/>
          <w:sz w:val="28"/>
          <w:szCs w:val="28"/>
          <w:shd w:val="clear" w:color="auto" w:fill="FFFFFF" w:themeFill="background1"/>
        </w:rPr>
        <w:t>м. Для завершения 4 этапа необходимо заключить контракты, обеспечивающие расселение 545 чел</w:t>
      </w:r>
      <w:r w:rsidR="008C0490">
        <w:rPr>
          <w:color w:val="000000"/>
          <w:sz w:val="28"/>
          <w:szCs w:val="28"/>
          <w:shd w:val="clear" w:color="auto" w:fill="FFFFFF" w:themeFill="background1"/>
        </w:rPr>
        <w:t>.</w:t>
      </w:r>
      <w:r w:rsidRPr="00194BD3">
        <w:rPr>
          <w:color w:val="000000"/>
          <w:sz w:val="28"/>
          <w:szCs w:val="28"/>
          <w:shd w:val="clear" w:color="auto" w:fill="FFFFFF" w:themeFill="background1"/>
        </w:rPr>
        <w:t xml:space="preserve"> из 244 аварийных жилых помещений общей площадью 9553,6 кв. м.</w:t>
      </w:r>
    </w:p>
    <w:p w14:paraId="2D1EAA9D" w14:textId="51D92D39" w:rsidR="00194BD3" w:rsidRPr="00194BD3" w:rsidRDefault="00194BD3" w:rsidP="00194BD3">
      <w:pPr>
        <w:ind w:firstLine="709"/>
        <w:jc w:val="both"/>
        <w:rPr>
          <w:color w:val="000000"/>
          <w:sz w:val="28"/>
          <w:szCs w:val="28"/>
        </w:rPr>
      </w:pPr>
      <w:r w:rsidRPr="00194BD3">
        <w:rPr>
          <w:color w:val="000000"/>
          <w:sz w:val="28"/>
          <w:szCs w:val="28"/>
        </w:rPr>
        <w:t>В рамках реализации 5 этапа (2023</w:t>
      </w:r>
      <w:r w:rsidR="00967A5B" w:rsidRPr="00967A5B">
        <w:rPr>
          <w:color w:val="000000"/>
          <w:sz w:val="28"/>
          <w:szCs w:val="28"/>
        </w:rPr>
        <w:t xml:space="preserve"> </w:t>
      </w:r>
      <w:r w:rsidR="00967A5B">
        <w:rPr>
          <w:color w:val="000000"/>
          <w:sz w:val="28"/>
          <w:szCs w:val="28"/>
        </w:rPr>
        <w:t>год</w:t>
      </w:r>
      <w:r w:rsidRPr="00194BD3">
        <w:rPr>
          <w:color w:val="000000"/>
          <w:sz w:val="28"/>
          <w:szCs w:val="28"/>
        </w:rPr>
        <w:t>) Программы необходимо расселить 2 396 чел</w:t>
      </w:r>
      <w:r w:rsidR="008C0490">
        <w:rPr>
          <w:color w:val="000000"/>
          <w:sz w:val="28"/>
          <w:szCs w:val="28"/>
        </w:rPr>
        <w:t>.</w:t>
      </w:r>
      <w:r w:rsidRPr="00194BD3">
        <w:rPr>
          <w:color w:val="000000"/>
          <w:sz w:val="28"/>
          <w:szCs w:val="28"/>
        </w:rPr>
        <w:t xml:space="preserve"> из 1 162 аварийных жилых помещений общей площадью 43 928,9 кв. м, из них расселено 43 чел</w:t>
      </w:r>
      <w:r w:rsidR="00742C6A">
        <w:rPr>
          <w:color w:val="000000"/>
          <w:sz w:val="28"/>
          <w:szCs w:val="28"/>
        </w:rPr>
        <w:t>.</w:t>
      </w:r>
      <w:r w:rsidRPr="00194BD3">
        <w:rPr>
          <w:color w:val="000000"/>
          <w:sz w:val="28"/>
          <w:szCs w:val="28"/>
        </w:rPr>
        <w:t xml:space="preserve"> из 20 аварийных жилых помещений общей площадью 710,50 кв. м. Для завершения 5 этапа необходимо расселить </w:t>
      </w:r>
      <w:r w:rsidR="00742C6A">
        <w:rPr>
          <w:color w:val="000000"/>
          <w:sz w:val="28"/>
          <w:szCs w:val="28"/>
        </w:rPr>
        <w:t xml:space="preserve">               </w:t>
      </w:r>
      <w:r w:rsidRPr="00194BD3">
        <w:rPr>
          <w:color w:val="000000"/>
          <w:sz w:val="28"/>
          <w:szCs w:val="28"/>
        </w:rPr>
        <w:t>2</w:t>
      </w:r>
      <w:r w:rsidR="005A6ACB">
        <w:rPr>
          <w:color w:val="000000"/>
          <w:sz w:val="28"/>
          <w:szCs w:val="28"/>
        </w:rPr>
        <w:t xml:space="preserve"> </w:t>
      </w:r>
      <w:r w:rsidRPr="00194BD3">
        <w:rPr>
          <w:color w:val="000000"/>
          <w:sz w:val="28"/>
          <w:szCs w:val="28"/>
        </w:rPr>
        <w:t>353 чел</w:t>
      </w:r>
      <w:r w:rsidR="008C0490">
        <w:rPr>
          <w:color w:val="000000"/>
          <w:sz w:val="28"/>
          <w:szCs w:val="28"/>
        </w:rPr>
        <w:t>.</w:t>
      </w:r>
      <w:r w:rsidRPr="00194BD3">
        <w:rPr>
          <w:color w:val="000000"/>
          <w:sz w:val="28"/>
          <w:szCs w:val="28"/>
        </w:rPr>
        <w:t xml:space="preserve"> из 1</w:t>
      </w:r>
      <w:r w:rsidR="005A6ACB">
        <w:rPr>
          <w:color w:val="000000"/>
          <w:sz w:val="28"/>
          <w:szCs w:val="28"/>
        </w:rPr>
        <w:t xml:space="preserve"> </w:t>
      </w:r>
      <w:r w:rsidRPr="00194BD3">
        <w:rPr>
          <w:color w:val="000000"/>
          <w:sz w:val="28"/>
          <w:szCs w:val="28"/>
        </w:rPr>
        <w:t>142 аварийных жилых помещений площадью 43 218,4 кв. м.</w:t>
      </w:r>
    </w:p>
    <w:p w14:paraId="0C84188A" w14:textId="64641822" w:rsidR="00194BD3" w:rsidRPr="00194BD3" w:rsidRDefault="00194BD3" w:rsidP="00194BD3">
      <w:pPr>
        <w:ind w:firstLine="720"/>
        <w:jc w:val="both"/>
        <w:rPr>
          <w:rFonts w:eastAsia="Arial Unicode MS"/>
          <w:sz w:val="28"/>
          <w:szCs w:val="28"/>
        </w:rPr>
      </w:pPr>
      <w:r w:rsidRPr="00194BD3">
        <w:rPr>
          <w:rFonts w:eastAsia="Arial Unicode MS"/>
          <w:sz w:val="28"/>
          <w:szCs w:val="28"/>
        </w:rPr>
        <w:t>На территории Тверской области в целях реализации Жилищного кодекса Российской Федерации постановлением Правительства Тверской области от 24.12.2013 № 690-пп утверждена региональная программа по проведению капитального ремонта общего имущества в многоквартирных домах на 2014</w:t>
      </w:r>
      <w:r w:rsidR="005A6ACB">
        <w:rPr>
          <w:rFonts w:eastAsia="Arial Unicode MS"/>
          <w:sz w:val="28"/>
          <w:szCs w:val="28"/>
        </w:rPr>
        <w:t xml:space="preserve"> – </w:t>
      </w:r>
      <w:r w:rsidRPr="00194BD3">
        <w:rPr>
          <w:rFonts w:eastAsia="Arial Unicode MS"/>
          <w:sz w:val="28"/>
          <w:szCs w:val="28"/>
        </w:rPr>
        <w:t>2043 годы (далее – Региональная программа).</w:t>
      </w:r>
    </w:p>
    <w:p w14:paraId="42AE0EE5" w14:textId="77777777"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Региональная программа реализуется посредством утверждения краткосрочных планов. </w:t>
      </w:r>
    </w:p>
    <w:p w14:paraId="2A7E39D7" w14:textId="6FD5A3DD"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Краткосрочный план реализации Региональной программы </w:t>
      </w:r>
      <w:r w:rsidRPr="00194BD3">
        <w:rPr>
          <w:rFonts w:eastAsia="Arial Unicode MS"/>
          <w:sz w:val="28"/>
          <w:szCs w:val="28"/>
        </w:rPr>
        <w:br/>
        <w:t>на 2023</w:t>
      </w:r>
      <w:r w:rsidR="005A6ACB">
        <w:rPr>
          <w:rFonts w:eastAsia="Arial Unicode MS"/>
          <w:sz w:val="28"/>
          <w:szCs w:val="28"/>
        </w:rPr>
        <w:t xml:space="preserve"> – </w:t>
      </w:r>
      <w:r w:rsidRPr="00194BD3">
        <w:rPr>
          <w:rFonts w:eastAsia="Arial Unicode MS"/>
          <w:sz w:val="28"/>
          <w:szCs w:val="28"/>
        </w:rPr>
        <w:t xml:space="preserve">2025 годы утвержден Постановлением Правительства Тверской области от 29.12.2022 № 788-пп (далее – Краткосрочный план). </w:t>
      </w:r>
    </w:p>
    <w:p w14:paraId="477DADFE" w14:textId="06CFE838"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В 2023 году Краткосрочным планом предусмотрено проведение капитального ремонта в 608 многоквартирных домах, из них в </w:t>
      </w:r>
      <w:r w:rsidR="005A6ACB">
        <w:rPr>
          <w:rFonts w:eastAsia="Arial Unicode MS"/>
          <w:sz w:val="28"/>
          <w:szCs w:val="28"/>
        </w:rPr>
        <w:t xml:space="preserve">                                        </w:t>
      </w:r>
      <w:r w:rsidRPr="00194BD3">
        <w:rPr>
          <w:rFonts w:eastAsia="Arial Unicode MS"/>
          <w:sz w:val="28"/>
          <w:szCs w:val="28"/>
        </w:rPr>
        <w:t xml:space="preserve">142 многоквартирных домах в рамках плана на 2023 год и </w:t>
      </w:r>
      <w:r w:rsidR="005A6ACB">
        <w:rPr>
          <w:rFonts w:eastAsia="Arial Unicode MS"/>
          <w:sz w:val="28"/>
          <w:szCs w:val="28"/>
        </w:rPr>
        <w:t xml:space="preserve">                                             </w:t>
      </w:r>
      <w:r w:rsidRPr="00194BD3">
        <w:rPr>
          <w:rFonts w:eastAsia="Arial Unicode MS"/>
          <w:sz w:val="28"/>
          <w:szCs w:val="28"/>
        </w:rPr>
        <w:t>466 многоквартирных домах прошлых периодов. Общее количество человек, которые улучшат свои жилищные условия, составит 37 тыс. чел</w:t>
      </w:r>
      <w:r w:rsidR="008C0490">
        <w:rPr>
          <w:rFonts w:eastAsia="Arial Unicode MS"/>
          <w:sz w:val="28"/>
          <w:szCs w:val="28"/>
        </w:rPr>
        <w:t>.</w:t>
      </w:r>
      <w:r w:rsidRPr="00194BD3">
        <w:rPr>
          <w:rFonts w:eastAsia="Arial Unicode MS"/>
          <w:sz w:val="28"/>
          <w:szCs w:val="28"/>
        </w:rPr>
        <w:t xml:space="preserve"> </w:t>
      </w:r>
    </w:p>
    <w:p w14:paraId="3B88CEA7" w14:textId="183E00DB" w:rsidR="00194BD3" w:rsidRPr="00194BD3" w:rsidRDefault="00194BD3" w:rsidP="00194BD3">
      <w:pPr>
        <w:ind w:firstLine="720"/>
        <w:jc w:val="both"/>
        <w:rPr>
          <w:rFonts w:eastAsia="Arial Unicode MS"/>
          <w:sz w:val="28"/>
          <w:szCs w:val="28"/>
        </w:rPr>
      </w:pPr>
      <w:r w:rsidRPr="00194BD3">
        <w:rPr>
          <w:rFonts w:eastAsia="Arial Unicode MS"/>
          <w:sz w:val="28"/>
          <w:szCs w:val="28"/>
        </w:rPr>
        <w:t>В первом полугодии 2023 года в рамках реализации Региональной программы завершен капитальный ремонт в 80 многоквартирных домах, общей площадью 232,4 тыс. кв. м, в которых проживают 7,6 тыс. чел</w:t>
      </w:r>
      <w:r w:rsidR="008C0490">
        <w:rPr>
          <w:rFonts w:eastAsia="Arial Unicode MS"/>
          <w:sz w:val="28"/>
          <w:szCs w:val="28"/>
        </w:rPr>
        <w:t>.</w:t>
      </w:r>
      <w:r w:rsidRPr="00194BD3">
        <w:rPr>
          <w:rFonts w:eastAsia="Arial Unicode MS"/>
          <w:sz w:val="28"/>
          <w:szCs w:val="28"/>
        </w:rPr>
        <w:t xml:space="preserve"> Всего за период реализации Региональной программы с 2014 по 1 полугодие 2023 года в рамках краткосрочных планов реализации Региональной программы отремонтировано 2 104 многоквартирных дома общей площадью 6075,35 тыс. кв. м, в которых </w:t>
      </w:r>
      <w:r w:rsidRPr="00194BD3">
        <w:rPr>
          <w:rFonts w:eastAsia="Arial Unicode MS"/>
          <w:sz w:val="28"/>
          <w:szCs w:val="28"/>
        </w:rPr>
        <w:lastRenderedPageBreak/>
        <w:t>проживает 217,71 тыс. чел</w:t>
      </w:r>
      <w:r w:rsidR="008C0490">
        <w:rPr>
          <w:rFonts w:eastAsia="Arial Unicode MS"/>
          <w:sz w:val="28"/>
          <w:szCs w:val="28"/>
        </w:rPr>
        <w:t>.</w:t>
      </w:r>
      <w:r w:rsidRPr="00194BD3">
        <w:rPr>
          <w:rFonts w:eastAsia="Arial Unicode MS"/>
          <w:sz w:val="28"/>
          <w:szCs w:val="28"/>
        </w:rPr>
        <w:t xml:space="preserve"> Стоимос</w:t>
      </w:r>
      <w:r w:rsidR="00FA7C48">
        <w:rPr>
          <w:rFonts w:eastAsia="Arial Unicode MS"/>
          <w:sz w:val="28"/>
          <w:szCs w:val="28"/>
        </w:rPr>
        <w:t xml:space="preserve">ть выполненных работ составила </w:t>
      </w:r>
      <w:r w:rsidR="00AF464C">
        <w:rPr>
          <w:rFonts w:eastAsia="Arial Unicode MS"/>
          <w:sz w:val="28"/>
          <w:szCs w:val="28"/>
        </w:rPr>
        <w:t xml:space="preserve">                   </w:t>
      </w:r>
      <w:r w:rsidRPr="00194BD3">
        <w:rPr>
          <w:rFonts w:eastAsia="Arial Unicode MS"/>
          <w:sz w:val="28"/>
          <w:szCs w:val="28"/>
        </w:rPr>
        <w:t>5 858,6 млн руб</w:t>
      </w:r>
      <w:r w:rsidR="00AD5AC6">
        <w:rPr>
          <w:rFonts w:eastAsia="Arial Unicode MS"/>
          <w:sz w:val="28"/>
          <w:szCs w:val="28"/>
        </w:rPr>
        <w:t>лей</w:t>
      </w:r>
      <w:r w:rsidRPr="00194BD3">
        <w:rPr>
          <w:rFonts w:eastAsia="Arial Unicode MS"/>
          <w:sz w:val="28"/>
          <w:szCs w:val="28"/>
        </w:rPr>
        <w:t xml:space="preserve">. </w:t>
      </w:r>
    </w:p>
    <w:p w14:paraId="0A6CAD4B" w14:textId="3879243B"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Собираемость взносов на капитальный ремонт общего имущества в многоквартирных домах на территории Тверской области </w:t>
      </w:r>
      <w:r w:rsidRPr="00194BD3">
        <w:rPr>
          <w:rFonts w:eastAsia="Arial Unicode MS"/>
          <w:sz w:val="28"/>
          <w:szCs w:val="28"/>
        </w:rPr>
        <w:br/>
        <w:t>за 2023 год по состоянию на 1 июля составила 107,8</w:t>
      </w:r>
      <w:r w:rsidR="00AD5AC6">
        <w:rPr>
          <w:rFonts w:eastAsia="Arial Unicode MS"/>
          <w:sz w:val="28"/>
          <w:szCs w:val="28"/>
        </w:rPr>
        <w:t xml:space="preserve"> </w:t>
      </w:r>
      <w:r w:rsidRPr="00194BD3">
        <w:rPr>
          <w:rFonts w:eastAsia="Arial Unicode MS"/>
          <w:sz w:val="28"/>
          <w:szCs w:val="28"/>
        </w:rPr>
        <w:t xml:space="preserve">% процента (с учетом погашенной задолженности за прошлые периоды по спец. счетам). </w:t>
      </w:r>
    </w:p>
    <w:p w14:paraId="0640DACF" w14:textId="16285D06"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В рамках адресной программы капитального ремонта недвижимого государственного имущества Тверской области, находящегося в казне Тверской области или закрепленного на праве оперативного управления за исполнительными органами государственной власти Тверской области и государственными учреждениями Тверской области, в 2023 году осуществляется </w:t>
      </w:r>
      <w:r w:rsidR="001E1437">
        <w:rPr>
          <w:rFonts w:eastAsia="Arial Unicode MS"/>
          <w:sz w:val="28"/>
          <w:szCs w:val="28"/>
        </w:rPr>
        <w:t>к</w:t>
      </w:r>
      <w:r w:rsidR="001E1437" w:rsidRPr="00194BD3">
        <w:rPr>
          <w:rFonts w:eastAsia="Arial Unicode MS"/>
          <w:sz w:val="28"/>
          <w:szCs w:val="28"/>
        </w:rPr>
        <w:t xml:space="preserve">апитальный ремонт </w:t>
      </w:r>
      <w:r w:rsidRPr="00194BD3">
        <w:rPr>
          <w:rFonts w:eastAsia="Arial Unicode MS"/>
          <w:sz w:val="28"/>
          <w:szCs w:val="28"/>
        </w:rPr>
        <w:t>следующих объектов:</w:t>
      </w:r>
    </w:p>
    <w:p w14:paraId="0116F266" w14:textId="370B6085" w:rsidR="00194BD3" w:rsidRPr="00194BD3" w:rsidRDefault="00194BD3" w:rsidP="00194BD3">
      <w:pPr>
        <w:ind w:firstLine="720"/>
        <w:jc w:val="both"/>
        <w:rPr>
          <w:rFonts w:eastAsia="Arial Unicode MS"/>
          <w:sz w:val="28"/>
          <w:szCs w:val="28"/>
        </w:rPr>
      </w:pPr>
      <w:r w:rsidRPr="00194BD3">
        <w:rPr>
          <w:rFonts w:eastAsia="Arial Unicode MS"/>
          <w:sz w:val="28"/>
          <w:szCs w:val="28"/>
        </w:rPr>
        <w:t>- кровли детского корпуса государственного бюджетного учреждения здравоохранения Тверской области «Конаковская центральная районная больница» по адресу: Тверская область, г. Конаково, ул. Энергетиков, д. 32;</w:t>
      </w:r>
    </w:p>
    <w:p w14:paraId="685DD332" w14:textId="656F0971" w:rsidR="00194BD3" w:rsidRPr="00194BD3" w:rsidRDefault="00194BD3" w:rsidP="00194BD3">
      <w:pPr>
        <w:ind w:firstLine="720"/>
        <w:jc w:val="both"/>
        <w:rPr>
          <w:rFonts w:eastAsia="Arial Unicode MS"/>
          <w:sz w:val="28"/>
          <w:szCs w:val="28"/>
        </w:rPr>
      </w:pPr>
      <w:r w:rsidRPr="00194BD3">
        <w:rPr>
          <w:rFonts w:eastAsia="Arial Unicode MS"/>
          <w:sz w:val="28"/>
          <w:szCs w:val="28"/>
        </w:rPr>
        <w:t>- поликлиники для взрослых государственного бюджетного учреждения здравоохранения Тверской области «Осташковская центральная районная больница» по адресу: Тверская область, г. Осташков, Ленинский пр-т, д. 117;</w:t>
      </w:r>
    </w:p>
    <w:p w14:paraId="727C2271" w14:textId="4720C1D6"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 поликлиники для взрослых государственного бюджетного учреждения здравоохранения Тверской области «Ржевская центральная районная больница» по адресу: Тверская область, г. Ржев, ул. </w:t>
      </w:r>
      <w:proofErr w:type="spellStart"/>
      <w:r w:rsidRPr="00194BD3">
        <w:rPr>
          <w:rFonts w:eastAsia="Arial Unicode MS"/>
          <w:sz w:val="28"/>
          <w:szCs w:val="28"/>
        </w:rPr>
        <w:t>Грацинского</w:t>
      </w:r>
      <w:proofErr w:type="spellEnd"/>
      <w:r w:rsidRPr="00194BD3">
        <w:rPr>
          <w:rFonts w:eastAsia="Arial Unicode MS"/>
          <w:sz w:val="28"/>
          <w:szCs w:val="28"/>
        </w:rPr>
        <w:t>, д. 30;</w:t>
      </w:r>
    </w:p>
    <w:p w14:paraId="1F424955" w14:textId="08193A5C" w:rsidR="00194BD3" w:rsidRPr="00194BD3" w:rsidRDefault="00194BD3" w:rsidP="00194BD3">
      <w:pPr>
        <w:ind w:firstLine="720"/>
        <w:jc w:val="both"/>
        <w:rPr>
          <w:rFonts w:eastAsia="Arial Unicode MS"/>
          <w:sz w:val="28"/>
          <w:szCs w:val="28"/>
        </w:rPr>
      </w:pPr>
      <w:r w:rsidRPr="00194BD3">
        <w:rPr>
          <w:rFonts w:eastAsia="Arial Unicode MS"/>
          <w:sz w:val="28"/>
          <w:szCs w:val="28"/>
        </w:rPr>
        <w:t>- поликлиники № 2 государственного бюджетного учреждения здравоохранения Тверской области «Городская клиническая больница № 7» по адресу: Тверская область, г. Тверь, Петербургское шоссе,</w:t>
      </w:r>
      <w:r w:rsidR="00C11C02">
        <w:rPr>
          <w:rFonts w:eastAsia="Arial Unicode MS"/>
          <w:sz w:val="28"/>
          <w:szCs w:val="28"/>
        </w:rPr>
        <w:t xml:space="preserve"> </w:t>
      </w:r>
      <w:r w:rsidRPr="00194BD3">
        <w:rPr>
          <w:rFonts w:eastAsia="Arial Unicode MS"/>
          <w:sz w:val="28"/>
          <w:szCs w:val="28"/>
        </w:rPr>
        <w:t>д. 7;</w:t>
      </w:r>
    </w:p>
    <w:p w14:paraId="4D03F428" w14:textId="10EA087F" w:rsidR="00194BD3" w:rsidRPr="00194BD3" w:rsidRDefault="00194BD3" w:rsidP="00194BD3">
      <w:pPr>
        <w:ind w:firstLine="720"/>
        <w:jc w:val="both"/>
        <w:rPr>
          <w:rFonts w:eastAsia="Arial Unicode MS"/>
          <w:sz w:val="28"/>
          <w:szCs w:val="28"/>
        </w:rPr>
      </w:pPr>
      <w:r w:rsidRPr="00194BD3">
        <w:rPr>
          <w:rFonts w:eastAsia="Arial Unicode MS"/>
          <w:sz w:val="28"/>
          <w:szCs w:val="28"/>
        </w:rPr>
        <w:t>- кровли поликлиники № 1 государственного бюджетного учреждения здравоохранения Тверской области «Городская клиническая больница № 7» по адресу: Тверская область, г. Тверь, Петербургское шоссе, д. 76/1;</w:t>
      </w:r>
    </w:p>
    <w:p w14:paraId="2BBA77CD" w14:textId="31EECA8A" w:rsidR="00194BD3" w:rsidRPr="00194BD3" w:rsidRDefault="00194BD3" w:rsidP="00194BD3">
      <w:pPr>
        <w:ind w:firstLine="720"/>
        <w:jc w:val="both"/>
        <w:rPr>
          <w:rFonts w:eastAsia="Arial Unicode MS"/>
          <w:sz w:val="28"/>
          <w:szCs w:val="28"/>
        </w:rPr>
      </w:pPr>
      <w:r w:rsidRPr="00194BD3">
        <w:rPr>
          <w:rFonts w:eastAsia="Arial Unicode MS"/>
          <w:sz w:val="28"/>
          <w:szCs w:val="28"/>
        </w:rPr>
        <w:t>- кровли филиала поликлиники № 2 государственного бюджетного учреждения здравоохранения Тверской области «Городская клиническая больница № 7», г. Тверь, п. Литвинки, д. 4а;</w:t>
      </w:r>
    </w:p>
    <w:p w14:paraId="2B92C213" w14:textId="24AFFEB4"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 зданий государственного бюджетного учреждения здравоохранения Тверской области «Ржевский родильный дом» по адресу: Тверская </w:t>
      </w:r>
      <w:proofErr w:type="gramStart"/>
      <w:r w:rsidRPr="00194BD3">
        <w:rPr>
          <w:rFonts w:eastAsia="Arial Unicode MS"/>
          <w:sz w:val="28"/>
          <w:szCs w:val="28"/>
        </w:rPr>
        <w:t xml:space="preserve">область, </w:t>
      </w:r>
      <w:r w:rsidR="001E1437">
        <w:rPr>
          <w:rFonts w:eastAsia="Arial Unicode MS"/>
          <w:sz w:val="28"/>
          <w:szCs w:val="28"/>
        </w:rPr>
        <w:t xml:space="preserve">  </w:t>
      </w:r>
      <w:proofErr w:type="gramEnd"/>
      <w:r w:rsidR="001E1437">
        <w:rPr>
          <w:rFonts w:eastAsia="Arial Unicode MS"/>
          <w:sz w:val="28"/>
          <w:szCs w:val="28"/>
        </w:rPr>
        <w:t xml:space="preserve">                 </w:t>
      </w:r>
      <w:r w:rsidRPr="00194BD3">
        <w:rPr>
          <w:rFonts w:eastAsia="Arial Unicode MS"/>
          <w:sz w:val="28"/>
          <w:szCs w:val="28"/>
        </w:rPr>
        <w:t>г. Ржев, Заводское шоссе, д. 9;</w:t>
      </w:r>
    </w:p>
    <w:p w14:paraId="382C1B22" w14:textId="5ED8C689" w:rsidR="00194BD3" w:rsidRPr="00194BD3" w:rsidRDefault="00194BD3" w:rsidP="00194BD3">
      <w:pPr>
        <w:ind w:firstLine="720"/>
        <w:jc w:val="both"/>
        <w:rPr>
          <w:rFonts w:eastAsia="Arial Unicode MS"/>
          <w:sz w:val="28"/>
          <w:szCs w:val="28"/>
        </w:rPr>
      </w:pPr>
      <w:r w:rsidRPr="00194BD3">
        <w:rPr>
          <w:rFonts w:eastAsia="Arial Unicode MS"/>
          <w:sz w:val="28"/>
          <w:szCs w:val="28"/>
        </w:rPr>
        <w:t>- помещений инфекционного отделения государственного бюджетного учреждения здравоохранения Тверской области «Бологовская центральная районная больница» по адресу: Тверская область, г. Бологое, ул. Красная Горка, д. 4;</w:t>
      </w:r>
    </w:p>
    <w:p w14:paraId="0F19C517" w14:textId="1169D0A9" w:rsidR="00194BD3" w:rsidRPr="00194BD3" w:rsidRDefault="00194BD3" w:rsidP="00194BD3">
      <w:pPr>
        <w:ind w:firstLine="720"/>
        <w:jc w:val="both"/>
        <w:rPr>
          <w:rFonts w:eastAsia="Arial Unicode MS"/>
          <w:sz w:val="28"/>
          <w:szCs w:val="28"/>
        </w:rPr>
      </w:pPr>
      <w:r w:rsidRPr="00194BD3">
        <w:rPr>
          <w:rFonts w:eastAsia="Arial Unicode MS"/>
          <w:sz w:val="28"/>
          <w:szCs w:val="28"/>
        </w:rPr>
        <w:t>- кровли поликлиники государственного бюджетного учреждения здравоохранения Тверской области «Кашинская центральная районная больница» по адресу: Тверская область</w:t>
      </w:r>
      <w:r w:rsidR="003B1CB9">
        <w:rPr>
          <w:rFonts w:eastAsia="Arial Unicode MS"/>
          <w:sz w:val="28"/>
          <w:szCs w:val="28"/>
        </w:rPr>
        <w:t>,</w:t>
      </w:r>
      <w:r w:rsidRPr="00194BD3">
        <w:rPr>
          <w:rFonts w:eastAsia="Arial Unicode MS"/>
          <w:sz w:val="28"/>
          <w:szCs w:val="28"/>
        </w:rPr>
        <w:t xml:space="preserve"> г. Кашин, ул. </w:t>
      </w:r>
      <w:proofErr w:type="spellStart"/>
      <w:r w:rsidRPr="00194BD3">
        <w:rPr>
          <w:rFonts w:eastAsia="Arial Unicode MS"/>
          <w:sz w:val="28"/>
          <w:szCs w:val="28"/>
        </w:rPr>
        <w:t>Вонжинская</w:t>
      </w:r>
      <w:proofErr w:type="spellEnd"/>
      <w:r w:rsidRPr="00194BD3">
        <w:rPr>
          <w:rFonts w:eastAsia="Arial Unicode MS"/>
          <w:sz w:val="28"/>
          <w:szCs w:val="28"/>
        </w:rPr>
        <w:t>, д. 2;</w:t>
      </w:r>
    </w:p>
    <w:p w14:paraId="6AAABFBF" w14:textId="0B73CCDE" w:rsidR="00194BD3" w:rsidRPr="00194BD3" w:rsidRDefault="00194BD3" w:rsidP="00194BD3">
      <w:pPr>
        <w:ind w:firstLine="720"/>
        <w:jc w:val="both"/>
        <w:rPr>
          <w:rFonts w:eastAsia="Arial Unicode MS"/>
          <w:sz w:val="28"/>
          <w:szCs w:val="28"/>
        </w:rPr>
      </w:pPr>
      <w:r w:rsidRPr="00194BD3">
        <w:rPr>
          <w:rFonts w:eastAsia="Arial Unicode MS"/>
          <w:sz w:val="28"/>
          <w:szCs w:val="28"/>
        </w:rPr>
        <w:t>- кровли поликлиники государственного бюджетного учреждения здравоохранения Тверской области «Калязинская центральная районная больница» по адресу: Тверская область, г. Калязин, ул. Урицкого, д. 14а;</w:t>
      </w:r>
    </w:p>
    <w:p w14:paraId="338AEBA9" w14:textId="473AD220"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 кровли главного корпуса государственного бюджетного учреждения здравоохранения Тверской области «Сонковская центральная районная </w:t>
      </w:r>
      <w:r w:rsidRPr="00194BD3">
        <w:rPr>
          <w:rFonts w:eastAsia="Arial Unicode MS"/>
          <w:sz w:val="28"/>
          <w:szCs w:val="28"/>
        </w:rPr>
        <w:lastRenderedPageBreak/>
        <w:t xml:space="preserve">больница» по адресу: Тверская область, </w:t>
      </w:r>
      <w:proofErr w:type="spellStart"/>
      <w:r w:rsidRPr="00194BD3">
        <w:rPr>
          <w:rFonts w:eastAsia="Arial Unicode MS"/>
          <w:sz w:val="28"/>
          <w:szCs w:val="28"/>
        </w:rPr>
        <w:t>пгт</w:t>
      </w:r>
      <w:proofErr w:type="spellEnd"/>
      <w:r w:rsidRPr="00194BD3">
        <w:rPr>
          <w:rFonts w:eastAsia="Arial Unicode MS"/>
          <w:sz w:val="28"/>
          <w:szCs w:val="28"/>
        </w:rPr>
        <w:t xml:space="preserve"> Сонково, ул. Больничный городок, д. 10;</w:t>
      </w:r>
    </w:p>
    <w:p w14:paraId="737F9419" w14:textId="33DB7948" w:rsidR="00194BD3" w:rsidRPr="00194BD3" w:rsidRDefault="00194BD3" w:rsidP="00194BD3">
      <w:pPr>
        <w:ind w:firstLine="720"/>
        <w:jc w:val="both"/>
        <w:rPr>
          <w:rFonts w:eastAsia="Arial Unicode MS"/>
          <w:sz w:val="28"/>
          <w:szCs w:val="28"/>
        </w:rPr>
      </w:pPr>
      <w:r w:rsidRPr="00194BD3">
        <w:rPr>
          <w:rFonts w:eastAsia="Arial Unicode MS"/>
          <w:sz w:val="28"/>
          <w:szCs w:val="28"/>
        </w:rPr>
        <w:t>- кровли и фасада здания стационара № 2 государственного бюджетного учреждения здравоохранения Тверской области «Тверской областной клинический противотуберкулезный диспансер» по адресу: г. Тверь, ул. Ткача, д. 1а;</w:t>
      </w:r>
    </w:p>
    <w:p w14:paraId="00617DE5" w14:textId="0DC89CD3" w:rsidR="00194BD3" w:rsidRPr="00194BD3" w:rsidRDefault="00194BD3" w:rsidP="00194BD3">
      <w:pPr>
        <w:ind w:firstLine="720"/>
        <w:jc w:val="both"/>
        <w:rPr>
          <w:rFonts w:eastAsia="Arial Unicode MS"/>
          <w:sz w:val="28"/>
          <w:szCs w:val="28"/>
        </w:rPr>
      </w:pPr>
      <w:r w:rsidRPr="00194BD3">
        <w:rPr>
          <w:rFonts w:eastAsia="Arial Unicode MS"/>
          <w:sz w:val="28"/>
          <w:szCs w:val="28"/>
        </w:rPr>
        <w:t>- кровли здания государственного бюджетного профессионального образовательного учреждения «Бежецкий медицинский колледж»;</w:t>
      </w:r>
    </w:p>
    <w:p w14:paraId="37276294" w14:textId="46EA63ED" w:rsidR="00194BD3" w:rsidRPr="00194BD3" w:rsidRDefault="00194BD3" w:rsidP="00194BD3">
      <w:pPr>
        <w:ind w:firstLine="720"/>
        <w:jc w:val="both"/>
        <w:rPr>
          <w:rFonts w:eastAsia="Arial Unicode MS"/>
          <w:sz w:val="28"/>
          <w:szCs w:val="28"/>
        </w:rPr>
      </w:pPr>
      <w:r w:rsidRPr="00194BD3">
        <w:rPr>
          <w:rFonts w:eastAsia="Arial Unicode MS"/>
          <w:sz w:val="28"/>
          <w:szCs w:val="28"/>
        </w:rPr>
        <w:t>- актового зала государственного бюджетного профессионального образовательного учреждения «Вышневолоцкий медицинский колледж» по адресу: Тверская область, г. Вышний Волочек, проспект Казанский, дом 113;</w:t>
      </w:r>
    </w:p>
    <w:p w14:paraId="7CFD9DEE" w14:textId="629F0E1E" w:rsidR="00194BD3" w:rsidRPr="00194BD3" w:rsidRDefault="00194BD3" w:rsidP="00194BD3">
      <w:pPr>
        <w:ind w:firstLine="720"/>
        <w:jc w:val="both"/>
        <w:rPr>
          <w:rFonts w:eastAsia="Arial Unicode MS"/>
          <w:sz w:val="28"/>
          <w:szCs w:val="28"/>
        </w:rPr>
      </w:pPr>
      <w:r w:rsidRPr="00194BD3">
        <w:rPr>
          <w:rFonts w:eastAsia="Arial Unicode MS"/>
          <w:sz w:val="28"/>
          <w:szCs w:val="28"/>
        </w:rPr>
        <w:t>- спортивного зала государственного бюджетного профессионального образовательного учреждения «Вышневолоцкий медицинский колледж» по адресу: Тверская область, г. Вышний Волочек, проспект Казанский, дом 113;</w:t>
      </w:r>
    </w:p>
    <w:p w14:paraId="28A0BDB5" w14:textId="01AD1BB7" w:rsidR="00194BD3" w:rsidRPr="00194BD3" w:rsidRDefault="00194BD3" w:rsidP="00194BD3">
      <w:pPr>
        <w:ind w:firstLine="720"/>
        <w:jc w:val="both"/>
        <w:rPr>
          <w:rFonts w:eastAsia="Arial Unicode MS"/>
          <w:sz w:val="28"/>
          <w:szCs w:val="28"/>
        </w:rPr>
      </w:pPr>
      <w:r w:rsidRPr="00194BD3">
        <w:rPr>
          <w:rFonts w:eastAsia="Arial Unicode MS"/>
          <w:sz w:val="28"/>
          <w:szCs w:val="28"/>
        </w:rPr>
        <w:t>- учебного корпуса государственного бюджетного профессионального образовательного учреждения «Вышневолоцкий медицинский колледж» по адресу: Тверская область, г. Вышний Волочек, проспект Казанский, дом 113;</w:t>
      </w:r>
    </w:p>
    <w:p w14:paraId="399A812D" w14:textId="6D782371" w:rsidR="00194BD3" w:rsidRPr="00194BD3" w:rsidRDefault="00194BD3" w:rsidP="00194BD3">
      <w:pPr>
        <w:ind w:firstLine="720"/>
        <w:jc w:val="both"/>
        <w:rPr>
          <w:rFonts w:eastAsia="Arial Unicode MS"/>
          <w:sz w:val="28"/>
          <w:szCs w:val="28"/>
        </w:rPr>
      </w:pPr>
      <w:r w:rsidRPr="00194BD3">
        <w:rPr>
          <w:rFonts w:eastAsia="Arial Unicode MS"/>
          <w:sz w:val="28"/>
          <w:szCs w:val="28"/>
        </w:rPr>
        <w:t>- здания общежития государственного бюджетного профессионального образовательного учреждения «Вышневолоцкий медицинский колледж» по адресу: Тверская область, г. Вышний Волочек, ул. М. Расковой, д. 73;</w:t>
      </w:r>
    </w:p>
    <w:p w14:paraId="775A6C91" w14:textId="36AB59CC" w:rsidR="00194BD3" w:rsidRPr="00194BD3" w:rsidRDefault="00194BD3" w:rsidP="00194BD3">
      <w:pPr>
        <w:ind w:firstLine="720"/>
        <w:jc w:val="both"/>
        <w:rPr>
          <w:rFonts w:eastAsia="Arial Unicode MS"/>
          <w:sz w:val="28"/>
          <w:szCs w:val="28"/>
        </w:rPr>
      </w:pPr>
      <w:r w:rsidRPr="00194BD3">
        <w:rPr>
          <w:rFonts w:eastAsia="Arial Unicode MS"/>
          <w:sz w:val="28"/>
          <w:szCs w:val="28"/>
        </w:rPr>
        <w:t>- здания общежития государственного бюджетного профессионального образовательного учреждения «Ржевский медицинский колледж» по адресу: Тверская область, г. Ржев, Красноармейская наб</w:t>
      </w:r>
      <w:r w:rsidR="003B1CB9">
        <w:rPr>
          <w:rFonts w:eastAsia="Arial Unicode MS"/>
          <w:sz w:val="28"/>
          <w:szCs w:val="28"/>
        </w:rPr>
        <w:t>.,</w:t>
      </w:r>
      <w:r w:rsidRPr="00194BD3">
        <w:rPr>
          <w:rFonts w:eastAsia="Arial Unicode MS"/>
          <w:sz w:val="28"/>
          <w:szCs w:val="28"/>
        </w:rPr>
        <w:t xml:space="preserve"> д. 24.</w:t>
      </w:r>
    </w:p>
    <w:p w14:paraId="6303F2FB" w14:textId="77777777" w:rsidR="00194BD3" w:rsidRPr="00194BD3" w:rsidRDefault="00194BD3" w:rsidP="00194BD3">
      <w:pPr>
        <w:ind w:firstLine="720"/>
        <w:jc w:val="both"/>
        <w:rPr>
          <w:rFonts w:eastAsia="Arial Unicode MS"/>
          <w:sz w:val="28"/>
          <w:szCs w:val="28"/>
        </w:rPr>
      </w:pPr>
      <w:r w:rsidRPr="00194BD3">
        <w:rPr>
          <w:rFonts w:eastAsia="Arial Unicode MS"/>
          <w:sz w:val="28"/>
          <w:szCs w:val="28"/>
        </w:rPr>
        <w:t>Продолжалась также реализация мероприятий по обеспечению жильем отдельных категорий граждан в рамках подпрограммы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«Обеспечение доступным и комфортным жильем и коммунальными услугами граждан Российской Федерации» путем предоставления государственных жилищных сертификатов гражданам, пострадавшим от аварии на Чернобыльской АЭС, вынужденным переселенцам, гражданам, выехавшим из районов Крайнего Севера.</w:t>
      </w:r>
    </w:p>
    <w:p w14:paraId="298D6E36" w14:textId="77777777" w:rsidR="00194BD3" w:rsidRPr="00194BD3" w:rsidRDefault="00194BD3" w:rsidP="00194BD3">
      <w:pPr>
        <w:ind w:firstLine="720"/>
        <w:jc w:val="both"/>
        <w:rPr>
          <w:rFonts w:eastAsia="Arial Unicode MS"/>
          <w:sz w:val="28"/>
          <w:szCs w:val="28"/>
        </w:rPr>
      </w:pPr>
      <w:r w:rsidRPr="00194BD3">
        <w:rPr>
          <w:rFonts w:eastAsia="Arial Unicode MS"/>
          <w:sz w:val="28"/>
          <w:szCs w:val="28"/>
        </w:rPr>
        <w:t>В I полугодии 2023 года гражданам выдано 7 государственных жилищных сертификатов на общую сумму 20,7 млн рублей, в том числе:</w:t>
      </w:r>
    </w:p>
    <w:p w14:paraId="31C9DE17" w14:textId="77777777" w:rsidR="00194BD3" w:rsidRPr="00194BD3" w:rsidRDefault="00194BD3" w:rsidP="00194BD3">
      <w:pPr>
        <w:ind w:firstLine="720"/>
        <w:jc w:val="both"/>
        <w:rPr>
          <w:rFonts w:eastAsia="Arial Unicode MS"/>
          <w:sz w:val="28"/>
          <w:szCs w:val="28"/>
        </w:rPr>
      </w:pPr>
      <w:r w:rsidRPr="00194BD3">
        <w:rPr>
          <w:rFonts w:eastAsia="Arial Unicode MS"/>
          <w:sz w:val="28"/>
          <w:szCs w:val="28"/>
        </w:rPr>
        <w:t xml:space="preserve">- 15,7 млн рублей – для граждан, подвергшихся радиационному воздействию вследствие катастрофы на ЧАЭС, выделено 5 государственных жилищных сертификатов серии «МЧ»; </w:t>
      </w:r>
    </w:p>
    <w:p w14:paraId="2859F558" w14:textId="77777777" w:rsidR="00194BD3" w:rsidRPr="00194BD3" w:rsidRDefault="00194BD3" w:rsidP="00194BD3">
      <w:pPr>
        <w:ind w:firstLine="720"/>
        <w:jc w:val="both"/>
        <w:rPr>
          <w:rFonts w:eastAsia="Arial Unicode MS"/>
          <w:sz w:val="28"/>
          <w:szCs w:val="28"/>
        </w:rPr>
      </w:pPr>
      <w:r w:rsidRPr="00194BD3">
        <w:rPr>
          <w:rFonts w:eastAsia="Arial Unicode MS"/>
          <w:sz w:val="28"/>
          <w:szCs w:val="28"/>
        </w:rPr>
        <w:t>- 2,3 млн рублей – для граждан, выехавших из районов Крайнего Севера и приравненных к ним местностей, выделено 1 государственных жилищных сертификата серии «КС»;</w:t>
      </w:r>
    </w:p>
    <w:p w14:paraId="1E25F468" w14:textId="0A9AD011" w:rsidR="00194BD3" w:rsidRPr="00194BD3" w:rsidRDefault="00F7796F" w:rsidP="00194BD3">
      <w:pPr>
        <w:pStyle w:val="a8"/>
        <w:ind w:firstLine="708"/>
        <w:jc w:val="both"/>
        <w:rPr>
          <w:rFonts w:ascii="Times New Roman" w:hAnsi="Times New Roman"/>
          <w:sz w:val="28"/>
          <w:szCs w:val="28"/>
        </w:rPr>
      </w:pPr>
      <w:r>
        <w:rPr>
          <w:rFonts w:ascii="Times New Roman" w:eastAsia="Arial Unicode MS" w:hAnsi="Times New Roman"/>
          <w:sz w:val="28"/>
          <w:szCs w:val="28"/>
        </w:rPr>
        <w:t xml:space="preserve">- </w:t>
      </w:r>
      <w:r w:rsidR="00194BD3" w:rsidRPr="00194BD3">
        <w:rPr>
          <w:rFonts w:ascii="Times New Roman" w:eastAsia="Arial Unicode MS" w:hAnsi="Times New Roman"/>
          <w:sz w:val="28"/>
          <w:szCs w:val="28"/>
        </w:rPr>
        <w:t>2 928,3 тыс. рублей – для граждан, признанных в установленном порядке вынужденными переселенцами, выделен 1 государственный сертификат серии «ВП».</w:t>
      </w:r>
    </w:p>
    <w:p w14:paraId="311DFF8A" w14:textId="77777777" w:rsidR="00FC7393" w:rsidRPr="00194BD3" w:rsidRDefault="00194BD3" w:rsidP="00194BD3">
      <w:pPr>
        <w:pStyle w:val="a8"/>
        <w:ind w:firstLine="708"/>
        <w:jc w:val="both"/>
        <w:rPr>
          <w:rFonts w:ascii="Times New Roman" w:hAnsi="Times New Roman"/>
          <w:color w:val="000000"/>
          <w:sz w:val="28"/>
          <w:szCs w:val="28"/>
        </w:rPr>
      </w:pPr>
      <w:r w:rsidRPr="00194BD3">
        <w:rPr>
          <w:rFonts w:ascii="Times New Roman" w:hAnsi="Times New Roman"/>
          <w:color w:val="000000"/>
          <w:sz w:val="28"/>
          <w:szCs w:val="28"/>
        </w:rPr>
        <w:t xml:space="preserve">С целью реализации мероприятий по предоставлению жителям города Херсона и части Херсонской области, вынужденно покинувшим место </w:t>
      </w:r>
      <w:r w:rsidRPr="00194BD3">
        <w:rPr>
          <w:rFonts w:ascii="Times New Roman" w:hAnsi="Times New Roman"/>
          <w:color w:val="000000"/>
          <w:sz w:val="28"/>
          <w:szCs w:val="28"/>
        </w:rPr>
        <w:lastRenderedPageBreak/>
        <w:t>постоянного проживания и прибывшим в экстренном массовом порядке на территорию Тверской области выдано 50 жилищных сертификатов на приобретение жилого помещения на сумму 165,4 млн рублей.</w:t>
      </w:r>
      <w:r>
        <w:rPr>
          <w:rFonts w:ascii="Times New Roman" w:hAnsi="Times New Roman"/>
          <w:color w:val="000000"/>
          <w:sz w:val="28"/>
          <w:szCs w:val="28"/>
        </w:rPr>
        <w:t xml:space="preserve"> </w:t>
      </w:r>
    </w:p>
    <w:p w14:paraId="66E12F17" w14:textId="77777777" w:rsidR="0049717A" w:rsidRDefault="0049717A" w:rsidP="005A2C1A">
      <w:pPr>
        <w:ind w:firstLine="720"/>
        <w:jc w:val="both"/>
        <w:rPr>
          <w:rFonts w:eastAsia="Arial Unicode MS"/>
          <w:sz w:val="28"/>
          <w:szCs w:val="28"/>
        </w:rPr>
      </w:pPr>
    </w:p>
    <w:tbl>
      <w:tblPr>
        <w:tblW w:w="5000" w:type="pct"/>
        <w:shd w:val="clear" w:color="auto" w:fill="E0E0E0"/>
        <w:tblLook w:val="01E0" w:firstRow="1" w:lastRow="1" w:firstColumn="1" w:lastColumn="1" w:noHBand="0" w:noVBand="0"/>
      </w:tblPr>
      <w:tblGrid>
        <w:gridCol w:w="9853"/>
      </w:tblGrid>
      <w:tr w:rsidR="00727864" w:rsidRPr="0022420E" w14:paraId="7740DF5C" w14:textId="77777777" w:rsidTr="007D73E9">
        <w:trPr>
          <w:trHeight w:val="336"/>
        </w:trPr>
        <w:tc>
          <w:tcPr>
            <w:tcW w:w="5000" w:type="pct"/>
            <w:shd w:val="clear" w:color="auto" w:fill="E0E0E0"/>
            <w:vAlign w:val="center"/>
          </w:tcPr>
          <w:p w14:paraId="67D87D04" w14:textId="77777777"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 xml:space="preserve">2.7. Инвестиции </w:t>
            </w:r>
          </w:p>
        </w:tc>
      </w:tr>
    </w:tbl>
    <w:p w14:paraId="0EC5D59E" w14:textId="77777777" w:rsidR="00727864" w:rsidRPr="00DA5054" w:rsidRDefault="00727864">
      <w:pPr>
        <w:rPr>
          <w:sz w:val="28"/>
        </w:rPr>
      </w:pPr>
    </w:p>
    <w:p w14:paraId="6CFC992B" w14:textId="77777777" w:rsidR="007E766A" w:rsidRPr="007503D0" w:rsidRDefault="007E766A" w:rsidP="007E766A">
      <w:pPr>
        <w:ind w:firstLine="720"/>
        <w:jc w:val="both"/>
        <w:rPr>
          <w:sz w:val="28"/>
          <w:szCs w:val="28"/>
        </w:rPr>
      </w:pPr>
      <w:r w:rsidRPr="007503D0">
        <w:rPr>
          <w:sz w:val="28"/>
          <w:szCs w:val="28"/>
        </w:rPr>
        <w:t>За январь-</w:t>
      </w:r>
      <w:r>
        <w:rPr>
          <w:sz w:val="28"/>
          <w:szCs w:val="28"/>
        </w:rPr>
        <w:t>июнь</w:t>
      </w:r>
      <w:r w:rsidRPr="007503D0">
        <w:rPr>
          <w:sz w:val="28"/>
          <w:szCs w:val="28"/>
        </w:rPr>
        <w:t xml:space="preserve"> 2023 года </w:t>
      </w:r>
      <w:r w:rsidRPr="007503D0">
        <w:rPr>
          <w:i/>
          <w:sz w:val="28"/>
          <w:szCs w:val="28"/>
        </w:rPr>
        <w:t>общий объем инвестиций в основной капитал</w:t>
      </w:r>
      <w:r w:rsidRPr="007503D0">
        <w:rPr>
          <w:sz w:val="28"/>
          <w:szCs w:val="28"/>
        </w:rPr>
        <w:t xml:space="preserve"> за счет всех источников финансирования в экономику области составил </w:t>
      </w:r>
      <w:r w:rsidRPr="007503D0">
        <w:rPr>
          <w:sz w:val="28"/>
          <w:szCs w:val="28"/>
        </w:rPr>
        <w:br/>
      </w:r>
      <w:r>
        <w:rPr>
          <w:sz w:val="28"/>
          <w:szCs w:val="28"/>
        </w:rPr>
        <w:t>44 396,8</w:t>
      </w:r>
      <w:r w:rsidRPr="007503D0">
        <w:rPr>
          <w:sz w:val="28"/>
          <w:szCs w:val="28"/>
        </w:rPr>
        <w:t xml:space="preserve"> млн рублей или </w:t>
      </w:r>
      <w:r>
        <w:rPr>
          <w:sz w:val="28"/>
          <w:szCs w:val="28"/>
        </w:rPr>
        <w:t>130,1 %</w:t>
      </w:r>
      <w:r w:rsidRPr="007503D0">
        <w:rPr>
          <w:sz w:val="28"/>
          <w:szCs w:val="28"/>
        </w:rPr>
        <w:t xml:space="preserve"> к аналогичному периоду 2022 года в </w:t>
      </w:r>
      <w:r w:rsidRPr="007503D0">
        <w:rPr>
          <w:sz w:val="28"/>
          <w:szCs w:val="28"/>
        </w:rPr>
        <w:br/>
        <w:t xml:space="preserve">сопоставимых ценах. </w:t>
      </w:r>
    </w:p>
    <w:p w14:paraId="318D07CC" w14:textId="77777777" w:rsidR="007E766A" w:rsidRPr="007503D0" w:rsidRDefault="007E766A" w:rsidP="007E766A">
      <w:pPr>
        <w:spacing w:line="288" w:lineRule="auto"/>
        <w:ind w:firstLine="708"/>
        <w:jc w:val="right"/>
      </w:pPr>
      <w:r w:rsidRPr="007503D0">
        <w:t>Таблица 15</w:t>
      </w:r>
    </w:p>
    <w:p w14:paraId="0A70FCA6" w14:textId="77777777" w:rsidR="007E766A" w:rsidRPr="007503D0" w:rsidRDefault="007E766A" w:rsidP="007E766A">
      <w:pPr>
        <w:ind w:firstLine="709"/>
        <w:jc w:val="both"/>
        <w:rPr>
          <w:sz w:val="4"/>
          <w:szCs w:val="28"/>
        </w:rPr>
      </w:pPr>
    </w:p>
    <w:p w14:paraId="2B99101F" w14:textId="77777777" w:rsidR="007E766A" w:rsidRPr="003466EF" w:rsidRDefault="007E766A" w:rsidP="007E766A">
      <w:pPr>
        <w:spacing w:after="160"/>
        <w:ind w:firstLine="709"/>
        <w:jc w:val="center"/>
        <w:rPr>
          <w:b/>
          <w:sz w:val="28"/>
          <w:szCs w:val="28"/>
        </w:rPr>
      </w:pPr>
      <w:r w:rsidRPr="003466EF">
        <w:rPr>
          <w:b/>
          <w:sz w:val="28"/>
          <w:szCs w:val="28"/>
        </w:rPr>
        <w:t>Инвестиции в основной капитал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113"/>
        <w:gridCol w:w="1310"/>
        <w:gridCol w:w="1194"/>
        <w:gridCol w:w="1346"/>
        <w:gridCol w:w="1196"/>
        <w:gridCol w:w="1340"/>
      </w:tblGrid>
      <w:tr w:rsidR="007E766A" w:rsidRPr="007503D0" w14:paraId="73E8A1B6" w14:textId="77777777" w:rsidTr="009A7DD4">
        <w:tc>
          <w:tcPr>
            <w:tcW w:w="1194" w:type="pct"/>
            <w:vMerge w:val="restart"/>
            <w:vAlign w:val="center"/>
          </w:tcPr>
          <w:p w14:paraId="2A0C485C" w14:textId="77777777" w:rsidR="007E766A" w:rsidRPr="007503D0" w:rsidRDefault="007E766A" w:rsidP="009A7DD4">
            <w:pPr>
              <w:jc w:val="center"/>
              <w:rPr>
                <w:b/>
              </w:rPr>
            </w:pPr>
            <w:r w:rsidRPr="007503D0">
              <w:rPr>
                <w:b/>
              </w:rPr>
              <w:t>Наименование</w:t>
            </w:r>
            <w:r w:rsidRPr="007503D0">
              <w:rPr>
                <w:b/>
              </w:rPr>
              <w:br/>
              <w:t>показателя</w:t>
            </w:r>
          </w:p>
        </w:tc>
        <w:tc>
          <w:tcPr>
            <w:tcW w:w="1230" w:type="pct"/>
            <w:gridSpan w:val="2"/>
          </w:tcPr>
          <w:p w14:paraId="3440B5C2" w14:textId="77777777" w:rsidR="007E766A" w:rsidRPr="007503D0" w:rsidRDefault="007E766A" w:rsidP="009A7DD4">
            <w:pPr>
              <w:jc w:val="center"/>
              <w:rPr>
                <w:b/>
              </w:rPr>
            </w:pPr>
            <w:r w:rsidRPr="007503D0">
              <w:rPr>
                <w:b/>
              </w:rPr>
              <w:t>Январь-</w:t>
            </w:r>
            <w:r>
              <w:rPr>
                <w:b/>
              </w:rPr>
              <w:t>июнь</w:t>
            </w:r>
            <w:r w:rsidRPr="007503D0">
              <w:rPr>
                <w:b/>
              </w:rPr>
              <w:br/>
              <w:t>2021 г.</w:t>
            </w:r>
          </w:p>
        </w:tc>
        <w:tc>
          <w:tcPr>
            <w:tcW w:w="1289" w:type="pct"/>
            <w:gridSpan w:val="2"/>
          </w:tcPr>
          <w:p w14:paraId="3189A021" w14:textId="77777777" w:rsidR="007E766A" w:rsidRPr="007503D0" w:rsidRDefault="007E766A" w:rsidP="009A7DD4">
            <w:pPr>
              <w:jc w:val="center"/>
              <w:rPr>
                <w:b/>
              </w:rPr>
            </w:pPr>
            <w:r w:rsidRPr="007503D0">
              <w:rPr>
                <w:b/>
              </w:rPr>
              <w:t>Январь-</w:t>
            </w:r>
            <w:r>
              <w:rPr>
                <w:b/>
              </w:rPr>
              <w:t>июнь</w:t>
            </w:r>
            <w:r w:rsidRPr="007503D0">
              <w:rPr>
                <w:b/>
              </w:rPr>
              <w:br/>
              <w:t>2022 г.</w:t>
            </w:r>
          </w:p>
        </w:tc>
        <w:tc>
          <w:tcPr>
            <w:tcW w:w="1287" w:type="pct"/>
            <w:gridSpan w:val="2"/>
          </w:tcPr>
          <w:p w14:paraId="07D0E4DD" w14:textId="77777777" w:rsidR="007E766A" w:rsidRPr="007503D0" w:rsidRDefault="007E766A" w:rsidP="009A7DD4">
            <w:pPr>
              <w:jc w:val="center"/>
              <w:rPr>
                <w:b/>
              </w:rPr>
            </w:pPr>
            <w:r w:rsidRPr="007503D0">
              <w:rPr>
                <w:b/>
              </w:rPr>
              <w:t>Январь-</w:t>
            </w:r>
            <w:r>
              <w:rPr>
                <w:b/>
              </w:rPr>
              <w:t>июнь</w:t>
            </w:r>
            <w:r w:rsidRPr="007503D0">
              <w:rPr>
                <w:b/>
              </w:rPr>
              <w:br/>
              <w:t>2023 г.</w:t>
            </w:r>
          </w:p>
        </w:tc>
      </w:tr>
      <w:tr w:rsidR="007E766A" w:rsidRPr="007503D0" w14:paraId="51FA2A8E" w14:textId="77777777" w:rsidTr="009A7DD4">
        <w:trPr>
          <w:trHeight w:val="548"/>
        </w:trPr>
        <w:tc>
          <w:tcPr>
            <w:tcW w:w="1194" w:type="pct"/>
            <w:vMerge/>
          </w:tcPr>
          <w:p w14:paraId="3E90C27F" w14:textId="77777777" w:rsidR="007E766A" w:rsidRPr="007503D0" w:rsidRDefault="007E766A" w:rsidP="009A7DD4">
            <w:pPr>
              <w:jc w:val="center"/>
              <w:rPr>
                <w:b/>
              </w:rPr>
            </w:pPr>
          </w:p>
        </w:tc>
        <w:tc>
          <w:tcPr>
            <w:tcW w:w="565" w:type="pct"/>
            <w:vAlign w:val="center"/>
          </w:tcPr>
          <w:p w14:paraId="528253E2" w14:textId="77777777" w:rsidR="007E766A" w:rsidRPr="007503D0" w:rsidRDefault="007E766A" w:rsidP="009A7DD4">
            <w:pPr>
              <w:jc w:val="center"/>
              <w:rPr>
                <w:b/>
              </w:rPr>
            </w:pPr>
            <w:r w:rsidRPr="007503D0">
              <w:rPr>
                <w:b/>
              </w:rPr>
              <w:t>млн</w:t>
            </w:r>
          </w:p>
          <w:p w14:paraId="6CD8E575" w14:textId="77777777" w:rsidR="007E766A" w:rsidRPr="007503D0" w:rsidRDefault="007E766A" w:rsidP="009A7DD4">
            <w:pPr>
              <w:jc w:val="center"/>
              <w:rPr>
                <w:b/>
              </w:rPr>
            </w:pPr>
            <w:r w:rsidRPr="007503D0">
              <w:rPr>
                <w:b/>
              </w:rPr>
              <w:t>рублей</w:t>
            </w:r>
          </w:p>
        </w:tc>
        <w:tc>
          <w:tcPr>
            <w:tcW w:w="665" w:type="pct"/>
            <w:vAlign w:val="center"/>
          </w:tcPr>
          <w:p w14:paraId="57E7A9F8" w14:textId="77777777" w:rsidR="007E766A" w:rsidRPr="007503D0" w:rsidRDefault="007E766A" w:rsidP="009A7DD4">
            <w:pPr>
              <w:jc w:val="center"/>
              <w:rPr>
                <w:b/>
              </w:rPr>
            </w:pPr>
            <w:r w:rsidRPr="007503D0">
              <w:rPr>
                <w:b/>
              </w:rPr>
              <w:t>к</w:t>
            </w:r>
            <w:r w:rsidRPr="007503D0">
              <w:rPr>
                <w:b/>
              </w:rPr>
              <w:br/>
              <w:t>январю-</w:t>
            </w:r>
            <w:r>
              <w:rPr>
                <w:b/>
              </w:rPr>
              <w:t>июню</w:t>
            </w:r>
            <w:r w:rsidRPr="007503D0">
              <w:rPr>
                <w:b/>
              </w:rPr>
              <w:t xml:space="preserve"> 2020 г.,</w:t>
            </w:r>
            <w:r w:rsidRPr="007503D0">
              <w:rPr>
                <w:b/>
              </w:rPr>
              <w:br/>
              <w:t>%</w:t>
            </w:r>
          </w:p>
        </w:tc>
        <w:tc>
          <w:tcPr>
            <w:tcW w:w="606" w:type="pct"/>
            <w:vAlign w:val="center"/>
          </w:tcPr>
          <w:p w14:paraId="6D7081A8" w14:textId="77777777" w:rsidR="007E766A" w:rsidRPr="007503D0" w:rsidRDefault="007E766A" w:rsidP="009A7DD4">
            <w:pPr>
              <w:jc w:val="center"/>
              <w:rPr>
                <w:b/>
              </w:rPr>
            </w:pPr>
            <w:r w:rsidRPr="007503D0">
              <w:rPr>
                <w:b/>
              </w:rPr>
              <w:t>млн</w:t>
            </w:r>
          </w:p>
          <w:p w14:paraId="102AFFD2" w14:textId="77777777" w:rsidR="007E766A" w:rsidRPr="007503D0" w:rsidRDefault="007E766A" w:rsidP="009A7DD4">
            <w:pPr>
              <w:jc w:val="center"/>
              <w:rPr>
                <w:b/>
              </w:rPr>
            </w:pPr>
            <w:r w:rsidRPr="007503D0">
              <w:rPr>
                <w:b/>
              </w:rPr>
              <w:t>рублей</w:t>
            </w:r>
          </w:p>
        </w:tc>
        <w:tc>
          <w:tcPr>
            <w:tcW w:w="683" w:type="pct"/>
            <w:vAlign w:val="center"/>
          </w:tcPr>
          <w:p w14:paraId="5CA4E372" w14:textId="77777777" w:rsidR="007E766A" w:rsidRPr="007503D0" w:rsidRDefault="007E766A" w:rsidP="009A7DD4">
            <w:pPr>
              <w:jc w:val="center"/>
              <w:rPr>
                <w:b/>
              </w:rPr>
            </w:pPr>
            <w:r w:rsidRPr="007503D0">
              <w:rPr>
                <w:b/>
              </w:rPr>
              <w:t>к</w:t>
            </w:r>
            <w:r w:rsidRPr="007503D0">
              <w:rPr>
                <w:b/>
              </w:rPr>
              <w:br/>
              <w:t>январю-</w:t>
            </w:r>
            <w:r>
              <w:rPr>
                <w:b/>
              </w:rPr>
              <w:t>июню</w:t>
            </w:r>
            <w:r w:rsidRPr="007503D0">
              <w:rPr>
                <w:b/>
              </w:rPr>
              <w:br/>
              <w:t>2021 г.,</w:t>
            </w:r>
            <w:r w:rsidRPr="007503D0">
              <w:rPr>
                <w:b/>
              </w:rPr>
              <w:br/>
              <w:t>%</w:t>
            </w:r>
          </w:p>
        </w:tc>
        <w:tc>
          <w:tcPr>
            <w:tcW w:w="607" w:type="pct"/>
            <w:vAlign w:val="center"/>
          </w:tcPr>
          <w:p w14:paraId="3CB6632E" w14:textId="77777777" w:rsidR="007E766A" w:rsidRPr="007503D0" w:rsidRDefault="007E766A" w:rsidP="009A7DD4">
            <w:pPr>
              <w:jc w:val="center"/>
              <w:rPr>
                <w:b/>
              </w:rPr>
            </w:pPr>
            <w:r w:rsidRPr="007503D0">
              <w:rPr>
                <w:b/>
              </w:rPr>
              <w:t>млн</w:t>
            </w:r>
          </w:p>
          <w:p w14:paraId="3C07C297" w14:textId="77777777" w:rsidR="007E766A" w:rsidRPr="007503D0" w:rsidRDefault="007E766A" w:rsidP="009A7DD4">
            <w:pPr>
              <w:jc w:val="center"/>
              <w:rPr>
                <w:b/>
              </w:rPr>
            </w:pPr>
            <w:r w:rsidRPr="007503D0">
              <w:rPr>
                <w:b/>
              </w:rPr>
              <w:t>рублей</w:t>
            </w:r>
          </w:p>
        </w:tc>
        <w:tc>
          <w:tcPr>
            <w:tcW w:w="680" w:type="pct"/>
            <w:vAlign w:val="center"/>
          </w:tcPr>
          <w:p w14:paraId="10C0DD65" w14:textId="77777777" w:rsidR="007E766A" w:rsidRPr="007503D0" w:rsidRDefault="007E766A" w:rsidP="009A7DD4">
            <w:pPr>
              <w:jc w:val="center"/>
              <w:rPr>
                <w:b/>
              </w:rPr>
            </w:pPr>
            <w:r w:rsidRPr="007503D0">
              <w:rPr>
                <w:b/>
              </w:rPr>
              <w:t>к</w:t>
            </w:r>
            <w:r w:rsidRPr="007503D0">
              <w:rPr>
                <w:b/>
              </w:rPr>
              <w:br/>
              <w:t>январю-</w:t>
            </w:r>
            <w:r>
              <w:rPr>
                <w:b/>
              </w:rPr>
              <w:t>июню</w:t>
            </w:r>
            <w:r w:rsidRPr="007503D0">
              <w:rPr>
                <w:b/>
              </w:rPr>
              <w:br/>
              <w:t>2022 г., %</w:t>
            </w:r>
          </w:p>
        </w:tc>
      </w:tr>
      <w:tr w:rsidR="007E766A" w:rsidRPr="007503D0" w14:paraId="4731143F" w14:textId="77777777" w:rsidTr="009A7DD4">
        <w:trPr>
          <w:trHeight w:val="655"/>
        </w:trPr>
        <w:tc>
          <w:tcPr>
            <w:tcW w:w="1194" w:type="pct"/>
          </w:tcPr>
          <w:p w14:paraId="053F72A4" w14:textId="77777777" w:rsidR="007E766A" w:rsidRPr="007503D0" w:rsidRDefault="007E766A" w:rsidP="009A7DD4">
            <w:r w:rsidRPr="007503D0">
              <w:t xml:space="preserve">Объем инвестиций в основной капитал </w:t>
            </w:r>
          </w:p>
        </w:tc>
        <w:tc>
          <w:tcPr>
            <w:tcW w:w="565" w:type="pct"/>
            <w:vAlign w:val="center"/>
          </w:tcPr>
          <w:p w14:paraId="6E1DA404" w14:textId="77777777" w:rsidR="007E766A" w:rsidRPr="007503D0" w:rsidRDefault="007E766A" w:rsidP="009A7DD4">
            <w:pPr>
              <w:jc w:val="center"/>
            </w:pPr>
            <w:r>
              <w:t>28 905,3</w:t>
            </w:r>
          </w:p>
        </w:tc>
        <w:tc>
          <w:tcPr>
            <w:tcW w:w="665" w:type="pct"/>
            <w:vAlign w:val="center"/>
          </w:tcPr>
          <w:p w14:paraId="022A0E44" w14:textId="77777777" w:rsidR="007E766A" w:rsidRPr="007503D0" w:rsidRDefault="007E766A" w:rsidP="009A7DD4">
            <w:pPr>
              <w:jc w:val="center"/>
            </w:pPr>
            <w:r>
              <w:t>95,7</w:t>
            </w:r>
          </w:p>
        </w:tc>
        <w:tc>
          <w:tcPr>
            <w:tcW w:w="606" w:type="pct"/>
            <w:vAlign w:val="center"/>
          </w:tcPr>
          <w:p w14:paraId="2271EDE5" w14:textId="77777777" w:rsidR="007E766A" w:rsidRPr="007503D0" w:rsidRDefault="007E766A" w:rsidP="009A7DD4">
            <w:pPr>
              <w:jc w:val="center"/>
            </w:pPr>
            <w:r>
              <w:t>31 266,6</w:t>
            </w:r>
          </w:p>
        </w:tc>
        <w:tc>
          <w:tcPr>
            <w:tcW w:w="683" w:type="pct"/>
            <w:vAlign w:val="center"/>
          </w:tcPr>
          <w:p w14:paraId="07C01D99" w14:textId="77777777" w:rsidR="007E766A" w:rsidRPr="007503D0" w:rsidRDefault="007E766A" w:rsidP="009A7DD4">
            <w:pPr>
              <w:jc w:val="center"/>
            </w:pPr>
            <w:r>
              <w:t>94,3</w:t>
            </w:r>
          </w:p>
        </w:tc>
        <w:tc>
          <w:tcPr>
            <w:tcW w:w="607" w:type="pct"/>
            <w:vAlign w:val="center"/>
          </w:tcPr>
          <w:p w14:paraId="703C31EC" w14:textId="77777777" w:rsidR="007E766A" w:rsidRPr="007503D0" w:rsidRDefault="007E766A" w:rsidP="009A7DD4">
            <w:pPr>
              <w:jc w:val="center"/>
            </w:pPr>
            <w:r>
              <w:t>44 396,8</w:t>
            </w:r>
          </w:p>
        </w:tc>
        <w:tc>
          <w:tcPr>
            <w:tcW w:w="680" w:type="pct"/>
            <w:vAlign w:val="center"/>
          </w:tcPr>
          <w:p w14:paraId="5054258B" w14:textId="77777777" w:rsidR="007E766A" w:rsidRPr="007503D0" w:rsidRDefault="007E766A" w:rsidP="009A7DD4">
            <w:pPr>
              <w:jc w:val="center"/>
            </w:pPr>
            <w:r>
              <w:t>130,1</w:t>
            </w:r>
          </w:p>
        </w:tc>
      </w:tr>
    </w:tbl>
    <w:p w14:paraId="40E28B0E" w14:textId="77777777" w:rsidR="007E766A" w:rsidRDefault="007E766A" w:rsidP="007E766A">
      <w:pPr>
        <w:autoSpaceDE w:val="0"/>
        <w:autoSpaceDN w:val="0"/>
        <w:adjustRightInd w:val="0"/>
        <w:ind w:firstLine="709"/>
        <w:jc w:val="both"/>
        <w:rPr>
          <w:bCs/>
          <w:sz w:val="28"/>
          <w:szCs w:val="28"/>
        </w:rPr>
      </w:pPr>
    </w:p>
    <w:p w14:paraId="4DFD6D94" w14:textId="77777777" w:rsidR="007E766A" w:rsidRDefault="007E766A" w:rsidP="007E766A">
      <w:pPr>
        <w:autoSpaceDE w:val="0"/>
        <w:autoSpaceDN w:val="0"/>
        <w:adjustRightInd w:val="0"/>
        <w:ind w:firstLine="709"/>
        <w:jc w:val="both"/>
        <w:rPr>
          <w:bCs/>
          <w:sz w:val="28"/>
          <w:szCs w:val="28"/>
        </w:rPr>
      </w:pPr>
      <w:r w:rsidRPr="007503D0">
        <w:rPr>
          <w:bCs/>
          <w:sz w:val="28"/>
          <w:szCs w:val="28"/>
        </w:rPr>
        <w:t>За январь-</w:t>
      </w:r>
      <w:r>
        <w:rPr>
          <w:bCs/>
          <w:sz w:val="28"/>
          <w:szCs w:val="28"/>
        </w:rPr>
        <w:t>июнь</w:t>
      </w:r>
      <w:r w:rsidRPr="007503D0">
        <w:rPr>
          <w:bCs/>
          <w:sz w:val="28"/>
          <w:szCs w:val="28"/>
        </w:rPr>
        <w:t xml:space="preserve"> 2023 года</w:t>
      </w:r>
      <w:r>
        <w:rPr>
          <w:bCs/>
          <w:sz w:val="28"/>
          <w:szCs w:val="28"/>
        </w:rPr>
        <w:t xml:space="preserve"> ключевыми видами экономической деятельности, обеспечившими рост объема инвестиций в основной капитал, являются:</w:t>
      </w:r>
    </w:p>
    <w:p w14:paraId="0E61AA46" w14:textId="542F3D9F" w:rsidR="007E766A" w:rsidRDefault="007E766A" w:rsidP="007E766A">
      <w:pPr>
        <w:autoSpaceDE w:val="0"/>
        <w:autoSpaceDN w:val="0"/>
        <w:adjustRightInd w:val="0"/>
        <w:ind w:firstLine="709"/>
        <w:jc w:val="both"/>
        <w:rPr>
          <w:bCs/>
          <w:sz w:val="28"/>
          <w:szCs w:val="28"/>
        </w:rPr>
      </w:pPr>
      <w:r w:rsidRPr="001B507A">
        <w:rPr>
          <w:bCs/>
          <w:sz w:val="28"/>
          <w:szCs w:val="28"/>
        </w:rPr>
        <w:t>- «Транспортировка и хранение» (в 3,1 р</w:t>
      </w:r>
      <w:r w:rsidR="00F7796F">
        <w:rPr>
          <w:bCs/>
          <w:sz w:val="28"/>
          <w:szCs w:val="28"/>
        </w:rPr>
        <w:t>аза</w:t>
      </w:r>
      <w:r w:rsidRPr="001B507A">
        <w:rPr>
          <w:bCs/>
          <w:sz w:val="28"/>
          <w:szCs w:val="28"/>
        </w:rPr>
        <w:t>)</w:t>
      </w:r>
      <w:r>
        <w:rPr>
          <w:bCs/>
          <w:sz w:val="28"/>
          <w:szCs w:val="28"/>
        </w:rPr>
        <w:t xml:space="preserve"> за счет инвестиционных вложений в строительство скоростной автомобильной дороги М-11 Москва – Санкт-Петербург (Северный обход г. Твери)</w:t>
      </w:r>
      <w:r w:rsidRPr="001B507A">
        <w:rPr>
          <w:bCs/>
          <w:sz w:val="28"/>
          <w:szCs w:val="28"/>
        </w:rPr>
        <w:t>;</w:t>
      </w:r>
    </w:p>
    <w:p w14:paraId="53CDFB4C" w14:textId="77777777" w:rsidR="007E766A" w:rsidRDefault="007E766A" w:rsidP="007E766A">
      <w:pPr>
        <w:autoSpaceDE w:val="0"/>
        <w:autoSpaceDN w:val="0"/>
        <w:adjustRightInd w:val="0"/>
        <w:ind w:firstLine="709"/>
        <w:jc w:val="both"/>
        <w:rPr>
          <w:bCs/>
          <w:color w:val="000000"/>
          <w:sz w:val="28"/>
          <w:szCs w:val="28"/>
        </w:rPr>
      </w:pPr>
      <w:r w:rsidRPr="001B507A">
        <w:rPr>
          <w:bCs/>
          <w:color w:val="000000"/>
          <w:sz w:val="28"/>
          <w:szCs w:val="28"/>
        </w:rPr>
        <w:t xml:space="preserve">- «Сельское, лесное хозяйство, охота, рыболовство и рыбоводство» </w:t>
      </w:r>
      <w:r w:rsidRPr="001B507A">
        <w:rPr>
          <w:bCs/>
          <w:color w:val="000000"/>
          <w:sz w:val="28"/>
          <w:szCs w:val="28"/>
        </w:rPr>
        <w:br/>
        <w:t xml:space="preserve">(на </w:t>
      </w:r>
      <w:r>
        <w:rPr>
          <w:bCs/>
          <w:color w:val="000000"/>
          <w:sz w:val="28"/>
          <w:szCs w:val="28"/>
        </w:rPr>
        <w:t>28,7 %) за счет инвестиционных вложений в строительство свиноводческих комплексов ООО «Коралл»;</w:t>
      </w:r>
    </w:p>
    <w:p w14:paraId="202E7179" w14:textId="77777777" w:rsidR="007E766A" w:rsidRDefault="007E766A" w:rsidP="007E766A">
      <w:pPr>
        <w:autoSpaceDE w:val="0"/>
        <w:autoSpaceDN w:val="0"/>
        <w:adjustRightInd w:val="0"/>
        <w:ind w:firstLine="709"/>
        <w:jc w:val="both"/>
        <w:rPr>
          <w:bCs/>
          <w:color w:val="000000"/>
          <w:sz w:val="28"/>
          <w:szCs w:val="28"/>
        </w:rPr>
      </w:pPr>
      <w:r w:rsidRPr="001B507A">
        <w:rPr>
          <w:bCs/>
          <w:color w:val="000000"/>
          <w:sz w:val="28"/>
          <w:szCs w:val="28"/>
        </w:rPr>
        <w:t xml:space="preserve">- «Обеспечение электрической энергией, газом и паром; кондиционирование воздуха» (на </w:t>
      </w:r>
      <w:r>
        <w:rPr>
          <w:bCs/>
          <w:color w:val="000000"/>
          <w:sz w:val="28"/>
          <w:szCs w:val="28"/>
        </w:rPr>
        <w:t xml:space="preserve">6,9 %) за счет реализации филиалом </w:t>
      </w:r>
      <w:r>
        <w:rPr>
          <w:bCs/>
          <w:color w:val="000000"/>
          <w:sz w:val="28"/>
          <w:szCs w:val="28"/>
        </w:rPr>
        <w:br/>
        <w:t>АО «Концерн Росэнергоатом» «Калининская атомная станция» инвестиционных проектов и мероприятий по модернизации;</w:t>
      </w:r>
    </w:p>
    <w:p w14:paraId="30C3E0C9" w14:textId="5BEDDC03" w:rsidR="007E766A" w:rsidRPr="00B62DB9" w:rsidRDefault="007E766A" w:rsidP="007E766A">
      <w:pPr>
        <w:autoSpaceDE w:val="0"/>
        <w:autoSpaceDN w:val="0"/>
        <w:adjustRightInd w:val="0"/>
        <w:ind w:firstLine="709"/>
        <w:jc w:val="both"/>
        <w:rPr>
          <w:bCs/>
          <w:sz w:val="28"/>
          <w:szCs w:val="28"/>
        </w:rPr>
      </w:pPr>
      <w:r w:rsidRPr="001B507A">
        <w:rPr>
          <w:bCs/>
          <w:sz w:val="28"/>
          <w:szCs w:val="28"/>
        </w:rPr>
        <w:t>- «Деятельность по операциям с недвижимым имуществом» (в 2,</w:t>
      </w:r>
      <w:r>
        <w:rPr>
          <w:bCs/>
          <w:sz w:val="28"/>
          <w:szCs w:val="28"/>
        </w:rPr>
        <w:t>9 р</w:t>
      </w:r>
      <w:r w:rsidR="00F7796F">
        <w:rPr>
          <w:bCs/>
          <w:sz w:val="28"/>
          <w:szCs w:val="28"/>
        </w:rPr>
        <w:t>аз</w:t>
      </w:r>
      <w:r>
        <w:rPr>
          <w:bCs/>
          <w:sz w:val="28"/>
          <w:szCs w:val="28"/>
        </w:rPr>
        <w:t>).</w:t>
      </w:r>
    </w:p>
    <w:p w14:paraId="659350D7" w14:textId="3AA64C0E" w:rsidR="007E766A" w:rsidRDefault="007E766A" w:rsidP="007E766A">
      <w:pPr>
        <w:autoSpaceDE w:val="0"/>
        <w:autoSpaceDN w:val="0"/>
        <w:adjustRightInd w:val="0"/>
        <w:ind w:firstLine="709"/>
        <w:jc w:val="both"/>
        <w:rPr>
          <w:sz w:val="28"/>
          <w:szCs w:val="28"/>
        </w:rPr>
      </w:pPr>
      <w:r>
        <w:rPr>
          <w:sz w:val="28"/>
          <w:szCs w:val="28"/>
        </w:rPr>
        <w:t xml:space="preserve">В рамках вида экономической деятельности «Обрабатывающие производства» (удельный вес которого за </w:t>
      </w:r>
      <w:r w:rsidRPr="00D573CD">
        <w:rPr>
          <w:bCs/>
          <w:sz w:val="28"/>
        </w:rPr>
        <w:t>I</w:t>
      </w:r>
      <w:r>
        <w:rPr>
          <w:bCs/>
          <w:sz w:val="28"/>
        </w:rPr>
        <w:t xml:space="preserve"> полугодие 2023 года составил </w:t>
      </w:r>
      <w:r>
        <w:rPr>
          <w:bCs/>
          <w:sz w:val="28"/>
        </w:rPr>
        <w:br/>
        <w:t>16,7 %) рост инвестиционных вложений показали следующие классы</w:t>
      </w:r>
      <w:r w:rsidRPr="007503D0">
        <w:rPr>
          <w:sz w:val="28"/>
          <w:szCs w:val="28"/>
        </w:rPr>
        <w:t xml:space="preserve">: </w:t>
      </w:r>
      <w:r w:rsidRPr="00B3570A">
        <w:rPr>
          <w:sz w:val="28"/>
          <w:szCs w:val="28"/>
        </w:rPr>
        <w:t>«Производство компьютеров, электронных и оптических изделий» (в 3,</w:t>
      </w:r>
      <w:r>
        <w:rPr>
          <w:sz w:val="28"/>
          <w:szCs w:val="28"/>
        </w:rPr>
        <w:t>3</w:t>
      </w:r>
      <w:r w:rsidRPr="00B3570A">
        <w:rPr>
          <w:sz w:val="28"/>
          <w:szCs w:val="28"/>
        </w:rPr>
        <w:t xml:space="preserve"> р</w:t>
      </w:r>
      <w:r w:rsidR="006C1C0F">
        <w:rPr>
          <w:sz w:val="28"/>
          <w:szCs w:val="28"/>
        </w:rPr>
        <w:t>аза</w:t>
      </w:r>
      <w:r w:rsidRPr="00B3570A">
        <w:rPr>
          <w:sz w:val="28"/>
          <w:szCs w:val="28"/>
        </w:rPr>
        <w:t>),</w:t>
      </w:r>
      <w:r>
        <w:rPr>
          <w:sz w:val="28"/>
          <w:szCs w:val="28"/>
        </w:rPr>
        <w:t xml:space="preserve"> </w:t>
      </w:r>
      <w:r w:rsidRPr="00103AB0">
        <w:rPr>
          <w:sz w:val="28"/>
          <w:szCs w:val="28"/>
        </w:rPr>
        <w:t xml:space="preserve">«Производство готовых металлических изделий, кроме машин и оборудования» (в </w:t>
      </w:r>
      <w:r>
        <w:rPr>
          <w:sz w:val="28"/>
          <w:szCs w:val="28"/>
        </w:rPr>
        <w:t>3,1</w:t>
      </w:r>
      <w:r w:rsidRPr="00103AB0">
        <w:rPr>
          <w:sz w:val="28"/>
          <w:szCs w:val="28"/>
        </w:rPr>
        <w:t xml:space="preserve"> р</w:t>
      </w:r>
      <w:r w:rsidR="006C1C0F">
        <w:rPr>
          <w:sz w:val="28"/>
          <w:szCs w:val="28"/>
        </w:rPr>
        <w:t>аза</w:t>
      </w:r>
      <w:r w:rsidRPr="00103AB0">
        <w:rPr>
          <w:sz w:val="28"/>
          <w:szCs w:val="28"/>
        </w:rPr>
        <w:t>),</w:t>
      </w:r>
      <w:r>
        <w:rPr>
          <w:sz w:val="28"/>
          <w:szCs w:val="28"/>
        </w:rPr>
        <w:t xml:space="preserve"> </w:t>
      </w:r>
      <w:r w:rsidRPr="00622B4F">
        <w:rPr>
          <w:sz w:val="28"/>
          <w:szCs w:val="28"/>
        </w:rPr>
        <w:t>«Производство машин и оборудования, не включенных в другие группировки» (</w:t>
      </w:r>
      <w:r>
        <w:rPr>
          <w:sz w:val="28"/>
          <w:szCs w:val="28"/>
        </w:rPr>
        <w:t>в 2,8 р</w:t>
      </w:r>
      <w:r w:rsidR="006C1C0F">
        <w:rPr>
          <w:sz w:val="28"/>
          <w:szCs w:val="28"/>
        </w:rPr>
        <w:t>аз</w:t>
      </w:r>
      <w:r w:rsidRPr="00622B4F">
        <w:rPr>
          <w:sz w:val="28"/>
          <w:szCs w:val="28"/>
        </w:rPr>
        <w:t>)</w:t>
      </w:r>
      <w:r>
        <w:rPr>
          <w:sz w:val="28"/>
          <w:szCs w:val="28"/>
        </w:rPr>
        <w:t xml:space="preserve">, </w:t>
      </w:r>
      <w:r w:rsidRPr="004B22A7">
        <w:rPr>
          <w:sz w:val="28"/>
          <w:szCs w:val="28"/>
        </w:rPr>
        <w:t>«Производство напитков» (в 2,3 р</w:t>
      </w:r>
      <w:r w:rsidR="006C1C0F">
        <w:rPr>
          <w:sz w:val="28"/>
          <w:szCs w:val="28"/>
        </w:rPr>
        <w:t>аза</w:t>
      </w:r>
      <w:r w:rsidRPr="004B22A7">
        <w:rPr>
          <w:sz w:val="28"/>
          <w:szCs w:val="28"/>
        </w:rPr>
        <w:t>),</w:t>
      </w:r>
      <w:r w:rsidRPr="009216D6">
        <w:rPr>
          <w:sz w:val="28"/>
          <w:szCs w:val="28"/>
        </w:rPr>
        <w:t xml:space="preserve"> </w:t>
      </w:r>
      <w:r w:rsidRPr="00103AB0">
        <w:rPr>
          <w:sz w:val="28"/>
          <w:szCs w:val="28"/>
        </w:rPr>
        <w:t>«Производство металлургическое» (в 2,</w:t>
      </w:r>
      <w:r>
        <w:rPr>
          <w:sz w:val="28"/>
          <w:szCs w:val="28"/>
        </w:rPr>
        <w:t>1</w:t>
      </w:r>
      <w:r w:rsidRPr="00103AB0">
        <w:rPr>
          <w:sz w:val="28"/>
          <w:szCs w:val="28"/>
        </w:rPr>
        <w:t xml:space="preserve"> р</w:t>
      </w:r>
      <w:r w:rsidR="006C1C0F">
        <w:rPr>
          <w:sz w:val="28"/>
          <w:szCs w:val="28"/>
        </w:rPr>
        <w:t>аза</w:t>
      </w:r>
      <w:r w:rsidRPr="00103AB0">
        <w:rPr>
          <w:sz w:val="28"/>
          <w:szCs w:val="28"/>
        </w:rPr>
        <w:t>),</w:t>
      </w:r>
      <w:r>
        <w:rPr>
          <w:sz w:val="28"/>
          <w:szCs w:val="28"/>
        </w:rPr>
        <w:t xml:space="preserve"> </w:t>
      </w:r>
      <w:r w:rsidRPr="00622B4F">
        <w:rPr>
          <w:sz w:val="28"/>
          <w:szCs w:val="28"/>
        </w:rPr>
        <w:t>«Производство прочих готовых изделий» (на 92,5 %),</w:t>
      </w:r>
      <w:r>
        <w:rPr>
          <w:sz w:val="28"/>
          <w:szCs w:val="28"/>
        </w:rPr>
        <w:t xml:space="preserve"> </w:t>
      </w:r>
      <w:r w:rsidRPr="00414AFA">
        <w:rPr>
          <w:sz w:val="28"/>
          <w:szCs w:val="28"/>
        </w:rPr>
        <w:t xml:space="preserve">«Производство прочей неметаллической минеральной продукции» (на </w:t>
      </w:r>
      <w:r w:rsidRPr="00414AFA">
        <w:rPr>
          <w:sz w:val="28"/>
          <w:szCs w:val="28"/>
        </w:rPr>
        <w:lastRenderedPageBreak/>
        <w:t>70,3 %),</w:t>
      </w:r>
      <w:r>
        <w:rPr>
          <w:sz w:val="28"/>
          <w:szCs w:val="28"/>
        </w:rPr>
        <w:t xml:space="preserve"> </w:t>
      </w:r>
      <w:r w:rsidRPr="00622B4F">
        <w:rPr>
          <w:sz w:val="28"/>
          <w:szCs w:val="28"/>
        </w:rPr>
        <w:t xml:space="preserve">«Ремонт и монтаж машин и оборудования» (на </w:t>
      </w:r>
      <w:r>
        <w:rPr>
          <w:sz w:val="28"/>
          <w:szCs w:val="28"/>
        </w:rPr>
        <w:t>36,7</w:t>
      </w:r>
      <w:r w:rsidRPr="00622B4F">
        <w:rPr>
          <w:sz w:val="28"/>
          <w:szCs w:val="28"/>
        </w:rPr>
        <w:t xml:space="preserve"> %)</w:t>
      </w:r>
      <w:r>
        <w:rPr>
          <w:sz w:val="28"/>
          <w:szCs w:val="28"/>
        </w:rPr>
        <w:t xml:space="preserve">, </w:t>
      </w:r>
      <w:r w:rsidRPr="00E067F5">
        <w:rPr>
          <w:sz w:val="28"/>
          <w:szCs w:val="28"/>
        </w:rPr>
        <w:t xml:space="preserve">«Производство электрического оборудования» (на </w:t>
      </w:r>
      <w:r>
        <w:rPr>
          <w:sz w:val="28"/>
          <w:szCs w:val="28"/>
        </w:rPr>
        <w:t>27,8</w:t>
      </w:r>
      <w:r w:rsidRPr="00E067F5">
        <w:rPr>
          <w:sz w:val="28"/>
          <w:szCs w:val="28"/>
        </w:rPr>
        <w:t xml:space="preserve"> %),</w:t>
      </w:r>
      <w:r>
        <w:rPr>
          <w:sz w:val="28"/>
          <w:szCs w:val="28"/>
        </w:rPr>
        <w:t xml:space="preserve"> </w:t>
      </w:r>
      <w:r w:rsidRPr="004B22A7">
        <w:rPr>
          <w:sz w:val="28"/>
          <w:szCs w:val="28"/>
        </w:rPr>
        <w:t>«Производство химических веществ и химических продуктов» (на 22,2 %),</w:t>
      </w:r>
      <w:r>
        <w:rPr>
          <w:sz w:val="28"/>
          <w:szCs w:val="28"/>
        </w:rPr>
        <w:t xml:space="preserve"> </w:t>
      </w:r>
      <w:r w:rsidRPr="004B22A7">
        <w:rPr>
          <w:sz w:val="28"/>
          <w:szCs w:val="28"/>
        </w:rPr>
        <w:t>«Производство резиновых и пластмассовых изделий» (на 20,1 %),</w:t>
      </w:r>
      <w:r>
        <w:rPr>
          <w:sz w:val="28"/>
          <w:szCs w:val="28"/>
        </w:rPr>
        <w:t xml:space="preserve"> </w:t>
      </w:r>
      <w:r w:rsidRPr="004B22A7">
        <w:rPr>
          <w:sz w:val="28"/>
          <w:szCs w:val="28"/>
        </w:rPr>
        <w:t>«Деятельность полиграфическая и копирование носителей информации» (на 7,3 %)</w:t>
      </w:r>
      <w:r>
        <w:rPr>
          <w:sz w:val="28"/>
          <w:szCs w:val="28"/>
        </w:rPr>
        <w:t>.</w:t>
      </w:r>
    </w:p>
    <w:p w14:paraId="5F912F6E" w14:textId="61F3F133" w:rsidR="007E766A" w:rsidRPr="00271AF0" w:rsidRDefault="007E766A" w:rsidP="007E766A">
      <w:pPr>
        <w:pStyle w:val="123"/>
        <w:ind w:firstLine="709"/>
        <w:jc w:val="both"/>
        <w:rPr>
          <w:bCs/>
          <w:sz w:val="28"/>
          <w:szCs w:val="28"/>
        </w:rPr>
      </w:pPr>
      <w:r>
        <w:rPr>
          <w:sz w:val="28"/>
          <w:szCs w:val="28"/>
        </w:rPr>
        <w:t xml:space="preserve">Вместе с тем, рост объема инвестиций в основной капитал за </w:t>
      </w:r>
      <w:r w:rsidRPr="00D573CD">
        <w:rPr>
          <w:bCs/>
          <w:sz w:val="28"/>
        </w:rPr>
        <w:t>I</w:t>
      </w:r>
      <w:r>
        <w:rPr>
          <w:bCs/>
          <w:sz w:val="28"/>
        </w:rPr>
        <w:t xml:space="preserve"> полугодие 2023 года наблюдается по следующим видам экономической деятельности: </w:t>
      </w:r>
      <w:r w:rsidRPr="001B507A">
        <w:rPr>
          <w:bCs/>
          <w:sz w:val="28"/>
          <w:szCs w:val="28"/>
        </w:rPr>
        <w:t xml:space="preserve">«Водоснабжение; водоотведение, организация сбора и утилизации отходов, деятельность по ликвидации загрязнений» (в </w:t>
      </w:r>
      <w:r>
        <w:rPr>
          <w:bCs/>
          <w:sz w:val="28"/>
          <w:szCs w:val="28"/>
        </w:rPr>
        <w:t>2,9 р</w:t>
      </w:r>
      <w:r w:rsidR="006C1C0F">
        <w:rPr>
          <w:bCs/>
          <w:sz w:val="28"/>
          <w:szCs w:val="28"/>
        </w:rPr>
        <w:t>аз</w:t>
      </w:r>
      <w:r>
        <w:rPr>
          <w:bCs/>
          <w:sz w:val="28"/>
          <w:szCs w:val="28"/>
        </w:rPr>
        <w:t xml:space="preserve">), </w:t>
      </w:r>
      <w:r w:rsidRPr="001B507A">
        <w:rPr>
          <w:bCs/>
          <w:sz w:val="28"/>
          <w:szCs w:val="28"/>
        </w:rPr>
        <w:t xml:space="preserve">«Деятельность финансовая и страховая» (на </w:t>
      </w:r>
      <w:r>
        <w:rPr>
          <w:bCs/>
          <w:sz w:val="28"/>
          <w:szCs w:val="28"/>
        </w:rPr>
        <w:t xml:space="preserve">96,5 %), </w:t>
      </w:r>
      <w:r w:rsidRPr="009273E3">
        <w:rPr>
          <w:bCs/>
          <w:sz w:val="28"/>
          <w:szCs w:val="28"/>
        </w:rPr>
        <w:t>«Образование» (</w:t>
      </w:r>
      <w:r>
        <w:rPr>
          <w:bCs/>
          <w:sz w:val="28"/>
          <w:szCs w:val="28"/>
        </w:rPr>
        <w:t>на 91,4</w:t>
      </w:r>
      <w:r w:rsidRPr="009273E3">
        <w:rPr>
          <w:bCs/>
          <w:sz w:val="28"/>
          <w:szCs w:val="28"/>
        </w:rPr>
        <w:t xml:space="preserve"> </w:t>
      </w:r>
      <w:r>
        <w:rPr>
          <w:bCs/>
          <w:sz w:val="28"/>
          <w:szCs w:val="28"/>
        </w:rPr>
        <w:t xml:space="preserve">%), </w:t>
      </w:r>
      <w:r w:rsidRPr="001B507A">
        <w:rPr>
          <w:bCs/>
          <w:color w:val="000000"/>
          <w:sz w:val="28"/>
          <w:szCs w:val="28"/>
        </w:rPr>
        <w:t xml:space="preserve">«Деятельность в области информации и связи» (на </w:t>
      </w:r>
      <w:r>
        <w:rPr>
          <w:bCs/>
          <w:color w:val="000000"/>
          <w:sz w:val="28"/>
          <w:szCs w:val="28"/>
        </w:rPr>
        <w:t xml:space="preserve">32,5 %), </w:t>
      </w:r>
      <w:r w:rsidRPr="009273E3">
        <w:rPr>
          <w:bCs/>
          <w:sz w:val="28"/>
          <w:szCs w:val="28"/>
        </w:rPr>
        <w:t xml:space="preserve">«Деятельность административная и сопутствующие дополнительные услуги» (на </w:t>
      </w:r>
      <w:r>
        <w:rPr>
          <w:bCs/>
          <w:sz w:val="28"/>
          <w:szCs w:val="28"/>
        </w:rPr>
        <w:t>29,8</w:t>
      </w:r>
      <w:r w:rsidRPr="009273E3">
        <w:rPr>
          <w:bCs/>
          <w:sz w:val="28"/>
          <w:szCs w:val="28"/>
        </w:rPr>
        <w:t xml:space="preserve"> %)</w:t>
      </w:r>
      <w:r>
        <w:rPr>
          <w:sz w:val="28"/>
          <w:szCs w:val="28"/>
        </w:rPr>
        <w:t xml:space="preserve">, </w:t>
      </w:r>
      <w:r w:rsidRPr="006D66C2">
        <w:rPr>
          <w:bCs/>
          <w:sz w:val="28"/>
          <w:szCs w:val="28"/>
        </w:rPr>
        <w:t xml:space="preserve">«Деятельность в области здравоохранения и социальных услуг» (на </w:t>
      </w:r>
      <w:r>
        <w:rPr>
          <w:bCs/>
          <w:sz w:val="28"/>
          <w:szCs w:val="28"/>
        </w:rPr>
        <w:t>16,7 %).</w:t>
      </w:r>
    </w:p>
    <w:p w14:paraId="5FD57B4E" w14:textId="77777777" w:rsidR="007E766A" w:rsidRPr="00D12960" w:rsidRDefault="007E766A" w:rsidP="007E766A">
      <w:pPr>
        <w:autoSpaceDE w:val="0"/>
        <w:autoSpaceDN w:val="0"/>
        <w:adjustRightInd w:val="0"/>
        <w:ind w:firstLine="709"/>
        <w:jc w:val="both"/>
        <w:rPr>
          <w:sz w:val="28"/>
          <w:szCs w:val="28"/>
        </w:rPr>
      </w:pPr>
      <w:r w:rsidRPr="007503D0">
        <w:rPr>
          <w:bCs/>
          <w:sz w:val="28"/>
          <w:szCs w:val="28"/>
        </w:rPr>
        <w:t xml:space="preserve">В то же время наблюдается снижение объема инвестиций в основной </w:t>
      </w:r>
      <w:r w:rsidRPr="007503D0">
        <w:rPr>
          <w:bCs/>
          <w:sz w:val="28"/>
          <w:szCs w:val="28"/>
        </w:rPr>
        <w:br/>
        <w:t>капитал по следующим видам экономической деятельности:</w:t>
      </w:r>
      <w:r>
        <w:rPr>
          <w:sz w:val="28"/>
          <w:szCs w:val="28"/>
        </w:rPr>
        <w:t xml:space="preserve"> </w:t>
      </w:r>
      <w:r w:rsidRPr="004568E4">
        <w:rPr>
          <w:bCs/>
          <w:sz w:val="28"/>
          <w:szCs w:val="28"/>
        </w:rPr>
        <w:t>«Строительство» (на 77,1</w:t>
      </w:r>
      <w:r>
        <w:rPr>
          <w:bCs/>
          <w:sz w:val="28"/>
          <w:szCs w:val="28"/>
        </w:rPr>
        <w:t xml:space="preserve"> %), </w:t>
      </w:r>
      <w:r w:rsidRPr="004568E4">
        <w:rPr>
          <w:bCs/>
          <w:sz w:val="28"/>
          <w:szCs w:val="28"/>
        </w:rPr>
        <w:t xml:space="preserve">«Деятельность гостиниц и предприятий общественного питания» </w:t>
      </w:r>
      <w:r w:rsidRPr="004568E4">
        <w:rPr>
          <w:bCs/>
          <w:sz w:val="28"/>
          <w:szCs w:val="28"/>
        </w:rPr>
        <w:br/>
        <w:t xml:space="preserve">(на </w:t>
      </w:r>
      <w:r>
        <w:rPr>
          <w:bCs/>
          <w:sz w:val="28"/>
          <w:szCs w:val="28"/>
        </w:rPr>
        <w:t xml:space="preserve">75,3 %), </w:t>
      </w:r>
      <w:r w:rsidRPr="004568E4">
        <w:rPr>
          <w:bCs/>
          <w:sz w:val="28"/>
          <w:szCs w:val="28"/>
        </w:rPr>
        <w:t xml:space="preserve">«Торговля оптовая и розничная; ремонт автотранспортных средств и мотоциклов» (на </w:t>
      </w:r>
      <w:r>
        <w:rPr>
          <w:bCs/>
          <w:sz w:val="28"/>
          <w:szCs w:val="28"/>
        </w:rPr>
        <w:t xml:space="preserve">27,4 %), </w:t>
      </w:r>
      <w:r w:rsidRPr="004568E4">
        <w:rPr>
          <w:bCs/>
          <w:sz w:val="28"/>
          <w:szCs w:val="28"/>
        </w:rPr>
        <w:t xml:space="preserve">«Деятельность профессиональная, научная и техническая» (на </w:t>
      </w:r>
      <w:r>
        <w:rPr>
          <w:bCs/>
          <w:sz w:val="28"/>
          <w:szCs w:val="28"/>
        </w:rPr>
        <w:t xml:space="preserve">12,8 %), </w:t>
      </w:r>
      <w:r w:rsidRPr="00520AE9">
        <w:rPr>
          <w:bCs/>
          <w:color w:val="000000"/>
          <w:sz w:val="28"/>
          <w:szCs w:val="28"/>
        </w:rPr>
        <w:t xml:space="preserve">«Государственное управление и обеспечение военной безопасности; социальное обеспечение» (на </w:t>
      </w:r>
      <w:r>
        <w:rPr>
          <w:bCs/>
          <w:color w:val="000000"/>
          <w:sz w:val="28"/>
          <w:szCs w:val="28"/>
        </w:rPr>
        <w:t xml:space="preserve">9,9 %), </w:t>
      </w:r>
      <w:r w:rsidRPr="00520AE9">
        <w:rPr>
          <w:bCs/>
          <w:sz w:val="28"/>
          <w:szCs w:val="28"/>
        </w:rPr>
        <w:t>«Деятельность в области культуры, спорта, организации до</w:t>
      </w:r>
      <w:r>
        <w:rPr>
          <w:bCs/>
          <w:sz w:val="28"/>
          <w:szCs w:val="28"/>
        </w:rPr>
        <w:t>суга и развлечений» (на 7,9 %).</w:t>
      </w:r>
    </w:p>
    <w:p w14:paraId="1BE85234" w14:textId="66790A8A" w:rsidR="007E766A" w:rsidRPr="007503D0" w:rsidRDefault="007E766A" w:rsidP="007E766A">
      <w:pPr>
        <w:autoSpaceDE w:val="0"/>
        <w:autoSpaceDN w:val="0"/>
        <w:adjustRightInd w:val="0"/>
        <w:ind w:firstLine="709"/>
        <w:jc w:val="both"/>
        <w:rPr>
          <w:sz w:val="28"/>
          <w:szCs w:val="28"/>
        </w:rPr>
      </w:pPr>
      <w:r>
        <w:rPr>
          <w:bCs/>
          <w:sz w:val="28"/>
          <w:szCs w:val="28"/>
        </w:rPr>
        <w:t>В обрабатывающих производствах снижение объема инвестиционных вложений наблюдается по следующим классам</w:t>
      </w:r>
      <w:r w:rsidRPr="007503D0">
        <w:rPr>
          <w:bCs/>
          <w:sz w:val="28"/>
          <w:szCs w:val="28"/>
        </w:rPr>
        <w:t>:</w:t>
      </w:r>
      <w:r w:rsidRPr="007503D0">
        <w:rPr>
          <w:sz w:val="28"/>
          <w:szCs w:val="28"/>
        </w:rPr>
        <w:t xml:space="preserve"> </w:t>
      </w:r>
      <w:r w:rsidRPr="00FC2701">
        <w:rPr>
          <w:sz w:val="28"/>
          <w:szCs w:val="28"/>
        </w:rPr>
        <w:t>«Пр</w:t>
      </w:r>
      <w:r>
        <w:rPr>
          <w:sz w:val="28"/>
          <w:szCs w:val="28"/>
        </w:rPr>
        <w:t xml:space="preserve">оизводство мебели» </w:t>
      </w:r>
      <w:r>
        <w:rPr>
          <w:sz w:val="28"/>
          <w:szCs w:val="28"/>
        </w:rPr>
        <w:br/>
        <w:t xml:space="preserve">(на 93,4 %), </w:t>
      </w:r>
      <w:r w:rsidRPr="00FC2701">
        <w:rPr>
          <w:sz w:val="28"/>
          <w:szCs w:val="28"/>
        </w:rPr>
        <w:t>«Про</w:t>
      </w:r>
      <w:r>
        <w:rPr>
          <w:sz w:val="28"/>
          <w:szCs w:val="28"/>
        </w:rPr>
        <w:t xml:space="preserve">изводство одежды» (на 71,8 %), </w:t>
      </w:r>
      <w:r w:rsidRPr="00F8649E">
        <w:rPr>
          <w:sz w:val="28"/>
          <w:szCs w:val="28"/>
        </w:rPr>
        <w:t xml:space="preserve">«Обработка древесины» </w:t>
      </w:r>
      <w:r>
        <w:rPr>
          <w:sz w:val="28"/>
          <w:szCs w:val="28"/>
        </w:rPr>
        <w:br/>
      </w:r>
      <w:r w:rsidRPr="00F8649E">
        <w:rPr>
          <w:sz w:val="28"/>
          <w:szCs w:val="28"/>
        </w:rPr>
        <w:t xml:space="preserve">(на </w:t>
      </w:r>
      <w:r>
        <w:rPr>
          <w:sz w:val="28"/>
          <w:szCs w:val="28"/>
        </w:rPr>
        <w:t>63,7</w:t>
      </w:r>
      <w:r w:rsidRPr="00F8649E">
        <w:rPr>
          <w:sz w:val="28"/>
          <w:szCs w:val="28"/>
        </w:rPr>
        <w:t xml:space="preserve"> %),</w:t>
      </w:r>
      <w:r>
        <w:rPr>
          <w:sz w:val="28"/>
          <w:szCs w:val="28"/>
        </w:rPr>
        <w:t xml:space="preserve"> </w:t>
      </w:r>
      <w:r w:rsidRPr="00C135E5">
        <w:rPr>
          <w:sz w:val="28"/>
          <w:szCs w:val="28"/>
        </w:rPr>
        <w:t>«Производство пищевых продуктов» (на 49,0 %),</w:t>
      </w:r>
      <w:r>
        <w:rPr>
          <w:sz w:val="28"/>
          <w:szCs w:val="28"/>
        </w:rPr>
        <w:t xml:space="preserve"> </w:t>
      </w:r>
      <w:r w:rsidRPr="006C7C5E">
        <w:rPr>
          <w:sz w:val="28"/>
          <w:szCs w:val="28"/>
        </w:rPr>
        <w:t xml:space="preserve">«Производство прочих транспортных средств и оборудования» (на </w:t>
      </w:r>
      <w:r>
        <w:rPr>
          <w:sz w:val="28"/>
          <w:szCs w:val="28"/>
        </w:rPr>
        <w:t xml:space="preserve">39,3 %), </w:t>
      </w:r>
      <w:r w:rsidRPr="006D1F80">
        <w:rPr>
          <w:sz w:val="28"/>
          <w:szCs w:val="28"/>
        </w:rPr>
        <w:t xml:space="preserve">«Производство кожи и изделий из кожи» (на </w:t>
      </w:r>
      <w:r>
        <w:rPr>
          <w:sz w:val="28"/>
          <w:szCs w:val="28"/>
        </w:rPr>
        <w:t>39,0</w:t>
      </w:r>
      <w:r w:rsidRPr="006D1F80">
        <w:rPr>
          <w:sz w:val="28"/>
          <w:szCs w:val="28"/>
        </w:rPr>
        <w:t xml:space="preserve"> %),</w:t>
      </w:r>
      <w:r>
        <w:rPr>
          <w:sz w:val="28"/>
          <w:szCs w:val="28"/>
        </w:rPr>
        <w:t xml:space="preserve"> </w:t>
      </w:r>
      <w:r w:rsidRPr="00C135E5">
        <w:rPr>
          <w:sz w:val="28"/>
          <w:szCs w:val="28"/>
        </w:rPr>
        <w:t xml:space="preserve">«Производство текстильных изделий» (на </w:t>
      </w:r>
      <w:r>
        <w:rPr>
          <w:sz w:val="28"/>
          <w:szCs w:val="28"/>
        </w:rPr>
        <w:t>24,4</w:t>
      </w:r>
      <w:r w:rsidRPr="00C135E5">
        <w:rPr>
          <w:sz w:val="28"/>
          <w:szCs w:val="28"/>
        </w:rPr>
        <w:t xml:space="preserve"> %)</w:t>
      </w:r>
      <w:r>
        <w:rPr>
          <w:sz w:val="28"/>
          <w:szCs w:val="28"/>
        </w:rPr>
        <w:t xml:space="preserve">, </w:t>
      </w:r>
      <w:r w:rsidRPr="00906FEC">
        <w:rPr>
          <w:sz w:val="28"/>
          <w:szCs w:val="28"/>
        </w:rPr>
        <w:t xml:space="preserve">«Производство бумаги и бумажных изделий» (на </w:t>
      </w:r>
      <w:r>
        <w:rPr>
          <w:sz w:val="28"/>
          <w:szCs w:val="28"/>
        </w:rPr>
        <w:t>18,7</w:t>
      </w:r>
      <w:r w:rsidRPr="00906FEC">
        <w:rPr>
          <w:sz w:val="28"/>
          <w:szCs w:val="28"/>
        </w:rPr>
        <w:t xml:space="preserve"> %),</w:t>
      </w:r>
      <w:r>
        <w:rPr>
          <w:sz w:val="28"/>
          <w:szCs w:val="28"/>
        </w:rPr>
        <w:t xml:space="preserve"> </w:t>
      </w:r>
      <w:r w:rsidRPr="00906FEC">
        <w:rPr>
          <w:sz w:val="28"/>
          <w:szCs w:val="28"/>
        </w:rPr>
        <w:t xml:space="preserve">«Производство автотранспортных средств, прицепов и полуприцепов» </w:t>
      </w:r>
      <w:r>
        <w:rPr>
          <w:sz w:val="28"/>
          <w:szCs w:val="28"/>
        </w:rPr>
        <w:br/>
      </w:r>
      <w:r w:rsidRPr="00906FEC">
        <w:rPr>
          <w:sz w:val="28"/>
          <w:szCs w:val="28"/>
        </w:rPr>
        <w:t xml:space="preserve">(на </w:t>
      </w:r>
      <w:r>
        <w:rPr>
          <w:sz w:val="28"/>
          <w:szCs w:val="28"/>
        </w:rPr>
        <w:t>16,1</w:t>
      </w:r>
      <w:r w:rsidRPr="00906FEC">
        <w:rPr>
          <w:sz w:val="28"/>
          <w:szCs w:val="28"/>
        </w:rPr>
        <w:t xml:space="preserve"> %),</w:t>
      </w:r>
      <w:r>
        <w:rPr>
          <w:sz w:val="28"/>
          <w:szCs w:val="28"/>
        </w:rPr>
        <w:t xml:space="preserve"> </w:t>
      </w:r>
      <w:r w:rsidRPr="00906FEC">
        <w:rPr>
          <w:sz w:val="28"/>
          <w:szCs w:val="28"/>
        </w:rPr>
        <w:t xml:space="preserve">«Производство лекарственных средств и материалов, применяемых в медицинских целях» (на </w:t>
      </w:r>
      <w:r>
        <w:rPr>
          <w:sz w:val="28"/>
          <w:szCs w:val="28"/>
        </w:rPr>
        <w:t>0,6 %).</w:t>
      </w:r>
    </w:p>
    <w:p w14:paraId="1AD0D1B1" w14:textId="77777777" w:rsidR="007E766A" w:rsidRPr="007503D0" w:rsidRDefault="007E766A" w:rsidP="007E766A">
      <w:pPr>
        <w:autoSpaceDE w:val="0"/>
        <w:autoSpaceDN w:val="0"/>
        <w:adjustRightInd w:val="0"/>
        <w:spacing w:before="60" w:after="120"/>
        <w:jc w:val="right"/>
      </w:pPr>
      <w:r w:rsidRPr="007503D0">
        <w:t>Таблица 16</w:t>
      </w:r>
    </w:p>
    <w:p w14:paraId="58092534" w14:textId="77777777" w:rsidR="007E766A" w:rsidRPr="003466EF" w:rsidRDefault="007E766A" w:rsidP="007E766A">
      <w:pPr>
        <w:spacing w:after="160"/>
        <w:jc w:val="center"/>
        <w:rPr>
          <w:b/>
          <w:sz w:val="28"/>
          <w:szCs w:val="28"/>
        </w:rPr>
      </w:pPr>
      <w:r w:rsidRPr="003466EF">
        <w:rPr>
          <w:b/>
          <w:sz w:val="28"/>
          <w:szCs w:val="28"/>
        </w:rPr>
        <w:t xml:space="preserve">Инвестиции в основной капитал по видам экономической деятельности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1346"/>
        <w:gridCol w:w="1793"/>
        <w:gridCol w:w="1638"/>
      </w:tblGrid>
      <w:tr w:rsidR="007E766A" w:rsidRPr="007503D0" w14:paraId="07955D7E" w14:textId="77777777" w:rsidTr="009A7DD4">
        <w:trPr>
          <w:trHeight w:val="544"/>
          <w:tblHeader/>
          <w:jc w:val="center"/>
        </w:trPr>
        <w:tc>
          <w:tcPr>
            <w:tcW w:w="2576" w:type="pct"/>
            <w:vMerge w:val="restart"/>
            <w:vAlign w:val="center"/>
          </w:tcPr>
          <w:p w14:paraId="71E514AE" w14:textId="77777777" w:rsidR="007E766A" w:rsidRPr="007503D0" w:rsidRDefault="007E766A" w:rsidP="009A7DD4">
            <w:pPr>
              <w:jc w:val="center"/>
              <w:rPr>
                <w:b/>
              </w:rPr>
            </w:pPr>
            <w:r w:rsidRPr="007503D0">
              <w:rPr>
                <w:b/>
              </w:rPr>
              <w:t>Виды экономической деятельности</w:t>
            </w:r>
          </w:p>
        </w:tc>
        <w:tc>
          <w:tcPr>
            <w:tcW w:w="2424" w:type="pct"/>
            <w:gridSpan w:val="3"/>
            <w:vAlign w:val="center"/>
          </w:tcPr>
          <w:p w14:paraId="7C573A6A" w14:textId="77777777" w:rsidR="007E766A" w:rsidRPr="007F44D8" w:rsidRDefault="007E766A" w:rsidP="009A7DD4">
            <w:pPr>
              <w:jc w:val="center"/>
              <w:rPr>
                <w:b/>
              </w:rPr>
            </w:pPr>
            <w:r w:rsidRPr="007F44D8">
              <w:rPr>
                <w:b/>
                <w:lang w:val="en-US"/>
              </w:rPr>
              <w:t xml:space="preserve">I </w:t>
            </w:r>
            <w:r w:rsidRPr="007F44D8">
              <w:rPr>
                <w:b/>
              </w:rPr>
              <w:t>полугодие</w:t>
            </w:r>
          </w:p>
          <w:p w14:paraId="3968E13B" w14:textId="77777777" w:rsidR="007E766A" w:rsidRPr="007503D0" w:rsidRDefault="007E766A" w:rsidP="009A7DD4">
            <w:pPr>
              <w:jc w:val="center"/>
              <w:rPr>
                <w:b/>
              </w:rPr>
            </w:pPr>
            <w:r w:rsidRPr="007F44D8">
              <w:rPr>
                <w:b/>
              </w:rPr>
              <w:t>202</w:t>
            </w:r>
            <w:r>
              <w:rPr>
                <w:b/>
              </w:rPr>
              <w:t>3</w:t>
            </w:r>
            <w:r w:rsidRPr="007F44D8">
              <w:rPr>
                <w:b/>
              </w:rPr>
              <w:t xml:space="preserve"> г.</w:t>
            </w:r>
          </w:p>
        </w:tc>
      </w:tr>
      <w:tr w:rsidR="007E766A" w:rsidRPr="007503D0" w14:paraId="3339A17D" w14:textId="77777777" w:rsidTr="009A7DD4">
        <w:trPr>
          <w:trHeight w:val="765"/>
          <w:tblHeader/>
          <w:jc w:val="center"/>
        </w:trPr>
        <w:tc>
          <w:tcPr>
            <w:tcW w:w="2576" w:type="pct"/>
            <w:vMerge/>
            <w:vAlign w:val="center"/>
          </w:tcPr>
          <w:p w14:paraId="08306213" w14:textId="77777777" w:rsidR="007E766A" w:rsidRPr="007503D0" w:rsidRDefault="007E766A" w:rsidP="009A7DD4">
            <w:pPr>
              <w:jc w:val="center"/>
              <w:rPr>
                <w:b/>
              </w:rPr>
            </w:pPr>
          </w:p>
        </w:tc>
        <w:tc>
          <w:tcPr>
            <w:tcW w:w="683" w:type="pct"/>
            <w:vAlign w:val="center"/>
          </w:tcPr>
          <w:p w14:paraId="432F2854" w14:textId="77777777" w:rsidR="007E766A" w:rsidRPr="007503D0" w:rsidRDefault="007E766A" w:rsidP="009A7DD4">
            <w:pPr>
              <w:jc w:val="center"/>
              <w:rPr>
                <w:b/>
              </w:rPr>
            </w:pPr>
            <w:r w:rsidRPr="007503D0">
              <w:rPr>
                <w:b/>
              </w:rPr>
              <w:t>млн</w:t>
            </w:r>
          </w:p>
          <w:p w14:paraId="032AE58D" w14:textId="77777777" w:rsidR="007E766A" w:rsidRPr="007503D0" w:rsidRDefault="007E766A" w:rsidP="009A7DD4">
            <w:pPr>
              <w:jc w:val="center"/>
              <w:rPr>
                <w:b/>
              </w:rPr>
            </w:pPr>
            <w:r w:rsidRPr="007503D0">
              <w:rPr>
                <w:b/>
              </w:rPr>
              <w:t>рублей</w:t>
            </w:r>
          </w:p>
        </w:tc>
        <w:tc>
          <w:tcPr>
            <w:tcW w:w="910" w:type="pct"/>
            <w:vAlign w:val="center"/>
          </w:tcPr>
          <w:p w14:paraId="1FB50D32" w14:textId="77777777" w:rsidR="007E766A" w:rsidRPr="007503D0" w:rsidRDefault="007E766A" w:rsidP="009A7DD4">
            <w:pPr>
              <w:jc w:val="center"/>
              <w:rPr>
                <w:b/>
              </w:rPr>
            </w:pPr>
            <w:r w:rsidRPr="007F44D8">
              <w:rPr>
                <w:b/>
              </w:rPr>
              <w:t xml:space="preserve">к </w:t>
            </w:r>
            <w:r w:rsidRPr="007F44D8">
              <w:rPr>
                <w:b/>
                <w:lang w:val="en-US"/>
              </w:rPr>
              <w:t>I</w:t>
            </w:r>
            <w:r w:rsidRPr="007F44D8">
              <w:rPr>
                <w:b/>
              </w:rPr>
              <w:t xml:space="preserve"> полугодию 202</w:t>
            </w:r>
            <w:r>
              <w:rPr>
                <w:b/>
              </w:rPr>
              <w:t>2</w:t>
            </w:r>
            <w:r w:rsidRPr="007F44D8">
              <w:rPr>
                <w:b/>
              </w:rPr>
              <w:t xml:space="preserve"> г., %</w:t>
            </w:r>
          </w:p>
        </w:tc>
        <w:tc>
          <w:tcPr>
            <w:tcW w:w="831" w:type="pct"/>
            <w:vAlign w:val="center"/>
          </w:tcPr>
          <w:p w14:paraId="7FC7E8C4" w14:textId="77777777" w:rsidR="007E766A" w:rsidRPr="007503D0" w:rsidRDefault="007E766A" w:rsidP="009A7DD4">
            <w:pPr>
              <w:jc w:val="center"/>
              <w:rPr>
                <w:b/>
              </w:rPr>
            </w:pPr>
            <w:r w:rsidRPr="007503D0">
              <w:rPr>
                <w:b/>
              </w:rPr>
              <w:t>доля в общем объеме, %</w:t>
            </w:r>
          </w:p>
        </w:tc>
      </w:tr>
      <w:tr w:rsidR="007E766A" w:rsidRPr="007503D0" w14:paraId="0A8083F6" w14:textId="77777777" w:rsidTr="009A7DD4">
        <w:trPr>
          <w:trHeight w:val="682"/>
          <w:jc w:val="center"/>
        </w:trPr>
        <w:tc>
          <w:tcPr>
            <w:tcW w:w="2576" w:type="pct"/>
          </w:tcPr>
          <w:p w14:paraId="44F4FCAB" w14:textId="77777777" w:rsidR="007E766A" w:rsidRPr="007503D0" w:rsidRDefault="007E766A" w:rsidP="009A7DD4">
            <w:r w:rsidRPr="007503D0">
              <w:t xml:space="preserve">Инвестиции в основной капитал – всего </w:t>
            </w:r>
          </w:p>
          <w:p w14:paraId="058E182C" w14:textId="77777777" w:rsidR="007E766A" w:rsidRPr="007503D0" w:rsidRDefault="007E766A" w:rsidP="009A7DD4">
            <w:r w:rsidRPr="007503D0">
              <w:t xml:space="preserve">(по крупным и средним предприятиям и </w:t>
            </w:r>
            <w:r w:rsidRPr="007503D0">
              <w:br/>
              <w:t>организациям)</w:t>
            </w:r>
          </w:p>
          <w:p w14:paraId="3742009D" w14:textId="77777777" w:rsidR="007E766A" w:rsidRPr="007503D0" w:rsidRDefault="007E766A" w:rsidP="009A7DD4">
            <w:r w:rsidRPr="007503D0">
              <w:t>в том числе:</w:t>
            </w:r>
          </w:p>
        </w:tc>
        <w:tc>
          <w:tcPr>
            <w:tcW w:w="683" w:type="pct"/>
            <w:vAlign w:val="center"/>
          </w:tcPr>
          <w:p w14:paraId="7A1E5C73" w14:textId="77777777" w:rsidR="007E766A" w:rsidRPr="00F60BDA" w:rsidRDefault="007E766A" w:rsidP="009A7DD4">
            <w:pPr>
              <w:jc w:val="center"/>
              <w:rPr>
                <w:highlight w:val="yellow"/>
              </w:rPr>
            </w:pPr>
            <w:r w:rsidRPr="00A92D70">
              <w:t>33 300,1</w:t>
            </w:r>
          </w:p>
        </w:tc>
        <w:tc>
          <w:tcPr>
            <w:tcW w:w="910" w:type="pct"/>
            <w:vAlign w:val="center"/>
          </w:tcPr>
          <w:p w14:paraId="79CDAAAD" w14:textId="77777777" w:rsidR="007E766A" w:rsidRPr="00F60BDA" w:rsidRDefault="007E766A" w:rsidP="009A7DD4">
            <w:pPr>
              <w:jc w:val="center"/>
              <w:rPr>
                <w:bCs/>
                <w:highlight w:val="yellow"/>
              </w:rPr>
            </w:pPr>
            <w:r w:rsidRPr="007127AA">
              <w:rPr>
                <w:bCs/>
              </w:rPr>
              <w:t>134,8</w:t>
            </w:r>
          </w:p>
        </w:tc>
        <w:tc>
          <w:tcPr>
            <w:tcW w:w="831" w:type="pct"/>
            <w:vAlign w:val="center"/>
          </w:tcPr>
          <w:p w14:paraId="62199546" w14:textId="77777777" w:rsidR="007E766A" w:rsidRPr="00F60BDA" w:rsidRDefault="007E766A" w:rsidP="009A7DD4">
            <w:pPr>
              <w:jc w:val="center"/>
              <w:rPr>
                <w:bCs/>
                <w:highlight w:val="yellow"/>
              </w:rPr>
            </w:pPr>
            <w:r w:rsidRPr="00A92D70">
              <w:rPr>
                <w:bCs/>
              </w:rPr>
              <w:t>100,0</w:t>
            </w:r>
          </w:p>
        </w:tc>
      </w:tr>
      <w:tr w:rsidR="007E766A" w:rsidRPr="007503D0" w14:paraId="3F1B282E" w14:textId="77777777" w:rsidTr="009A7DD4">
        <w:trPr>
          <w:trHeight w:val="142"/>
          <w:jc w:val="center"/>
        </w:trPr>
        <w:tc>
          <w:tcPr>
            <w:tcW w:w="2576" w:type="pct"/>
            <w:vAlign w:val="center"/>
          </w:tcPr>
          <w:p w14:paraId="7F532C8F" w14:textId="77777777" w:rsidR="007E766A" w:rsidRPr="007503D0" w:rsidRDefault="007E766A" w:rsidP="009A7DD4">
            <w:r w:rsidRPr="007503D0">
              <w:t xml:space="preserve">Сельское, лесное хозяйство, охота, рыболовство и рыбоводство </w:t>
            </w:r>
          </w:p>
        </w:tc>
        <w:tc>
          <w:tcPr>
            <w:tcW w:w="683" w:type="pct"/>
            <w:vAlign w:val="center"/>
          </w:tcPr>
          <w:p w14:paraId="34E172FE" w14:textId="77777777" w:rsidR="007E766A" w:rsidRPr="00A92D70" w:rsidRDefault="007E766A" w:rsidP="009A7DD4">
            <w:pPr>
              <w:jc w:val="center"/>
            </w:pPr>
            <w:r w:rsidRPr="00A92D70">
              <w:t>2 729,9</w:t>
            </w:r>
          </w:p>
        </w:tc>
        <w:tc>
          <w:tcPr>
            <w:tcW w:w="910" w:type="pct"/>
            <w:vAlign w:val="center"/>
          </w:tcPr>
          <w:p w14:paraId="48055CA7" w14:textId="77777777" w:rsidR="007E766A" w:rsidRPr="007127AA" w:rsidRDefault="007E766A" w:rsidP="009A7DD4">
            <w:pPr>
              <w:jc w:val="center"/>
            </w:pPr>
            <w:r w:rsidRPr="007127AA">
              <w:t>128,7</w:t>
            </w:r>
          </w:p>
        </w:tc>
        <w:tc>
          <w:tcPr>
            <w:tcW w:w="831" w:type="pct"/>
            <w:vAlign w:val="center"/>
          </w:tcPr>
          <w:p w14:paraId="10C05F78" w14:textId="77777777" w:rsidR="007E766A" w:rsidRPr="00A92D70" w:rsidRDefault="007E766A" w:rsidP="009A7DD4">
            <w:pPr>
              <w:jc w:val="center"/>
              <w:rPr>
                <w:bCs/>
              </w:rPr>
            </w:pPr>
            <w:r w:rsidRPr="00A92D70">
              <w:rPr>
                <w:bCs/>
              </w:rPr>
              <w:t>8,2</w:t>
            </w:r>
          </w:p>
        </w:tc>
      </w:tr>
      <w:tr w:rsidR="007E766A" w:rsidRPr="007503D0" w14:paraId="07D00806" w14:textId="77777777" w:rsidTr="009A7DD4">
        <w:trPr>
          <w:trHeight w:val="142"/>
          <w:jc w:val="center"/>
        </w:trPr>
        <w:tc>
          <w:tcPr>
            <w:tcW w:w="2576" w:type="pct"/>
            <w:vAlign w:val="center"/>
          </w:tcPr>
          <w:p w14:paraId="0FE13F49" w14:textId="77777777" w:rsidR="007E766A" w:rsidRPr="007503D0" w:rsidRDefault="007E766A" w:rsidP="009A7DD4">
            <w:r w:rsidRPr="007503D0">
              <w:t>Добыча полезных ископаемых</w:t>
            </w:r>
          </w:p>
        </w:tc>
        <w:tc>
          <w:tcPr>
            <w:tcW w:w="683" w:type="pct"/>
            <w:vAlign w:val="center"/>
          </w:tcPr>
          <w:p w14:paraId="4F458D70" w14:textId="77777777" w:rsidR="007E766A" w:rsidRPr="00A92D70" w:rsidRDefault="007E766A" w:rsidP="009A7DD4">
            <w:pPr>
              <w:jc w:val="center"/>
            </w:pPr>
            <w:r>
              <w:t>***</w:t>
            </w:r>
          </w:p>
        </w:tc>
        <w:tc>
          <w:tcPr>
            <w:tcW w:w="910" w:type="pct"/>
            <w:vAlign w:val="center"/>
          </w:tcPr>
          <w:p w14:paraId="3A4FEB30" w14:textId="77777777" w:rsidR="007E766A" w:rsidRPr="007127AA" w:rsidRDefault="007E766A" w:rsidP="009A7DD4">
            <w:pPr>
              <w:jc w:val="center"/>
            </w:pPr>
            <w:r w:rsidRPr="007127AA">
              <w:t>-</w:t>
            </w:r>
          </w:p>
        </w:tc>
        <w:tc>
          <w:tcPr>
            <w:tcW w:w="831" w:type="pct"/>
            <w:vAlign w:val="center"/>
          </w:tcPr>
          <w:p w14:paraId="26FE60B0" w14:textId="77777777" w:rsidR="007E766A" w:rsidRPr="00F60BDA" w:rsidRDefault="007E766A" w:rsidP="009A7DD4">
            <w:pPr>
              <w:jc w:val="center"/>
              <w:rPr>
                <w:bCs/>
                <w:highlight w:val="yellow"/>
              </w:rPr>
            </w:pPr>
            <w:r>
              <w:rPr>
                <w:bCs/>
              </w:rPr>
              <w:t>-</w:t>
            </w:r>
          </w:p>
        </w:tc>
      </w:tr>
      <w:tr w:rsidR="007E766A" w:rsidRPr="007503D0" w14:paraId="71880568" w14:textId="77777777" w:rsidTr="009A7DD4">
        <w:trPr>
          <w:trHeight w:val="142"/>
          <w:jc w:val="center"/>
        </w:trPr>
        <w:tc>
          <w:tcPr>
            <w:tcW w:w="2576" w:type="pct"/>
            <w:vAlign w:val="center"/>
          </w:tcPr>
          <w:p w14:paraId="52D0779D" w14:textId="77777777" w:rsidR="007E766A" w:rsidRPr="007503D0" w:rsidRDefault="007E766A" w:rsidP="009A7DD4">
            <w:r w:rsidRPr="007503D0">
              <w:t>Обрабатывающие производства</w:t>
            </w:r>
          </w:p>
        </w:tc>
        <w:tc>
          <w:tcPr>
            <w:tcW w:w="683" w:type="pct"/>
            <w:vAlign w:val="center"/>
          </w:tcPr>
          <w:p w14:paraId="2289AD09" w14:textId="77777777" w:rsidR="007E766A" w:rsidRPr="00A92D70" w:rsidRDefault="007E766A" w:rsidP="009A7DD4">
            <w:pPr>
              <w:jc w:val="center"/>
            </w:pPr>
            <w:r w:rsidRPr="00A92D70">
              <w:t>5 551,7</w:t>
            </w:r>
          </w:p>
        </w:tc>
        <w:tc>
          <w:tcPr>
            <w:tcW w:w="910" w:type="pct"/>
            <w:vAlign w:val="center"/>
          </w:tcPr>
          <w:p w14:paraId="16BFF46F" w14:textId="77777777" w:rsidR="007E766A" w:rsidRPr="00F60BDA" w:rsidRDefault="007E766A" w:rsidP="009A7DD4">
            <w:pPr>
              <w:jc w:val="center"/>
              <w:rPr>
                <w:highlight w:val="yellow"/>
              </w:rPr>
            </w:pPr>
            <w:r w:rsidRPr="007127AA">
              <w:t>97,0</w:t>
            </w:r>
          </w:p>
        </w:tc>
        <w:tc>
          <w:tcPr>
            <w:tcW w:w="831" w:type="pct"/>
            <w:vAlign w:val="center"/>
          </w:tcPr>
          <w:p w14:paraId="5D1108B6" w14:textId="77777777" w:rsidR="007E766A" w:rsidRPr="00F60BDA" w:rsidRDefault="007E766A" w:rsidP="009A7DD4">
            <w:pPr>
              <w:jc w:val="center"/>
              <w:rPr>
                <w:bCs/>
                <w:highlight w:val="yellow"/>
              </w:rPr>
            </w:pPr>
            <w:r w:rsidRPr="00A92D70">
              <w:rPr>
                <w:bCs/>
              </w:rPr>
              <w:t>16,7</w:t>
            </w:r>
          </w:p>
        </w:tc>
      </w:tr>
      <w:tr w:rsidR="007E766A" w:rsidRPr="007503D0" w14:paraId="5E1A1BD1" w14:textId="77777777" w:rsidTr="009A7DD4">
        <w:trPr>
          <w:trHeight w:val="142"/>
          <w:jc w:val="center"/>
        </w:trPr>
        <w:tc>
          <w:tcPr>
            <w:tcW w:w="2576" w:type="pct"/>
            <w:vAlign w:val="center"/>
          </w:tcPr>
          <w:p w14:paraId="0A445814" w14:textId="77777777" w:rsidR="007E766A" w:rsidRPr="007503D0" w:rsidRDefault="007E766A" w:rsidP="009A7DD4">
            <w:r w:rsidRPr="007503D0">
              <w:lastRenderedPageBreak/>
              <w:t>Обеспечение электрической энергией, газом и паром; кондиционирование воздуха</w:t>
            </w:r>
          </w:p>
        </w:tc>
        <w:tc>
          <w:tcPr>
            <w:tcW w:w="683" w:type="pct"/>
            <w:vAlign w:val="center"/>
          </w:tcPr>
          <w:p w14:paraId="7AF39CF4" w14:textId="77777777" w:rsidR="007E766A" w:rsidRPr="00A92D70" w:rsidRDefault="007E766A" w:rsidP="009A7DD4">
            <w:pPr>
              <w:jc w:val="center"/>
            </w:pPr>
            <w:r w:rsidRPr="00A92D70">
              <w:t>3 865,8</w:t>
            </w:r>
          </w:p>
        </w:tc>
        <w:tc>
          <w:tcPr>
            <w:tcW w:w="910" w:type="pct"/>
            <w:vAlign w:val="center"/>
          </w:tcPr>
          <w:p w14:paraId="6ED9247D" w14:textId="77777777" w:rsidR="007E766A" w:rsidRPr="00F60BDA" w:rsidRDefault="007E766A" w:rsidP="009A7DD4">
            <w:pPr>
              <w:jc w:val="center"/>
              <w:rPr>
                <w:highlight w:val="yellow"/>
              </w:rPr>
            </w:pPr>
            <w:r>
              <w:t>106,9</w:t>
            </w:r>
          </w:p>
        </w:tc>
        <w:tc>
          <w:tcPr>
            <w:tcW w:w="831" w:type="pct"/>
            <w:vAlign w:val="center"/>
          </w:tcPr>
          <w:p w14:paraId="1B59C653" w14:textId="77777777" w:rsidR="007E766A" w:rsidRPr="00F60BDA" w:rsidRDefault="007E766A" w:rsidP="009A7DD4">
            <w:pPr>
              <w:jc w:val="center"/>
              <w:rPr>
                <w:bCs/>
                <w:highlight w:val="yellow"/>
              </w:rPr>
            </w:pPr>
            <w:r w:rsidRPr="00A92D70">
              <w:rPr>
                <w:bCs/>
              </w:rPr>
              <w:t>11,6</w:t>
            </w:r>
          </w:p>
        </w:tc>
      </w:tr>
      <w:tr w:rsidR="007E766A" w:rsidRPr="007503D0" w14:paraId="73320E54" w14:textId="77777777" w:rsidTr="009A7DD4">
        <w:trPr>
          <w:trHeight w:val="142"/>
          <w:jc w:val="center"/>
        </w:trPr>
        <w:tc>
          <w:tcPr>
            <w:tcW w:w="2576" w:type="pct"/>
            <w:vAlign w:val="center"/>
          </w:tcPr>
          <w:p w14:paraId="2AAA0D93" w14:textId="77777777" w:rsidR="007E766A" w:rsidRPr="007503D0" w:rsidRDefault="007E766A" w:rsidP="009A7DD4">
            <w:r w:rsidRPr="007503D0">
              <w:t>Водоснабжение; водоотведение, организация сбора и утилизации отходов, деятельность по ликвидации загрязнений</w:t>
            </w:r>
          </w:p>
        </w:tc>
        <w:tc>
          <w:tcPr>
            <w:tcW w:w="683" w:type="pct"/>
            <w:vAlign w:val="center"/>
          </w:tcPr>
          <w:p w14:paraId="58D7826A" w14:textId="77777777" w:rsidR="007E766A" w:rsidRPr="00AD6922" w:rsidRDefault="007E766A" w:rsidP="009A7DD4">
            <w:pPr>
              <w:jc w:val="center"/>
              <w:rPr>
                <w:color w:val="000000"/>
                <w:szCs w:val="20"/>
              </w:rPr>
            </w:pPr>
            <w:r w:rsidRPr="00AD6922">
              <w:rPr>
                <w:color w:val="000000"/>
                <w:szCs w:val="20"/>
              </w:rPr>
              <w:t>291,3</w:t>
            </w:r>
          </w:p>
        </w:tc>
        <w:tc>
          <w:tcPr>
            <w:tcW w:w="910" w:type="pct"/>
            <w:shd w:val="clear" w:color="auto" w:fill="auto"/>
            <w:vAlign w:val="center"/>
          </w:tcPr>
          <w:p w14:paraId="5EB2F752" w14:textId="77777777" w:rsidR="007E766A" w:rsidRPr="00F60BDA" w:rsidRDefault="007E766A" w:rsidP="009A7DD4">
            <w:pPr>
              <w:jc w:val="center"/>
              <w:rPr>
                <w:highlight w:val="yellow"/>
              </w:rPr>
            </w:pPr>
            <w:r w:rsidRPr="007127AA">
              <w:t>в 2</w:t>
            </w:r>
            <w:r>
              <w:t>.</w:t>
            </w:r>
            <w:r w:rsidRPr="007127AA">
              <w:t>9 р.</w:t>
            </w:r>
          </w:p>
        </w:tc>
        <w:tc>
          <w:tcPr>
            <w:tcW w:w="831" w:type="pct"/>
            <w:vAlign w:val="center"/>
          </w:tcPr>
          <w:p w14:paraId="12C6E453" w14:textId="77777777" w:rsidR="007E766A" w:rsidRDefault="007E766A" w:rsidP="009A7DD4">
            <w:pPr>
              <w:jc w:val="center"/>
              <w:rPr>
                <w:color w:val="000000"/>
              </w:rPr>
            </w:pPr>
            <w:r>
              <w:rPr>
                <w:color w:val="000000"/>
              </w:rPr>
              <w:t>0,9</w:t>
            </w:r>
          </w:p>
        </w:tc>
      </w:tr>
      <w:tr w:rsidR="007E766A" w:rsidRPr="007503D0" w14:paraId="193BF1EA" w14:textId="77777777" w:rsidTr="009A7DD4">
        <w:trPr>
          <w:trHeight w:val="281"/>
          <w:jc w:val="center"/>
        </w:trPr>
        <w:tc>
          <w:tcPr>
            <w:tcW w:w="2576" w:type="pct"/>
            <w:vAlign w:val="center"/>
          </w:tcPr>
          <w:p w14:paraId="625CA5F9" w14:textId="77777777" w:rsidR="007E766A" w:rsidRPr="007503D0" w:rsidRDefault="007E766A" w:rsidP="009A7DD4">
            <w:r w:rsidRPr="007503D0">
              <w:t>Строительство</w:t>
            </w:r>
          </w:p>
        </w:tc>
        <w:tc>
          <w:tcPr>
            <w:tcW w:w="683" w:type="pct"/>
            <w:vAlign w:val="center"/>
          </w:tcPr>
          <w:p w14:paraId="17582C3C" w14:textId="77777777" w:rsidR="007E766A" w:rsidRPr="00AD6922" w:rsidRDefault="007E766A" w:rsidP="009A7DD4">
            <w:pPr>
              <w:jc w:val="center"/>
              <w:rPr>
                <w:color w:val="000000"/>
                <w:szCs w:val="20"/>
              </w:rPr>
            </w:pPr>
            <w:r w:rsidRPr="00AD6922">
              <w:rPr>
                <w:color w:val="000000"/>
                <w:szCs w:val="20"/>
              </w:rPr>
              <w:t>215,4</w:t>
            </w:r>
          </w:p>
        </w:tc>
        <w:tc>
          <w:tcPr>
            <w:tcW w:w="910" w:type="pct"/>
            <w:vAlign w:val="center"/>
          </w:tcPr>
          <w:p w14:paraId="2CA5A70E" w14:textId="77777777" w:rsidR="007E766A" w:rsidRPr="00F60BDA" w:rsidRDefault="007E766A" w:rsidP="009A7DD4">
            <w:pPr>
              <w:jc w:val="center"/>
              <w:rPr>
                <w:highlight w:val="yellow"/>
              </w:rPr>
            </w:pPr>
            <w:r w:rsidRPr="007127AA">
              <w:t>22,9</w:t>
            </w:r>
          </w:p>
        </w:tc>
        <w:tc>
          <w:tcPr>
            <w:tcW w:w="831" w:type="pct"/>
            <w:vAlign w:val="center"/>
          </w:tcPr>
          <w:p w14:paraId="6A0692D5" w14:textId="77777777" w:rsidR="007E766A" w:rsidRDefault="007E766A" w:rsidP="009A7DD4">
            <w:pPr>
              <w:jc w:val="center"/>
              <w:rPr>
                <w:color w:val="000000"/>
              </w:rPr>
            </w:pPr>
            <w:r>
              <w:rPr>
                <w:color w:val="000000"/>
              </w:rPr>
              <w:t>0,6</w:t>
            </w:r>
          </w:p>
        </w:tc>
      </w:tr>
      <w:tr w:rsidR="007E766A" w:rsidRPr="007503D0" w14:paraId="26EDCD7A" w14:textId="77777777" w:rsidTr="009A7DD4">
        <w:trPr>
          <w:trHeight w:val="489"/>
          <w:jc w:val="center"/>
        </w:trPr>
        <w:tc>
          <w:tcPr>
            <w:tcW w:w="2576" w:type="pct"/>
            <w:vAlign w:val="center"/>
          </w:tcPr>
          <w:p w14:paraId="2BBC4D24" w14:textId="77777777" w:rsidR="007E766A" w:rsidRPr="007503D0" w:rsidRDefault="007E766A" w:rsidP="009A7DD4">
            <w:r w:rsidRPr="007503D0">
              <w:t xml:space="preserve">Торговля оптовая и розничная; ремонт </w:t>
            </w:r>
            <w:r w:rsidRPr="007503D0">
              <w:br/>
              <w:t>автотранспортных средств и мотоциклов</w:t>
            </w:r>
          </w:p>
        </w:tc>
        <w:tc>
          <w:tcPr>
            <w:tcW w:w="683" w:type="pct"/>
            <w:vAlign w:val="center"/>
          </w:tcPr>
          <w:p w14:paraId="71E81B38" w14:textId="77777777" w:rsidR="007E766A" w:rsidRPr="00AD6922" w:rsidRDefault="007E766A" w:rsidP="009A7DD4">
            <w:pPr>
              <w:jc w:val="center"/>
              <w:rPr>
                <w:color w:val="000000"/>
                <w:szCs w:val="20"/>
              </w:rPr>
            </w:pPr>
            <w:r w:rsidRPr="00AD6922">
              <w:rPr>
                <w:color w:val="000000"/>
                <w:szCs w:val="20"/>
              </w:rPr>
              <w:t>1 764,6</w:t>
            </w:r>
          </w:p>
        </w:tc>
        <w:tc>
          <w:tcPr>
            <w:tcW w:w="910" w:type="pct"/>
            <w:vAlign w:val="center"/>
          </w:tcPr>
          <w:p w14:paraId="70691592" w14:textId="77777777" w:rsidR="007E766A" w:rsidRPr="00F60BDA" w:rsidRDefault="007E766A" w:rsidP="009A7DD4">
            <w:pPr>
              <w:jc w:val="center"/>
              <w:rPr>
                <w:highlight w:val="yellow"/>
              </w:rPr>
            </w:pPr>
            <w:r w:rsidRPr="007127AA">
              <w:t>72,6</w:t>
            </w:r>
          </w:p>
        </w:tc>
        <w:tc>
          <w:tcPr>
            <w:tcW w:w="831" w:type="pct"/>
            <w:vAlign w:val="center"/>
          </w:tcPr>
          <w:p w14:paraId="0A6D8757" w14:textId="77777777" w:rsidR="007E766A" w:rsidRDefault="007E766A" w:rsidP="009A7DD4">
            <w:pPr>
              <w:jc w:val="center"/>
              <w:rPr>
                <w:color w:val="000000"/>
              </w:rPr>
            </w:pPr>
            <w:r>
              <w:rPr>
                <w:color w:val="000000"/>
              </w:rPr>
              <w:t>5,3</w:t>
            </w:r>
          </w:p>
        </w:tc>
      </w:tr>
      <w:tr w:rsidR="007E766A" w:rsidRPr="007503D0" w14:paraId="36766DB6" w14:textId="77777777" w:rsidTr="009A7DD4">
        <w:trPr>
          <w:trHeight w:val="356"/>
          <w:jc w:val="center"/>
        </w:trPr>
        <w:tc>
          <w:tcPr>
            <w:tcW w:w="2576" w:type="pct"/>
            <w:vAlign w:val="center"/>
          </w:tcPr>
          <w:p w14:paraId="0BF095FE" w14:textId="77777777" w:rsidR="007E766A" w:rsidRPr="007503D0" w:rsidRDefault="007E766A" w:rsidP="009A7DD4">
            <w:r w:rsidRPr="007503D0">
              <w:t>Транспортировка и хранение</w:t>
            </w:r>
          </w:p>
        </w:tc>
        <w:tc>
          <w:tcPr>
            <w:tcW w:w="683" w:type="pct"/>
            <w:vAlign w:val="center"/>
          </w:tcPr>
          <w:p w14:paraId="27B6EE7E" w14:textId="77777777" w:rsidR="007E766A" w:rsidRPr="00AD6922" w:rsidRDefault="007E766A" w:rsidP="009A7DD4">
            <w:pPr>
              <w:jc w:val="center"/>
              <w:rPr>
                <w:color w:val="000000"/>
                <w:szCs w:val="20"/>
              </w:rPr>
            </w:pPr>
            <w:r w:rsidRPr="00AD6922">
              <w:rPr>
                <w:color w:val="000000"/>
                <w:szCs w:val="20"/>
              </w:rPr>
              <w:t>14 476,3</w:t>
            </w:r>
          </w:p>
        </w:tc>
        <w:tc>
          <w:tcPr>
            <w:tcW w:w="910" w:type="pct"/>
            <w:vAlign w:val="center"/>
          </w:tcPr>
          <w:p w14:paraId="2FE81A9C" w14:textId="77777777" w:rsidR="007E766A" w:rsidRPr="00F60BDA" w:rsidRDefault="007E766A" w:rsidP="009A7DD4">
            <w:pPr>
              <w:jc w:val="center"/>
              <w:rPr>
                <w:highlight w:val="yellow"/>
              </w:rPr>
            </w:pPr>
            <w:r w:rsidRPr="007127AA">
              <w:t>в 3</w:t>
            </w:r>
            <w:r>
              <w:t>.</w:t>
            </w:r>
            <w:r w:rsidRPr="007127AA">
              <w:t>1 р.</w:t>
            </w:r>
          </w:p>
        </w:tc>
        <w:tc>
          <w:tcPr>
            <w:tcW w:w="831" w:type="pct"/>
            <w:vAlign w:val="center"/>
          </w:tcPr>
          <w:p w14:paraId="7651AD68" w14:textId="77777777" w:rsidR="007E766A" w:rsidRDefault="007E766A" w:rsidP="009A7DD4">
            <w:pPr>
              <w:jc w:val="center"/>
              <w:rPr>
                <w:color w:val="000000"/>
              </w:rPr>
            </w:pPr>
            <w:r>
              <w:rPr>
                <w:color w:val="000000"/>
              </w:rPr>
              <w:t>43,5</w:t>
            </w:r>
          </w:p>
        </w:tc>
      </w:tr>
      <w:tr w:rsidR="007E766A" w:rsidRPr="007503D0" w14:paraId="48D0B548" w14:textId="77777777" w:rsidTr="009A7DD4">
        <w:trPr>
          <w:trHeight w:val="180"/>
          <w:jc w:val="center"/>
        </w:trPr>
        <w:tc>
          <w:tcPr>
            <w:tcW w:w="2576" w:type="pct"/>
            <w:vAlign w:val="center"/>
          </w:tcPr>
          <w:p w14:paraId="785BAD90" w14:textId="77777777" w:rsidR="007E766A" w:rsidRPr="007503D0" w:rsidRDefault="007E766A" w:rsidP="009A7DD4">
            <w:r w:rsidRPr="007503D0">
              <w:t xml:space="preserve">Деятельность гостиниц и предприятий </w:t>
            </w:r>
            <w:r w:rsidRPr="007503D0">
              <w:br/>
              <w:t>общественного питания</w:t>
            </w:r>
          </w:p>
        </w:tc>
        <w:tc>
          <w:tcPr>
            <w:tcW w:w="683" w:type="pct"/>
            <w:vAlign w:val="center"/>
          </w:tcPr>
          <w:p w14:paraId="701E7455" w14:textId="77777777" w:rsidR="007E766A" w:rsidRPr="00AD6922" w:rsidRDefault="007E766A" w:rsidP="009A7DD4">
            <w:pPr>
              <w:jc w:val="center"/>
              <w:rPr>
                <w:color w:val="000000"/>
                <w:szCs w:val="20"/>
              </w:rPr>
            </w:pPr>
            <w:r w:rsidRPr="00AD6922">
              <w:rPr>
                <w:color w:val="000000"/>
                <w:szCs w:val="20"/>
              </w:rPr>
              <w:t>150,4</w:t>
            </w:r>
          </w:p>
        </w:tc>
        <w:tc>
          <w:tcPr>
            <w:tcW w:w="910" w:type="pct"/>
            <w:vAlign w:val="center"/>
          </w:tcPr>
          <w:p w14:paraId="5B61C701" w14:textId="77777777" w:rsidR="007E766A" w:rsidRPr="00F60BDA" w:rsidRDefault="007E766A" w:rsidP="009A7DD4">
            <w:pPr>
              <w:jc w:val="center"/>
              <w:rPr>
                <w:highlight w:val="yellow"/>
              </w:rPr>
            </w:pPr>
            <w:r w:rsidRPr="00433BD8">
              <w:t>24,7</w:t>
            </w:r>
          </w:p>
        </w:tc>
        <w:tc>
          <w:tcPr>
            <w:tcW w:w="831" w:type="pct"/>
            <w:vAlign w:val="center"/>
          </w:tcPr>
          <w:p w14:paraId="511C6161" w14:textId="77777777" w:rsidR="007E766A" w:rsidRDefault="007E766A" w:rsidP="009A7DD4">
            <w:pPr>
              <w:jc w:val="center"/>
              <w:rPr>
                <w:color w:val="000000"/>
              </w:rPr>
            </w:pPr>
            <w:r>
              <w:rPr>
                <w:color w:val="000000"/>
              </w:rPr>
              <w:t>0,5</w:t>
            </w:r>
          </w:p>
        </w:tc>
      </w:tr>
      <w:tr w:rsidR="007E766A" w:rsidRPr="007503D0" w14:paraId="66B2CE0A" w14:textId="77777777" w:rsidTr="009A7DD4">
        <w:trPr>
          <w:trHeight w:val="180"/>
          <w:jc w:val="center"/>
        </w:trPr>
        <w:tc>
          <w:tcPr>
            <w:tcW w:w="2576" w:type="pct"/>
            <w:vAlign w:val="center"/>
          </w:tcPr>
          <w:p w14:paraId="09C76C58" w14:textId="77777777" w:rsidR="007E766A" w:rsidRPr="007503D0" w:rsidRDefault="007E766A" w:rsidP="009A7DD4">
            <w:r w:rsidRPr="007503D0">
              <w:t>Деятельность в области информации и связи</w:t>
            </w:r>
          </w:p>
        </w:tc>
        <w:tc>
          <w:tcPr>
            <w:tcW w:w="683" w:type="pct"/>
            <w:vAlign w:val="center"/>
          </w:tcPr>
          <w:p w14:paraId="42940FA3" w14:textId="77777777" w:rsidR="007E766A" w:rsidRPr="00AD6922" w:rsidRDefault="007E766A" w:rsidP="009A7DD4">
            <w:pPr>
              <w:jc w:val="center"/>
              <w:rPr>
                <w:color w:val="000000"/>
                <w:szCs w:val="20"/>
              </w:rPr>
            </w:pPr>
            <w:r w:rsidRPr="00AD6922">
              <w:rPr>
                <w:color w:val="000000"/>
                <w:szCs w:val="20"/>
              </w:rPr>
              <w:t>1 064,8</w:t>
            </w:r>
          </w:p>
        </w:tc>
        <w:tc>
          <w:tcPr>
            <w:tcW w:w="910" w:type="pct"/>
            <w:vAlign w:val="center"/>
          </w:tcPr>
          <w:p w14:paraId="4528A560" w14:textId="77777777" w:rsidR="007E766A" w:rsidRPr="00F60BDA" w:rsidRDefault="007E766A" w:rsidP="009A7DD4">
            <w:pPr>
              <w:jc w:val="center"/>
              <w:rPr>
                <w:highlight w:val="yellow"/>
              </w:rPr>
            </w:pPr>
            <w:r w:rsidRPr="007127AA">
              <w:t>132,5</w:t>
            </w:r>
          </w:p>
        </w:tc>
        <w:tc>
          <w:tcPr>
            <w:tcW w:w="831" w:type="pct"/>
            <w:vAlign w:val="center"/>
          </w:tcPr>
          <w:p w14:paraId="435D2074" w14:textId="77777777" w:rsidR="007E766A" w:rsidRDefault="007E766A" w:rsidP="009A7DD4">
            <w:pPr>
              <w:jc w:val="center"/>
              <w:rPr>
                <w:color w:val="000000"/>
              </w:rPr>
            </w:pPr>
            <w:r>
              <w:rPr>
                <w:color w:val="000000"/>
              </w:rPr>
              <w:t>3,2</w:t>
            </w:r>
          </w:p>
        </w:tc>
      </w:tr>
      <w:tr w:rsidR="007E766A" w:rsidRPr="007503D0" w14:paraId="5E149D8A" w14:textId="77777777" w:rsidTr="009A7DD4">
        <w:trPr>
          <w:trHeight w:val="180"/>
          <w:jc w:val="center"/>
        </w:trPr>
        <w:tc>
          <w:tcPr>
            <w:tcW w:w="2576" w:type="pct"/>
            <w:vAlign w:val="center"/>
          </w:tcPr>
          <w:p w14:paraId="749755E8" w14:textId="77777777" w:rsidR="007E766A" w:rsidRPr="007503D0" w:rsidRDefault="007E766A" w:rsidP="009A7DD4">
            <w:r w:rsidRPr="007503D0">
              <w:t>Деятельность финансовая и страховая</w:t>
            </w:r>
          </w:p>
        </w:tc>
        <w:tc>
          <w:tcPr>
            <w:tcW w:w="683" w:type="pct"/>
            <w:vAlign w:val="center"/>
          </w:tcPr>
          <w:p w14:paraId="6CC7A448" w14:textId="77777777" w:rsidR="007E766A" w:rsidRPr="00AD6922" w:rsidRDefault="007E766A" w:rsidP="009A7DD4">
            <w:pPr>
              <w:jc w:val="center"/>
              <w:rPr>
                <w:color w:val="000000"/>
                <w:szCs w:val="20"/>
              </w:rPr>
            </w:pPr>
            <w:r w:rsidRPr="00AD6922">
              <w:rPr>
                <w:color w:val="000000"/>
                <w:szCs w:val="20"/>
              </w:rPr>
              <w:t>105,4</w:t>
            </w:r>
          </w:p>
        </w:tc>
        <w:tc>
          <w:tcPr>
            <w:tcW w:w="910" w:type="pct"/>
            <w:vAlign w:val="center"/>
          </w:tcPr>
          <w:p w14:paraId="41F659DD" w14:textId="77777777" w:rsidR="007E766A" w:rsidRPr="007127AA" w:rsidRDefault="007E766A" w:rsidP="009A7DD4">
            <w:pPr>
              <w:jc w:val="center"/>
            </w:pPr>
            <w:r w:rsidRPr="007127AA">
              <w:t>196,5</w:t>
            </w:r>
          </w:p>
        </w:tc>
        <w:tc>
          <w:tcPr>
            <w:tcW w:w="831" w:type="pct"/>
            <w:vAlign w:val="center"/>
          </w:tcPr>
          <w:p w14:paraId="22E248EE" w14:textId="77777777" w:rsidR="007E766A" w:rsidRDefault="007E766A" w:rsidP="009A7DD4">
            <w:pPr>
              <w:jc w:val="center"/>
              <w:rPr>
                <w:color w:val="000000"/>
              </w:rPr>
            </w:pPr>
            <w:r>
              <w:rPr>
                <w:color w:val="000000"/>
              </w:rPr>
              <w:t>0,3</w:t>
            </w:r>
          </w:p>
        </w:tc>
      </w:tr>
      <w:tr w:rsidR="007E766A" w:rsidRPr="007503D0" w14:paraId="17AC87B9" w14:textId="77777777" w:rsidTr="009A7DD4">
        <w:trPr>
          <w:trHeight w:val="180"/>
          <w:jc w:val="center"/>
        </w:trPr>
        <w:tc>
          <w:tcPr>
            <w:tcW w:w="2576" w:type="pct"/>
            <w:vAlign w:val="center"/>
          </w:tcPr>
          <w:p w14:paraId="57EC911F" w14:textId="77777777" w:rsidR="007E766A" w:rsidRPr="007503D0" w:rsidRDefault="007E766A" w:rsidP="009A7DD4">
            <w:r w:rsidRPr="007503D0">
              <w:t xml:space="preserve">Деятельность по операциям с недвижимым </w:t>
            </w:r>
            <w:r w:rsidRPr="007503D0">
              <w:br/>
              <w:t>имуществом</w:t>
            </w:r>
          </w:p>
        </w:tc>
        <w:tc>
          <w:tcPr>
            <w:tcW w:w="683" w:type="pct"/>
            <w:vAlign w:val="center"/>
          </w:tcPr>
          <w:p w14:paraId="298831DF" w14:textId="77777777" w:rsidR="007E766A" w:rsidRPr="00AD6922" w:rsidRDefault="007E766A" w:rsidP="009A7DD4">
            <w:pPr>
              <w:jc w:val="center"/>
              <w:rPr>
                <w:color w:val="000000"/>
                <w:szCs w:val="20"/>
              </w:rPr>
            </w:pPr>
            <w:r w:rsidRPr="00AD6922">
              <w:rPr>
                <w:color w:val="000000"/>
                <w:szCs w:val="20"/>
              </w:rPr>
              <w:t>1 215,9</w:t>
            </w:r>
          </w:p>
        </w:tc>
        <w:tc>
          <w:tcPr>
            <w:tcW w:w="910" w:type="pct"/>
            <w:vAlign w:val="center"/>
          </w:tcPr>
          <w:p w14:paraId="68EE0928" w14:textId="77777777" w:rsidR="007E766A" w:rsidRPr="007127AA" w:rsidRDefault="007E766A" w:rsidP="009A7DD4">
            <w:pPr>
              <w:jc w:val="center"/>
            </w:pPr>
            <w:r w:rsidRPr="007127AA">
              <w:t>в 2.9 р.</w:t>
            </w:r>
          </w:p>
        </w:tc>
        <w:tc>
          <w:tcPr>
            <w:tcW w:w="831" w:type="pct"/>
            <w:vAlign w:val="center"/>
          </w:tcPr>
          <w:p w14:paraId="0EE238DF" w14:textId="77777777" w:rsidR="007E766A" w:rsidRDefault="007E766A" w:rsidP="009A7DD4">
            <w:pPr>
              <w:jc w:val="center"/>
              <w:rPr>
                <w:color w:val="000000"/>
              </w:rPr>
            </w:pPr>
            <w:r>
              <w:rPr>
                <w:color w:val="000000"/>
              </w:rPr>
              <w:t>3,7</w:t>
            </w:r>
          </w:p>
        </w:tc>
      </w:tr>
      <w:tr w:rsidR="007E766A" w:rsidRPr="007503D0" w14:paraId="40DF8F35" w14:textId="77777777" w:rsidTr="009A7DD4">
        <w:trPr>
          <w:trHeight w:val="281"/>
          <w:jc w:val="center"/>
        </w:trPr>
        <w:tc>
          <w:tcPr>
            <w:tcW w:w="2576" w:type="pct"/>
            <w:vAlign w:val="center"/>
          </w:tcPr>
          <w:p w14:paraId="50DF8D56" w14:textId="77777777" w:rsidR="007E766A" w:rsidRPr="007503D0" w:rsidRDefault="007E766A" w:rsidP="009A7DD4">
            <w:r w:rsidRPr="007503D0">
              <w:t xml:space="preserve">Деятельность профессиональная, научная и </w:t>
            </w:r>
            <w:r w:rsidRPr="007503D0">
              <w:br/>
              <w:t>техническая</w:t>
            </w:r>
          </w:p>
        </w:tc>
        <w:tc>
          <w:tcPr>
            <w:tcW w:w="683" w:type="pct"/>
            <w:vAlign w:val="center"/>
          </w:tcPr>
          <w:p w14:paraId="2B3E00DF" w14:textId="77777777" w:rsidR="007E766A" w:rsidRPr="00AD6922" w:rsidRDefault="007E766A" w:rsidP="009A7DD4">
            <w:pPr>
              <w:jc w:val="center"/>
              <w:rPr>
                <w:color w:val="000000"/>
                <w:szCs w:val="20"/>
              </w:rPr>
            </w:pPr>
            <w:r w:rsidRPr="00AD6922">
              <w:rPr>
                <w:color w:val="000000"/>
                <w:szCs w:val="20"/>
              </w:rPr>
              <w:t>114,7</w:t>
            </w:r>
          </w:p>
        </w:tc>
        <w:tc>
          <w:tcPr>
            <w:tcW w:w="910" w:type="pct"/>
            <w:vAlign w:val="center"/>
          </w:tcPr>
          <w:p w14:paraId="04B442AF" w14:textId="77777777" w:rsidR="007E766A" w:rsidRPr="00F60BDA" w:rsidRDefault="007E766A" w:rsidP="009A7DD4">
            <w:pPr>
              <w:jc w:val="center"/>
              <w:rPr>
                <w:highlight w:val="yellow"/>
              </w:rPr>
            </w:pPr>
            <w:r w:rsidRPr="007127AA">
              <w:t>87,2</w:t>
            </w:r>
          </w:p>
        </w:tc>
        <w:tc>
          <w:tcPr>
            <w:tcW w:w="831" w:type="pct"/>
            <w:vAlign w:val="center"/>
          </w:tcPr>
          <w:p w14:paraId="126ED49F" w14:textId="77777777" w:rsidR="007E766A" w:rsidRDefault="007E766A" w:rsidP="009A7DD4">
            <w:pPr>
              <w:jc w:val="center"/>
              <w:rPr>
                <w:color w:val="000000"/>
              </w:rPr>
            </w:pPr>
            <w:r>
              <w:rPr>
                <w:color w:val="000000"/>
              </w:rPr>
              <w:t>0,3</w:t>
            </w:r>
          </w:p>
        </w:tc>
      </w:tr>
      <w:tr w:rsidR="007E766A" w:rsidRPr="007503D0" w14:paraId="34328285" w14:textId="77777777" w:rsidTr="009A7DD4">
        <w:trPr>
          <w:trHeight w:val="281"/>
          <w:jc w:val="center"/>
        </w:trPr>
        <w:tc>
          <w:tcPr>
            <w:tcW w:w="2576" w:type="pct"/>
            <w:vAlign w:val="center"/>
          </w:tcPr>
          <w:p w14:paraId="5B85CDFA" w14:textId="77777777" w:rsidR="007E766A" w:rsidRPr="007503D0" w:rsidRDefault="007E766A" w:rsidP="009A7DD4">
            <w:r w:rsidRPr="007503D0">
              <w:t xml:space="preserve">Деятельность административная и </w:t>
            </w:r>
            <w:r w:rsidRPr="007503D0">
              <w:br/>
              <w:t>сопутствующие дополнительные услуги</w:t>
            </w:r>
          </w:p>
        </w:tc>
        <w:tc>
          <w:tcPr>
            <w:tcW w:w="683" w:type="pct"/>
            <w:vAlign w:val="center"/>
          </w:tcPr>
          <w:p w14:paraId="373BD4F9" w14:textId="77777777" w:rsidR="007E766A" w:rsidRPr="00AD6922" w:rsidRDefault="007E766A" w:rsidP="009A7DD4">
            <w:pPr>
              <w:jc w:val="center"/>
              <w:rPr>
                <w:color w:val="000000"/>
                <w:szCs w:val="20"/>
              </w:rPr>
            </w:pPr>
            <w:r w:rsidRPr="00AD6922">
              <w:rPr>
                <w:color w:val="000000"/>
                <w:szCs w:val="20"/>
              </w:rPr>
              <w:t>95,5</w:t>
            </w:r>
          </w:p>
        </w:tc>
        <w:tc>
          <w:tcPr>
            <w:tcW w:w="910" w:type="pct"/>
            <w:vAlign w:val="center"/>
          </w:tcPr>
          <w:p w14:paraId="0D66368B" w14:textId="77777777" w:rsidR="007E766A" w:rsidRPr="007127AA" w:rsidRDefault="007E766A" w:rsidP="009A7DD4">
            <w:pPr>
              <w:jc w:val="center"/>
            </w:pPr>
            <w:r w:rsidRPr="007127AA">
              <w:t>129,8</w:t>
            </w:r>
          </w:p>
        </w:tc>
        <w:tc>
          <w:tcPr>
            <w:tcW w:w="831" w:type="pct"/>
            <w:vAlign w:val="center"/>
          </w:tcPr>
          <w:p w14:paraId="25471D0F" w14:textId="77777777" w:rsidR="007E766A" w:rsidRPr="007127AA" w:rsidRDefault="007E766A" w:rsidP="009A7DD4">
            <w:pPr>
              <w:jc w:val="center"/>
              <w:rPr>
                <w:color w:val="000000"/>
              </w:rPr>
            </w:pPr>
            <w:r w:rsidRPr="007127AA">
              <w:rPr>
                <w:color w:val="000000"/>
              </w:rPr>
              <w:t>0,3</w:t>
            </w:r>
          </w:p>
        </w:tc>
      </w:tr>
      <w:tr w:rsidR="007E766A" w:rsidRPr="007503D0" w14:paraId="0E57BB2F" w14:textId="77777777" w:rsidTr="009A7DD4">
        <w:trPr>
          <w:trHeight w:val="570"/>
          <w:jc w:val="center"/>
        </w:trPr>
        <w:tc>
          <w:tcPr>
            <w:tcW w:w="2576" w:type="pct"/>
            <w:vAlign w:val="center"/>
          </w:tcPr>
          <w:p w14:paraId="10C5F964" w14:textId="77777777" w:rsidR="007E766A" w:rsidRPr="007503D0" w:rsidRDefault="007E766A" w:rsidP="009A7DD4">
            <w:r w:rsidRPr="007503D0">
              <w:t xml:space="preserve">Государственное управление и обеспечение </w:t>
            </w:r>
            <w:r w:rsidRPr="007503D0">
              <w:br/>
              <w:t>военной безопасности; социальное обеспечение</w:t>
            </w:r>
          </w:p>
        </w:tc>
        <w:tc>
          <w:tcPr>
            <w:tcW w:w="683" w:type="pct"/>
            <w:vAlign w:val="center"/>
          </w:tcPr>
          <w:p w14:paraId="15FD3956" w14:textId="77777777" w:rsidR="007E766A" w:rsidRPr="00AD6922" w:rsidRDefault="007E766A" w:rsidP="009A7DD4">
            <w:pPr>
              <w:jc w:val="center"/>
              <w:rPr>
                <w:color w:val="000000"/>
                <w:szCs w:val="20"/>
              </w:rPr>
            </w:pPr>
            <w:r w:rsidRPr="00AD6922">
              <w:rPr>
                <w:color w:val="000000"/>
                <w:szCs w:val="20"/>
              </w:rPr>
              <w:t>726,9</w:t>
            </w:r>
          </w:p>
        </w:tc>
        <w:tc>
          <w:tcPr>
            <w:tcW w:w="910" w:type="pct"/>
            <w:vAlign w:val="center"/>
          </w:tcPr>
          <w:p w14:paraId="2E8D6113" w14:textId="77777777" w:rsidR="007E766A" w:rsidRPr="007127AA" w:rsidRDefault="007E766A" w:rsidP="009A7DD4">
            <w:pPr>
              <w:jc w:val="center"/>
            </w:pPr>
            <w:r w:rsidRPr="007127AA">
              <w:t>90,1</w:t>
            </w:r>
          </w:p>
        </w:tc>
        <w:tc>
          <w:tcPr>
            <w:tcW w:w="831" w:type="pct"/>
            <w:vAlign w:val="center"/>
          </w:tcPr>
          <w:p w14:paraId="00D1DEA9" w14:textId="77777777" w:rsidR="007E766A" w:rsidRPr="007127AA" w:rsidRDefault="007E766A" w:rsidP="009A7DD4">
            <w:pPr>
              <w:jc w:val="center"/>
              <w:rPr>
                <w:color w:val="000000"/>
              </w:rPr>
            </w:pPr>
            <w:r w:rsidRPr="007127AA">
              <w:rPr>
                <w:color w:val="000000"/>
              </w:rPr>
              <w:t>2,2</w:t>
            </w:r>
          </w:p>
        </w:tc>
      </w:tr>
      <w:tr w:rsidR="007E766A" w:rsidRPr="007503D0" w14:paraId="2D7D5082" w14:textId="77777777" w:rsidTr="009A7DD4">
        <w:trPr>
          <w:trHeight w:val="266"/>
          <w:jc w:val="center"/>
        </w:trPr>
        <w:tc>
          <w:tcPr>
            <w:tcW w:w="2576" w:type="pct"/>
            <w:vAlign w:val="center"/>
          </w:tcPr>
          <w:p w14:paraId="56B4BFFC" w14:textId="77777777" w:rsidR="007E766A" w:rsidRPr="007503D0" w:rsidRDefault="007E766A" w:rsidP="009A7DD4">
            <w:r w:rsidRPr="007503D0">
              <w:t>Образование</w:t>
            </w:r>
          </w:p>
        </w:tc>
        <w:tc>
          <w:tcPr>
            <w:tcW w:w="683" w:type="pct"/>
            <w:vAlign w:val="center"/>
          </w:tcPr>
          <w:p w14:paraId="6F35F794" w14:textId="77777777" w:rsidR="007E766A" w:rsidRPr="00AD6922" w:rsidRDefault="007E766A" w:rsidP="009A7DD4">
            <w:pPr>
              <w:jc w:val="center"/>
              <w:rPr>
                <w:color w:val="000000"/>
                <w:szCs w:val="20"/>
              </w:rPr>
            </w:pPr>
            <w:r w:rsidRPr="00AD6922">
              <w:rPr>
                <w:color w:val="000000"/>
                <w:szCs w:val="20"/>
              </w:rPr>
              <w:t>384,9</w:t>
            </w:r>
          </w:p>
        </w:tc>
        <w:tc>
          <w:tcPr>
            <w:tcW w:w="910" w:type="pct"/>
            <w:shd w:val="clear" w:color="auto" w:fill="auto"/>
            <w:vAlign w:val="center"/>
          </w:tcPr>
          <w:p w14:paraId="0467E6CD" w14:textId="77777777" w:rsidR="007E766A" w:rsidRPr="00F60BDA" w:rsidRDefault="007E766A" w:rsidP="009A7DD4">
            <w:pPr>
              <w:jc w:val="center"/>
              <w:rPr>
                <w:highlight w:val="yellow"/>
              </w:rPr>
            </w:pPr>
            <w:r w:rsidRPr="007127AA">
              <w:t>191,4</w:t>
            </w:r>
          </w:p>
        </w:tc>
        <w:tc>
          <w:tcPr>
            <w:tcW w:w="831" w:type="pct"/>
            <w:vAlign w:val="center"/>
          </w:tcPr>
          <w:p w14:paraId="210DE7AB" w14:textId="77777777" w:rsidR="007E766A" w:rsidRDefault="007E766A" w:rsidP="009A7DD4">
            <w:pPr>
              <w:jc w:val="center"/>
              <w:rPr>
                <w:color w:val="000000"/>
              </w:rPr>
            </w:pPr>
            <w:r>
              <w:rPr>
                <w:color w:val="000000"/>
              </w:rPr>
              <w:t>1,2</w:t>
            </w:r>
          </w:p>
        </w:tc>
      </w:tr>
      <w:tr w:rsidR="007E766A" w:rsidRPr="007503D0" w14:paraId="70BDBB70" w14:textId="77777777" w:rsidTr="009A7DD4">
        <w:trPr>
          <w:trHeight w:val="557"/>
          <w:jc w:val="center"/>
        </w:trPr>
        <w:tc>
          <w:tcPr>
            <w:tcW w:w="2576" w:type="pct"/>
            <w:vAlign w:val="center"/>
          </w:tcPr>
          <w:p w14:paraId="3B864658" w14:textId="77777777" w:rsidR="007E766A" w:rsidRPr="007503D0" w:rsidRDefault="007E766A" w:rsidP="009A7DD4">
            <w:r w:rsidRPr="007503D0">
              <w:t xml:space="preserve">Деятельность в области здравоохранения и </w:t>
            </w:r>
            <w:r w:rsidRPr="007503D0">
              <w:br/>
              <w:t>социальных услуг</w:t>
            </w:r>
          </w:p>
        </w:tc>
        <w:tc>
          <w:tcPr>
            <w:tcW w:w="683" w:type="pct"/>
            <w:vAlign w:val="center"/>
          </w:tcPr>
          <w:p w14:paraId="294583DF" w14:textId="77777777" w:rsidR="007E766A" w:rsidRPr="00AD6922" w:rsidRDefault="007E766A" w:rsidP="009A7DD4">
            <w:pPr>
              <w:jc w:val="center"/>
              <w:rPr>
                <w:color w:val="000000"/>
                <w:szCs w:val="20"/>
              </w:rPr>
            </w:pPr>
            <w:r w:rsidRPr="00AD6922">
              <w:rPr>
                <w:color w:val="000000"/>
                <w:szCs w:val="20"/>
              </w:rPr>
              <w:t>405,3</w:t>
            </w:r>
          </w:p>
        </w:tc>
        <w:tc>
          <w:tcPr>
            <w:tcW w:w="910" w:type="pct"/>
            <w:vAlign w:val="center"/>
          </w:tcPr>
          <w:p w14:paraId="6AE0DD0C" w14:textId="77777777" w:rsidR="007E766A" w:rsidRPr="00262AA8" w:rsidRDefault="007E766A" w:rsidP="009A7DD4">
            <w:pPr>
              <w:jc w:val="center"/>
            </w:pPr>
            <w:r w:rsidRPr="00262AA8">
              <w:t>116,7</w:t>
            </w:r>
          </w:p>
        </w:tc>
        <w:tc>
          <w:tcPr>
            <w:tcW w:w="831" w:type="pct"/>
            <w:vAlign w:val="center"/>
          </w:tcPr>
          <w:p w14:paraId="4F8D09CC" w14:textId="77777777" w:rsidR="007E766A" w:rsidRDefault="007E766A" w:rsidP="009A7DD4">
            <w:pPr>
              <w:jc w:val="center"/>
              <w:rPr>
                <w:color w:val="000000"/>
              </w:rPr>
            </w:pPr>
            <w:r>
              <w:rPr>
                <w:color w:val="000000"/>
              </w:rPr>
              <w:t>1,2</w:t>
            </w:r>
          </w:p>
        </w:tc>
      </w:tr>
      <w:tr w:rsidR="007E766A" w:rsidRPr="007503D0" w14:paraId="21A03105" w14:textId="77777777" w:rsidTr="009A7DD4">
        <w:trPr>
          <w:trHeight w:val="557"/>
          <w:jc w:val="center"/>
        </w:trPr>
        <w:tc>
          <w:tcPr>
            <w:tcW w:w="2576" w:type="pct"/>
            <w:vAlign w:val="center"/>
          </w:tcPr>
          <w:p w14:paraId="39CC99D8" w14:textId="77777777" w:rsidR="007E766A" w:rsidRPr="007503D0" w:rsidRDefault="007E766A" w:rsidP="009A7DD4">
            <w:r w:rsidRPr="007503D0">
              <w:t xml:space="preserve">Деятельность в области культуры, спорта, </w:t>
            </w:r>
            <w:r w:rsidRPr="007503D0">
              <w:br/>
              <w:t>организации досуга и развлечений</w:t>
            </w:r>
          </w:p>
        </w:tc>
        <w:tc>
          <w:tcPr>
            <w:tcW w:w="683" w:type="pct"/>
            <w:vAlign w:val="center"/>
          </w:tcPr>
          <w:p w14:paraId="7936CB82" w14:textId="77777777" w:rsidR="007E766A" w:rsidRPr="00AD6922" w:rsidRDefault="007E766A" w:rsidP="009A7DD4">
            <w:pPr>
              <w:jc w:val="center"/>
              <w:rPr>
                <w:color w:val="000000"/>
                <w:szCs w:val="20"/>
              </w:rPr>
            </w:pPr>
            <w:r w:rsidRPr="00AD6922">
              <w:rPr>
                <w:color w:val="000000"/>
                <w:szCs w:val="20"/>
              </w:rPr>
              <w:t>129,5</w:t>
            </w:r>
          </w:p>
        </w:tc>
        <w:tc>
          <w:tcPr>
            <w:tcW w:w="910" w:type="pct"/>
            <w:vAlign w:val="center"/>
          </w:tcPr>
          <w:p w14:paraId="462A247A" w14:textId="77777777" w:rsidR="007E766A" w:rsidRPr="00262AA8" w:rsidRDefault="007E766A" w:rsidP="009A7DD4">
            <w:pPr>
              <w:jc w:val="center"/>
            </w:pPr>
            <w:r w:rsidRPr="00262AA8">
              <w:t>92,1</w:t>
            </w:r>
          </w:p>
        </w:tc>
        <w:tc>
          <w:tcPr>
            <w:tcW w:w="831" w:type="pct"/>
            <w:vAlign w:val="center"/>
          </w:tcPr>
          <w:p w14:paraId="59C625AD" w14:textId="77777777" w:rsidR="007E766A" w:rsidRDefault="007E766A" w:rsidP="009A7DD4">
            <w:pPr>
              <w:jc w:val="center"/>
              <w:rPr>
                <w:color w:val="000000"/>
              </w:rPr>
            </w:pPr>
            <w:r>
              <w:rPr>
                <w:color w:val="000000"/>
              </w:rPr>
              <w:t>0,4</w:t>
            </w:r>
          </w:p>
        </w:tc>
      </w:tr>
      <w:tr w:rsidR="007E766A" w:rsidRPr="007503D0" w14:paraId="05A78046" w14:textId="77777777" w:rsidTr="009A7DD4">
        <w:trPr>
          <w:trHeight w:val="275"/>
          <w:jc w:val="center"/>
        </w:trPr>
        <w:tc>
          <w:tcPr>
            <w:tcW w:w="2576" w:type="pct"/>
            <w:vAlign w:val="center"/>
          </w:tcPr>
          <w:p w14:paraId="1985581F" w14:textId="77777777" w:rsidR="007E766A" w:rsidRPr="007503D0" w:rsidRDefault="007E766A" w:rsidP="009A7DD4">
            <w:r w:rsidRPr="007503D0">
              <w:t>Предоставление прочих видов услуг</w:t>
            </w:r>
          </w:p>
        </w:tc>
        <w:tc>
          <w:tcPr>
            <w:tcW w:w="683" w:type="pct"/>
            <w:vAlign w:val="center"/>
          </w:tcPr>
          <w:p w14:paraId="2B9265CB" w14:textId="77777777" w:rsidR="007E766A" w:rsidRPr="00F60BDA" w:rsidRDefault="007E766A" w:rsidP="009A7DD4">
            <w:pPr>
              <w:jc w:val="center"/>
              <w:rPr>
                <w:highlight w:val="yellow"/>
              </w:rPr>
            </w:pPr>
            <w:r w:rsidRPr="00AD6922">
              <w:t>-</w:t>
            </w:r>
          </w:p>
        </w:tc>
        <w:tc>
          <w:tcPr>
            <w:tcW w:w="910" w:type="pct"/>
            <w:vAlign w:val="center"/>
          </w:tcPr>
          <w:p w14:paraId="2A57EFFE" w14:textId="77777777" w:rsidR="007E766A" w:rsidRPr="00AD6922" w:rsidRDefault="007E766A" w:rsidP="009A7DD4">
            <w:pPr>
              <w:jc w:val="center"/>
            </w:pPr>
            <w:r w:rsidRPr="00AD6922">
              <w:t>-</w:t>
            </w:r>
          </w:p>
        </w:tc>
        <w:tc>
          <w:tcPr>
            <w:tcW w:w="831" w:type="pct"/>
            <w:shd w:val="clear" w:color="auto" w:fill="auto"/>
            <w:vAlign w:val="center"/>
          </w:tcPr>
          <w:p w14:paraId="0A9EB58C" w14:textId="77777777" w:rsidR="007E766A" w:rsidRPr="00AD6922" w:rsidRDefault="007E766A" w:rsidP="009A7DD4">
            <w:pPr>
              <w:jc w:val="center"/>
            </w:pPr>
            <w:r w:rsidRPr="00AD6922">
              <w:t>-</w:t>
            </w:r>
          </w:p>
        </w:tc>
      </w:tr>
    </w:tbl>
    <w:p w14:paraId="05F0AAB1" w14:textId="77777777" w:rsidR="007E766A" w:rsidRPr="007503D0" w:rsidRDefault="007E766A" w:rsidP="007E766A">
      <w:pPr>
        <w:autoSpaceDE w:val="0"/>
        <w:autoSpaceDN w:val="0"/>
        <w:adjustRightInd w:val="0"/>
        <w:spacing w:before="120"/>
        <w:ind w:firstLine="709"/>
        <w:jc w:val="both"/>
        <w:rPr>
          <w:sz w:val="28"/>
          <w:szCs w:val="28"/>
        </w:rPr>
      </w:pPr>
      <w:r w:rsidRPr="007503D0">
        <w:rPr>
          <w:sz w:val="28"/>
          <w:szCs w:val="28"/>
        </w:rPr>
        <w:t>В структуре инвестиций (без субъектов малого предпринимательства и объема инвестиций, не наблюдаемых прямыми статистическими методами), за январь-</w:t>
      </w:r>
      <w:r>
        <w:rPr>
          <w:sz w:val="28"/>
          <w:szCs w:val="28"/>
        </w:rPr>
        <w:t>июнь</w:t>
      </w:r>
      <w:r w:rsidRPr="007503D0">
        <w:rPr>
          <w:sz w:val="28"/>
          <w:szCs w:val="28"/>
        </w:rPr>
        <w:t xml:space="preserve"> 2023 года наибольший объем средств освоен по виду </w:t>
      </w:r>
      <w:r w:rsidRPr="007503D0">
        <w:rPr>
          <w:sz w:val="28"/>
          <w:szCs w:val="28"/>
        </w:rPr>
        <w:br/>
        <w:t xml:space="preserve">экономической деятельности </w:t>
      </w:r>
      <w:r w:rsidRPr="00AD6922">
        <w:rPr>
          <w:sz w:val="28"/>
          <w:szCs w:val="28"/>
        </w:rPr>
        <w:t>«Транспортировка и хранение</w:t>
      </w:r>
      <w:r>
        <w:rPr>
          <w:sz w:val="28"/>
          <w:szCs w:val="28"/>
        </w:rPr>
        <w:t xml:space="preserve">» </w:t>
      </w:r>
      <w:r>
        <w:rPr>
          <w:sz w:val="28"/>
          <w:szCs w:val="28"/>
        </w:rPr>
        <w:br/>
      </w:r>
      <w:r w:rsidRPr="00AD6922">
        <w:rPr>
          <w:sz w:val="28"/>
          <w:szCs w:val="28"/>
        </w:rPr>
        <w:t>(14 476,3</w:t>
      </w:r>
      <w:r>
        <w:rPr>
          <w:sz w:val="28"/>
          <w:szCs w:val="28"/>
        </w:rPr>
        <w:t xml:space="preserve"> млн рублей</w:t>
      </w:r>
      <w:r w:rsidRPr="00AD6922">
        <w:rPr>
          <w:sz w:val="28"/>
          <w:szCs w:val="28"/>
        </w:rPr>
        <w:t xml:space="preserve"> или 43,5 %).</w:t>
      </w:r>
    </w:p>
    <w:p w14:paraId="7CD0F0AF" w14:textId="77777777" w:rsidR="007E766A" w:rsidRPr="007503D0" w:rsidRDefault="007E766A" w:rsidP="007E766A">
      <w:pPr>
        <w:ind w:firstLine="709"/>
        <w:jc w:val="both"/>
        <w:rPr>
          <w:sz w:val="28"/>
          <w:szCs w:val="28"/>
        </w:rPr>
      </w:pPr>
      <w:r w:rsidRPr="007503D0">
        <w:rPr>
          <w:bCs/>
          <w:sz w:val="28"/>
          <w:szCs w:val="28"/>
        </w:rPr>
        <w:t>Также крупные суммы освоены по видам экономической деятельности:</w:t>
      </w:r>
      <w:r w:rsidRPr="007503D0">
        <w:rPr>
          <w:sz w:val="28"/>
          <w:szCs w:val="28"/>
        </w:rPr>
        <w:t xml:space="preserve"> </w:t>
      </w:r>
    </w:p>
    <w:p w14:paraId="76AE661A" w14:textId="77777777" w:rsidR="007E766A" w:rsidRPr="00AD6922" w:rsidRDefault="007E766A" w:rsidP="007E766A">
      <w:pPr>
        <w:ind w:firstLine="709"/>
        <w:jc w:val="both"/>
        <w:rPr>
          <w:bCs/>
          <w:sz w:val="28"/>
          <w:szCs w:val="28"/>
        </w:rPr>
      </w:pPr>
      <w:r w:rsidRPr="00AD6922">
        <w:rPr>
          <w:bCs/>
          <w:sz w:val="28"/>
          <w:szCs w:val="28"/>
        </w:rPr>
        <w:t>- «Обрабатывающие производства» (5 551,7 млн рублей или 16,7 %)</w:t>
      </w:r>
      <w:r w:rsidRPr="00AD6922">
        <w:rPr>
          <w:iCs/>
          <w:sz w:val="28"/>
          <w:szCs w:val="28"/>
        </w:rPr>
        <w:t>;</w:t>
      </w:r>
    </w:p>
    <w:p w14:paraId="1B8FEF74" w14:textId="77777777" w:rsidR="007E766A" w:rsidRPr="00AD6922" w:rsidRDefault="007E766A" w:rsidP="00A6529C">
      <w:pPr>
        <w:tabs>
          <w:tab w:val="left" w:pos="993"/>
        </w:tabs>
        <w:ind w:firstLine="709"/>
        <w:jc w:val="both"/>
        <w:rPr>
          <w:bCs/>
          <w:sz w:val="28"/>
          <w:szCs w:val="28"/>
        </w:rPr>
      </w:pPr>
      <w:r w:rsidRPr="00AD6922">
        <w:rPr>
          <w:sz w:val="28"/>
          <w:szCs w:val="28"/>
        </w:rPr>
        <w:t xml:space="preserve">- «Обеспечение электрической энергией, газом и паром; </w:t>
      </w:r>
      <w:r w:rsidRPr="00AD6922">
        <w:rPr>
          <w:sz w:val="28"/>
          <w:szCs w:val="28"/>
        </w:rPr>
        <w:br/>
        <w:t>кондиционирование воздуха» (3 865,8 млн рублей или 11,6 %);</w:t>
      </w:r>
    </w:p>
    <w:p w14:paraId="7BE2004A" w14:textId="77777777" w:rsidR="007E766A" w:rsidRPr="007503D0" w:rsidRDefault="007E766A" w:rsidP="007E766A">
      <w:pPr>
        <w:ind w:firstLine="709"/>
        <w:jc w:val="both"/>
        <w:rPr>
          <w:iCs/>
          <w:sz w:val="28"/>
          <w:szCs w:val="28"/>
        </w:rPr>
      </w:pPr>
      <w:r w:rsidRPr="00AD6922">
        <w:rPr>
          <w:iCs/>
          <w:sz w:val="28"/>
          <w:szCs w:val="28"/>
        </w:rPr>
        <w:t>- «Сельское, лесное хозяйство, охота, рыболовство и рыбоводство» (</w:t>
      </w:r>
      <w:r>
        <w:rPr>
          <w:iCs/>
          <w:sz w:val="28"/>
          <w:szCs w:val="28"/>
        </w:rPr>
        <w:t>2 729,9</w:t>
      </w:r>
      <w:r w:rsidRPr="00AD6922">
        <w:rPr>
          <w:iCs/>
          <w:sz w:val="28"/>
          <w:szCs w:val="28"/>
        </w:rPr>
        <w:t xml:space="preserve"> млн рублей или </w:t>
      </w:r>
      <w:r>
        <w:rPr>
          <w:iCs/>
          <w:sz w:val="28"/>
          <w:szCs w:val="28"/>
        </w:rPr>
        <w:t>8,2</w:t>
      </w:r>
      <w:r w:rsidRPr="00AD6922">
        <w:rPr>
          <w:iCs/>
          <w:sz w:val="28"/>
          <w:szCs w:val="28"/>
        </w:rPr>
        <w:t xml:space="preserve"> %).</w:t>
      </w:r>
    </w:p>
    <w:p w14:paraId="28321E35" w14:textId="77777777" w:rsidR="007E766A" w:rsidRPr="006D1FD0" w:rsidRDefault="007E766A" w:rsidP="007E766A">
      <w:pPr>
        <w:ind w:firstLine="720"/>
        <w:jc w:val="both"/>
        <w:rPr>
          <w:sz w:val="28"/>
          <w:szCs w:val="28"/>
        </w:rPr>
      </w:pPr>
      <w:r w:rsidRPr="00C55267">
        <w:rPr>
          <w:sz w:val="28"/>
          <w:szCs w:val="28"/>
        </w:rPr>
        <w:t xml:space="preserve">В </w:t>
      </w:r>
      <w:r w:rsidRPr="00D552C2">
        <w:rPr>
          <w:sz w:val="28"/>
          <w:szCs w:val="28"/>
        </w:rPr>
        <w:t>I</w:t>
      </w:r>
      <w:r w:rsidRPr="00C55267">
        <w:rPr>
          <w:sz w:val="28"/>
          <w:szCs w:val="28"/>
        </w:rPr>
        <w:t xml:space="preserve"> </w:t>
      </w:r>
      <w:r>
        <w:rPr>
          <w:sz w:val="28"/>
          <w:szCs w:val="28"/>
        </w:rPr>
        <w:t>полугодии</w:t>
      </w:r>
      <w:r w:rsidRPr="007503D0">
        <w:rPr>
          <w:sz w:val="28"/>
          <w:szCs w:val="28"/>
        </w:rPr>
        <w:t xml:space="preserve"> 2023 года главным источником финансирования </w:t>
      </w:r>
      <w:r w:rsidRPr="007503D0">
        <w:rPr>
          <w:sz w:val="28"/>
          <w:szCs w:val="28"/>
        </w:rPr>
        <w:br/>
        <w:t xml:space="preserve">инвестиций являлись </w:t>
      </w:r>
      <w:r>
        <w:rPr>
          <w:sz w:val="28"/>
          <w:szCs w:val="28"/>
        </w:rPr>
        <w:t>привлеченные</w:t>
      </w:r>
      <w:r w:rsidRPr="004A416C">
        <w:rPr>
          <w:sz w:val="28"/>
          <w:szCs w:val="28"/>
        </w:rPr>
        <w:t xml:space="preserve"> средства предприятий – </w:t>
      </w:r>
      <w:r w:rsidRPr="004A416C">
        <w:rPr>
          <w:sz w:val="28"/>
          <w:szCs w:val="28"/>
        </w:rPr>
        <w:br/>
      </w:r>
      <w:r>
        <w:rPr>
          <w:sz w:val="28"/>
          <w:szCs w:val="28"/>
        </w:rPr>
        <w:t>16 946,1</w:t>
      </w:r>
      <w:r w:rsidRPr="004A416C">
        <w:rPr>
          <w:sz w:val="28"/>
          <w:szCs w:val="28"/>
        </w:rPr>
        <w:t xml:space="preserve"> млн рублей (доля в общем объеме инвестиций </w:t>
      </w:r>
      <w:r>
        <w:rPr>
          <w:sz w:val="28"/>
          <w:szCs w:val="28"/>
        </w:rPr>
        <w:t>50,9</w:t>
      </w:r>
      <w:r w:rsidRPr="004A416C">
        <w:rPr>
          <w:sz w:val="28"/>
          <w:szCs w:val="28"/>
        </w:rPr>
        <w:t xml:space="preserve"> %),</w:t>
      </w:r>
      <w:r w:rsidRPr="007503D0">
        <w:rPr>
          <w:sz w:val="28"/>
          <w:szCs w:val="28"/>
        </w:rPr>
        <w:t xml:space="preserve"> </w:t>
      </w:r>
      <w:r w:rsidRPr="00C55267">
        <w:rPr>
          <w:sz w:val="28"/>
          <w:szCs w:val="28"/>
        </w:rPr>
        <w:t>в </w:t>
      </w:r>
      <w:r w:rsidRPr="00C55267">
        <w:rPr>
          <w:sz w:val="28"/>
          <w:szCs w:val="28"/>
          <w:lang w:val="en-US"/>
        </w:rPr>
        <w:t>I</w:t>
      </w:r>
      <w:r>
        <w:rPr>
          <w:sz w:val="28"/>
          <w:szCs w:val="28"/>
        </w:rPr>
        <w:t> полугодии</w:t>
      </w:r>
      <w:r w:rsidRPr="007503D0">
        <w:rPr>
          <w:sz w:val="28"/>
          <w:szCs w:val="28"/>
        </w:rPr>
        <w:t xml:space="preserve"> 2022 года </w:t>
      </w:r>
      <w:r>
        <w:rPr>
          <w:sz w:val="28"/>
          <w:szCs w:val="28"/>
        </w:rPr>
        <w:t xml:space="preserve">собственные средства предприятий </w:t>
      </w:r>
      <w:r w:rsidRPr="007503D0">
        <w:rPr>
          <w:sz w:val="28"/>
          <w:szCs w:val="28"/>
        </w:rPr>
        <w:t xml:space="preserve">– </w:t>
      </w:r>
      <w:r w:rsidRPr="006D1FD0">
        <w:rPr>
          <w:sz w:val="28"/>
          <w:szCs w:val="28"/>
        </w:rPr>
        <w:t>18 172,3 млн рублей (доля в общем объеме инвестиций 80,0 %).</w:t>
      </w:r>
    </w:p>
    <w:p w14:paraId="25BD8C88" w14:textId="77777777" w:rsidR="007E766A" w:rsidRPr="007503D0" w:rsidRDefault="007E766A" w:rsidP="007E766A">
      <w:pPr>
        <w:tabs>
          <w:tab w:val="left" w:pos="4080"/>
        </w:tabs>
        <w:rPr>
          <w:szCs w:val="28"/>
        </w:rPr>
      </w:pPr>
    </w:p>
    <w:p w14:paraId="73C4F680" w14:textId="77777777" w:rsidR="007E766A" w:rsidRPr="007503D0" w:rsidRDefault="007E766A" w:rsidP="007E766A">
      <w:pPr>
        <w:tabs>
          <w:tab w:val="left" w:pos="4080"/>
        </w:tabs>
        <w:jc w:val="right"/>
        <w:rPr>
          <w:sz w:val="28"/>
          <w:szCs w:val="28"/>
        </w:rPr>
      </w:pPr>
      <w:r w:rsidRPr="007503D0">
        <w:rPr>
          <w:szCs w:val="28"/>
        </w:rPr>
        <w:t>Таблица 17</w:t>
      </w:r>
    </w:p>
    <w:p w14:paraId="66317612" w14:textId="77777777" w:rsidR="007E766A" w:rsidRPr="0031000F" w:rsidRDefault="007E766A" w:rsidP="007E766A">
      <w:pPr>
        <w:tabs>
          <w:tab w:val="left" w:pos="4080"/>
        </w:tabs>
        <w:jc w:val="center"/>
        <w:rPr>
          <w:sz w:val="28"/>
          <w:szCs w:val="28"/>
        </w:rPr>
      </w:pPr>
      <w:r w:rsidRPr="0031000F">
        <w:rPr>
          <w:b/>
          <w:sz w:val="28"/>
          <w:szCs w:val="28"/>
        </w:rPr>
        <w:t>Структура инвестиций в основной капитал</w:t>
      </w:r>
    </w:p>
    <w:p w14:paraId="128B8E32" w14:textId="77777777" w:rsidR="007E766A" w:rsidRPr="0031000F" w:rsidRDefault="007E766A" w:rsidP="007E766A">
      <w:pPr>
        <w:tabs>
          <w:tab w:val="left" w:pos="4080"/>
        </w:tabs>
        <w:jc w:val="center"/>
        <w:rPr>
          <w:sz w:val="28"/>
          <w:szCs w:val="28"/>
        </w:rPr>
      </w:pPr>
      <w:r w:rsidRPr="0031000F">
        <w:rPr>
          <w:b/>
          <w:sz w:val="28"/>
          <w:szCs w:val="28"/>
        </w:rPr>
        <w:t xml:space="preserve">по источникам финансирования в </w:t>
      </w:r>
      <w:r w:rsidRPr="0031000F">
        <w:rPr>
          <w:b/>
          <w:sz w:val="28"/>
          <w:szCs w:val="28"/>
          <w:lang w:val="en-US"/>
        </w:rPr>
        <w:t>I</w:t>
      </w:r>
      <w:r w:rsidRPr="0031000F">
        <w:rPr>
          <w:b/>
          <w:sz w:val="28"/>
          <w:szCs w:val="28"/>
        </w:rPr>
        <w:t xml:space="preserve"> полугодии 2023 года</w:t>
      </w:r>
    </w:p>
    <w:p w14:paraId="0EDADF18" w14:textId="77777777" w:rsidR="007E766A" w:rsidRPr="007503D0" w:rsidRDefault="007E766A" w:rsidP="007E766A">
      <w:pPr>
        <w:tabs>
          <w:tab w:val="left" w:pos="4080"/>
        </w:tabs>
        <w:jc w:val="center"/>
        <w:rPr>
          <w:sz w:val="28"/>
          <w:szCs w:val="28"/>
        </w:rPr>
      </w:pPr>
      <w:r w:rsidRPr="007503D0">
        <w:t xml:space="preserve">(без субъектов малого предпринимательства </w:t>
      </w:r>
      <w:r w:rsidRPr="007503D0">
        <w:br/>
        <w:t>и объема инвестиций, не наблюдаемых прямыми статистическими 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1875"/>
        <w:gridCol w:w="1745"/>
        <w:gridCol w:w="1699"/>
      </w:tblGrid>
      <w:tr w:rsidR="007E766A" w:rsidRPr="007503D0" w14:paraId="087159D5" w14:textId="77777777" w:rsidTr="009A7DD4">
        <w:trPr>
          <w:trHeight w:val="272"/>
          <w:tblHeader/>
        </w:trPr>
        <w:tc>
          <w:tcPr>
            <w:tcW w:w="3918" w:type="dxa"/>
            <w:vMerge w:val="restart"/>
          </w:tcPr>
          <w:p w14:paraId="7DAD67C4" w14:textId="77777777" w:rsidR="007E766A" w:rsidRPr="007503D0" w:rsidRDefault="007E766A" w:rsidP="009A7DD4">
            <w:pPr>
              <w:spacing w:line="360" w:lineRule="auto"/>
              <w:jc w:val="center"/>
            </w:pPr>
          </w:p>
        </w:tc>
        <w:tc>
          <w:tcPr>
            <w:tcW w:w="1875" w:type="dxa"/>
            <w:vMerge w:val="restart"/>
          </w:tcPr>
          <w:p w14:paraId="0072D86C" w14:textId="77777777" w:rsidR="007E766A" w:rsidRPr="007503D0" w:rsidRDefault="007E766A" w:rsidP="009A7DD4">
            <w:pPr>
              <w:jc w:val="center"/>
              <w:rPr>
                <w:b/>
              </w:rPr>
            </w:pPr>
            <w:r w:rsidRPr="007503D0">
              <w:rPr>
                <w:b/>
              </w:rPr>
              <w:t>Объем инвестиций, млн рублей</w:t>
            </w:r>
          </w:p>
        </w:tc>
        <w:tc>
          <w:tcPr>
            <w:tcW w:w="3444" w:type="dxa"/>
            <w:gridSpan w:val="2"/>
            <w:vAlign w:val="center"/>
          </w:tcPr>
          <w:p w14:paraId="50E5516B" w14:textId="77777777" w:rsidR="007E766A" w:rsidRPr="007503D0" w:rsidRDefault="007E766A" w:rsidP="009A7DD4">
            <w:pPr>
              <w:jc w:val="center"/>
            </w:pPr>
            <w:r w:rsidRPr="007503D0">
              <w:rPr>
                <w:b/>
              </w:rPr>
              <w:t>Доля в общем объеме, %</w:t>
            </w:r>
          </w:p>
        </w:tc>
      </w:tr>
      <w:tr w:rsidR="007E766A" w:rsidRPr="007503D0" w14:paraId="5AD4D236" w14:textId="77777777" w:rsidTr="009A7DD4">
        <w:trPr>
          <w:trHeight w:val="272"/>
          <w:tblHeader/>
        </w:trPr>
        <w:tc>
          <w:tcPr>
            <w:tcW w:w="3918" w:type="dxa"/>
            <w:vMerge/>
          </w:tcPr>
          <w:p w14:paraId="7F8FE4CA" w14:textId="77777777" w:rsidR="007E766A" w:rsidRPr="007503D0" w:rsidRDefault="007E766A" w:rsidP="009A7DD4">
            <w:pPr>
              <w:spacing w:line="360" w:lineRule="auto"/>
              <w:jc w:val="center"/>
            </w:pPr>
          </w:p>
        </w:tc>
        <w:tc>
          <w:tcPr>
            <w:tcW w:w="1875" w:type="dxa"/>
            <w:vMerge/>
          </w:tcPr>
          <w:p w14:paraId="4E492439" w14:textId="77777777" w:rsidR="007E766A" w:rsidRPr="007503D0" w:rsidRDefault="007E766A" w:rsidP="009A7DD4">
            <w:pPr>
              <w:jc w:val="center"/>
            </w:pPr>
          </w:p>
        </w:tc>
        <w:tc>
          <w:tcPr>
            <w:tcW w:w="1745" w:type="dxa"/>
          </w:tcPr>
          <w:p w14:paraId="66FF8EDF" w14:textId="77777777" w:rsidR="007E766A" w:rsidRPr="007F44D8" w:rsidRDefault="007E766A" w:rsidP="009A7DD4">
            <w:pPr>
              <w:jc w:val="center"/>
              <w:rPr>
                <w:b/>
              </w:rPr>
            </w:pPr>
            <w:r w:rsidRPr="007F44D8">
              <w:rPr>
                <w:b/>
                <w:lang w:val="en-US"/>
              </w:rPr>
              <w:t>I</w:t>
            </w:r>
            <w:r w:rsidRPr="007F44D8">
              <w:rPr>
                <w:b/>
              </w:rPr>
              <w:t xml:space="preserve"> полугодие 202</w:t>
            </w:r>
            <w:r>
              <w:rPr>
                <w:b/>
              </w:rPr>
              <w:t>3</w:t>
            </w:r>
            <w:r w:rsidRPr="007F44D8">
              <w:rPr>
                <w:b/>
              </w:rPr>
              <w:t xml:space="preserve"> г.</w:t>
            </w:r>
          </w:p>
        </w:tc>
        <w:tc>
          <w:tcPr>
            <w:tcW w:w="1699" w:type="dxa"/>
          </w:tcPr>
          <w:p w14:paraId="7518FDFD" w14:textId="77777777" w:rsidR="007E766A" w:rsidRPr="007F44D8" w:rsidRDefault="007E766A" w:rsidP="009A7DD4">
            <w:pPr>
              <w:jc w:val="center"/>
              <w:rPr>
                <w:b/>
              </w:rPr>
            </w:pPr>
            <w:r w:rsidRPr="007F44D8">
              <w:rPr>
                <w:b/>
                <w:lang w:val="en-US"/>
              </w:rPr>
              <w:t>I</w:t>
            </w:r>
            <w:r w:rsidRPr="007F44D8">
              <w:rPr>
                <w:b/>
              </w:rPr>
              <w:t xml:space="preserve"> полугодие 202</w:t>
            </w:r>
            <w:r>
              <w:rPr>
                <w:b/>
              </w:rPr>
              <w:t>2</w:t>
            </w:r>
            <w:r w:rsidRPr="007F44D8">
              <w:rPr>
                <w:b/>
              </w:rPr>
              <w:t xml:space="preserve"> г.</w:t>
            </w:r>
          </w:p>
        </w:tc>
      </w:tr>
      <w:tr w:rsidR="007E766A" w:rsidRPr="007503D0" w14:paraId="3BF86758" w14:textId="77777777" w:rsidTr="009A7DD4">
        <w:tblPrEx>
          <w:tblCellMar>
            <w:left w:w="0" w:type="dxa"/>
            <w:right w:w="0" w:type="dxa"/>
          </w:tblCellMar>
          <w:tblLook w:val="0000" w:firstRow="0" w:lastRow="0" w:firstColumn="0" w:lastColumn="0" w:noHBand="0" w:noVBand="0"/>
        </w:tblPrEx>
        <w:trPr>
          <w:trHeight w:val="540"/>
        </w:trPr>
        <w:tc>
          <w:tcPr>
            <w:tcW w:w="3918" w:type="dxa"/>
          </w:tcPr>
          <w:p w14:paraId="319152D6" w14:textId="77777777" w:rsidR="007E766A" w:rsidRPr="007503D0" w:rsidRDefault="007E766A" w:rsidP="009A7DD4">
            <w:pPr>
              <w:pStyle w:val="af7"/>
              <w:spacing w:line="240" w:lineRule="auto"/>
              <w:rPr>
                <w:rFonts w:ascii="Times New Roman" w:hAnsi="Times New Roman"/>
                <w:sz w:val="24"/>
                <w:szCs w:val="24"/>
              </w:rPr>
            </w:pPr>
            <w:r w:rsidRPr="007503D0">
              <w:rPr>
                <w:rFonts w:ascii="Times New Roman" w:hAnsi="Times New Roman"/>
                <w:sz w:val="24"/>
                <w:szCs w:val="24"/>
              </w:rPr>
              <w:t>Инвестиции в основной капитал - всего</w:t>
            </w:r>
          </w:p>
        </w:tc>
        <w:tc>
          <w:tcPr>
            <w:tcW w:w="1875" w:type="dxa"/>
            <w:vAlign w:val="center"/>
          </w:tcPr>
          <w:p w14:paraId="2F23A0D4" w14:textId="77777777" w:rsidR="007E766A" w:rsidRPr="004A416C" w:rsidRDefault="007E766A" w:rsidP="009A7DD4">
            <w:pPr>
              <w:pStyle w:val="af7"/>
              <w:tabs>
                <w:tab w:val="decimal" w:pos="680"/>
              </w:tabs>
              <w:spacing w:line="240" w:lineRule="auto"/>
              <w:ind w:right="414"/>
              <w:jc w:val="center"/>
              <w:rPr>
                <w:rFonts w:ascii="Times New Roman" w:hAnsi="Times New Roman"/>
                <w:sz w:val="24"/>
                <w:szCs w:val="24"/>
              </w:rPr>
            </w:pPr>
            <w:r w:rsidRPr="004A416C">
              <w:rPr>
                <w:rFonts w:ascii="Times New Roman" w:hAnsi="Times New Roman"/>
                <w:sz w:val="24"/>
                <w:szCs w:val="24"/>
              </w:rPr>
              <w:t xml:space="preserve">       33 300,1</w:t>
            </w:r>
          </w:p>
        </w:tc>
        <w:tc>
          <w:tcPr>
            <w:tcW w:w="1745" w:type="dxa"/>
            <w:vAlign w:val="center"/>
          </w:tcPr>
          <w:p w14:paraId="04DDAAA1" w14:textId="77777777" w:rsidR="007E766A" w:rsidRPr="004A416C" w:rsidRDefault="007E766A" w:rsidP="009A7DD4">
            <w:pPr>
              <w:jc w:val="center"/>
              <w:rPr>
                <w:bCs/>
              </w:rPr>
            </w:pPr>
            <w:r w:rsidRPr="004A416C">
              <w:rPr>
                <w:bCs/>
              </w:rPr>
              <w:t>100,0</w:t>
            </w:r>
          </w:p>
        </w:tc>
        <w:tc>
          <w:tcPr>
            <w:tcW w:w="1699" w:type="dxa"/>
            <w:vAlign w:val="center"/>
          </w:tcPr>
          <w:p w14:paraId="46E78C26" w14:textId="77777777" w:rsidR="007E766A" w:rsidRPr="00B67DDC" w:rsidRDefault="007E766A" w:rsidP="009A7DD4">
            <w:pPr>
              <w:jc w:val="center"/>
              <w:rPr>
                <w:bCs/>
              </w:rPr>
            </w:pPr>
            <w:r w:rsidRPr="00B67DDC">
              <w:rPr>
                <w:bCs/>
              </w:rPr>
              <w:t>100,0</w:t>
            </w:r>
          </w:p>
        </w:tc>
      </w:tr>
      <w:tr w:rsidR="007E766A" w:rsidRPr="007503D0" w14:paraId="03FE0923" w14:textId="77777777" w:rsidTr="009A7DD4">
        <w:tblPrEx>
          <w:tblCellMar>
            <w:left w:w="0" w:type="dxa"/>
            <w:right w:w="0" w:type="dxa"/>
          </w:tblCellMar>
          <w:tblLook w:val="0000" w:firstRow="0" w:lastRow="0" w:firstColumn="0" w:lastColumn="0" w:noHBand="0" w:noVBand="0"/>
        </w:tblPrEx>
        <w:trPr>
          <w:trHeight w:val="555"/>
        </w:trPr>
        <w:tc>
          <w:tcPr>
            <w:tcW w:w="3918" w:type="dxa"/>
          </w:tcPr>
          <w:p w14:paraId="43A17721" w14:textId="77777777" w:rsidR="007E766A" w:rsidRPr="007503D0" w:rsidRDefault="007E766A" w:rsidP="009A7DD4">
            <w:pPr>
              <w:pStyle w:val="af9"/>
              <w:spacing w:line="240" w:lineRule="auto"/>
              <w:rPr>
                <w:rFonts w:ascii="Times New Roman" w:hAnsi="Times New Roman"/>
                <w:sz w:val="24"/>
                <w:szCs w:val="24"/>
              </w:rPr>
            </w:pPr>
            <w:r w:rsidRPr="007503D0">
              <w:rPr>
                <w:rFonts w:ascii="Times New Roman" w:hAnsi="Times New Roman"/>
                <w:sz w:val="24"/>
                <w:szCs w:val="24"/>
              </w:rPr>
              <w:t>в том числе по источникам финансирования:</w:t>
            </w:r>
          </w:p>
        </w:tc>
        <w:tc>
          <w:tcPr>
            <w:tcW w:w="1875" w:type="dxa"/>
            <w:vAlign w:val="center"/>
          </w:tcPr>
          <w:p w14:paraId="246416DD" w14:textId="77777777" w:rsidR="007E766A" w:rsidRPr="004A416C" w:rsidRDefault="007E766A" w:rsidP="009A7DD4">
            <w:pPr>
              <w:pStyle w:val="af7"/>
              <w:tabs>
                <w:tab w:val="decimal" w:pos="680"/>
              </w:tabs>
              <w:spacing w:line="240" w:lineRule="auto"/>
              <w:ind w:right="414"/>
              <w:jc w:val="center"/>
              <w:rPr>
                <w:rFonts w:ascii="Times New Roman" w:hAnsi="Times New Roman"/>
                <w:sz w:val="24"/>
                <w:szCs w:val="24"/>
              </w:rPr>
            </w:pPr>
          </w:p>
        </w:tc>
        <w:tc>
          <w:tcPr>
            <w:tcW w:w="1745" w:type="dxa"/>
            <w:vAlign w:val="center"/>
          </w:tcPr>
          <w:p w14:paraId="2ECDE903" w14:textId="77777777" w:rsidR="007E766A" w:rsidRPr="004A416C" w:rsidRDefault="007E766A" w:rsidP="009A7DD4">
            <w:pPr>
              <w:jc w:val="center"/>
            </w:pPr>
          </w:p>
        </w:tc>
        <w:tc>
          <w:tcPr>
            <w:tcW w:w="1699" w:type="dxa"/>
            <w:vAlign w:val="center"/>
          </w:tcPr>
          <w:p w14:paraId="2C70F1EE" w14:textId="77777777" w:rsidR="007E766A" w:rsidRPr="00B67DDC" w:rsidRDefault="007E766A" w:rsidP="009A7DD4">
            <w:pPr>
              <w:jc w:val="center"/>
            </w:pPr>
          </w:p>
        </w:tc>
      </w:tr>
      <w:tr w:rsidR="007E766A" w:rsidRPr="007503D0" w14:paraId="201213F4" w14:textId="77777777" w:rsidTr="009A7DD4">
        <w:tblPrEx>
          <w:tblCellMar>
            <w:left w:w="0" w:type="dxa"/>
            <w:right w:w="0" w:type="dxa"/>
          </w:tblCellMar>
          <w:tblLook w:val="0000" w:firstRow="0" w:lastRow="0" w:firstColumn="0" w:lastColumn="0" w:noHBand="0" w:noVBand="0"/>
        </w:tblPrEx>
        <w:trPr>
          <w:trHeight w:val="270"/>
        </w:trPr>
        <w:tc>
          <w:tcPr>
            <w:tcW w:w="3918" w:type="dxa"/>
          </w:tcPr>
          <w:p w14:paraId="43B136BE" w14:textId="77777777" w:rsidR="007E766A" w:rsidRPr="007503D0" w:rsidRDefault="007E766A" w:rsidP="009A7DD4">
            <w:pPr>
              <w:pStyle w:val="af9"/>
              <w:spacing w:line="240" w:lineRule="auto"/>
              <w:ind w:left="0"/>
              <w:rPr>
                <w:rFonts w:ascii="Times New Roman" w:hAnsi="Times New Roman"/>
                <w:sz w:val="24"/>
                <w:szCs w:val="24"/>
              </w:rPr>
            </w:pPr>
            <w:r w:rsidRPr="007503D0">
              <w:rPr>
                <w:rFonts w:ascii="Times New Roman" w:hAnsi="Times New Roman"/>
                <w:sz w:val="24"/>
                <w:szCs w:val="24"/>
              </w:rPr>
              <w:t xml:space="preserve"> Собственные средства</w:t>
            </w:r>
          </w:p>
        </w:tc>
        <w:tc>
          <w:tcPr>
            <w:tcW w:w="1875" w:type="dxa"/>
            <w:vAlign w:val="center"/>
          </w:tcPr>
          <w:p w14:paraId="008DE541" w14:textId="77777777" w:rsidR="007E766A" w:rsidRPr="004A416C" w:rsidRDefault="007E766A" w:rsidP="009A7DD4">
            <w:pPr>
              <w:jc w:val="center"/>
            </w:pPr>
            <w:r w:rsidRPr="004A416C">
              <w:t>16 354,0</w:t>
            </w:r>
          </w:p>
        </w:tc>
        <w:tc>
          <w:tcPr>
            <w:tcW w:w="1745" w:type="dxa"/>
            <w:vAlign w:val="center"/>
          </w:tcPr>
          <w:p w14:paraId="5EA09400" w14:textId="77777777" w:rsidR="007E766A" w:rsidRPr="004A416C" w:rsidRDefault="007E766A" w:rsidP="009A7DD4">
            <w:pPr>
              <w:jc w:val="center"/>
              <w:rPr>
                <w:color w:val="000000"/>
              </w:rPr>
            </w:pPr>
            <w:r w:rsidRPr="004A416C">
              <w:rPr>
                <w:color w:val="000000"/>
              </w:rPr>
              <w:t>49,1</w:t>
            </w:r>
          </w:p>
        </w:tc>
        <w:tc>
          <w:tcPr>
            <w:tcW w:w="1699" w:type="dxa"/>
            <w:vAlign w:val="center"/>
          </w:tcPr>
          <w:p w14:paraId="515AB657" w14:textId="77777777" w:rsidR="007E766A" w:rsidRPr="00B67DDC" w:rsidRDefault="007E766A" w:rsidP="009A7DD4">
            <w:pPr>
              <w:jc w:val="center"/>
            </w:pPr>
            <w:r w:rsidRPr="00B67DDC">
              <w:t>80,0</w:t>
            </w:r>
          </w:p>
        </w:tc>
      </w:tr>
      <w:tr w:rsidR="007E766A" w:rsidRPr="007503D0" w14:paraId="0F3DA871" w14:textId="77777777" w:rsidTr="009A7DD4">
        <w:tblPrEx>
          <w:tblCellMar>
            <w:left w:w="0" w:type="dxa"/>
            <w:right w:w="0" w:type="dxa"/>
          </w:tblCellMar>
          <w:tblLook w:val="0000" w:firstRow="0" w:lastRow="0" w:firstColumn="0" w:lastColumn="0" w:noHBand="0" w:noVBand="0"/>
        </w:tblPrEx>
        <w:trPr>
          <w:trHeight w:val="270"/>
        </w:trPr>
        <w:tc>
          <w:tcPr>
            <w:tcW w:w="3918" w:type="dxa"/>
          </w:tcPr>
          <w:p w14:paraId="70944424" w14:textId="77777777" w:rsidR="007E766A" w:rsidRPr="007503D0" w:rsidRDefault="007E766A" w:rsidP="009A7DD4">
            <w:pPr>
              <w:pStyle w:val="af9"/>
              <w:spacing w:line="240" w:lineRule="auto"/>
              <w:ind w:left="0"/>
              <w:rPr>
                <w:rFonts w:ascii="Times New Roman" w:hAnsi="Times New Roman"/>
                <w:sz w:val="24"/>
                <w:szCs w:val="24"/>
              </w:rPr>
            </w:pPr>
            <w:r w:rsidRPr="007503D0">
              <w:rPr>
                <w:rFonts w:ascii="Times New Roman" w:hAnsi="Times New Roman"/>
                <w:sz w:val="24"/>
                <w:szCs w:val="24"/>
              </w:rPr>
              <w:t xml:space="preserve"> Привлеченные средства</w:t>
            </w:r>
          </w:p>
        </w:tc>
        <w:tc>
          <w:tcPr>
            <w:tcW w:w="1875" w:type="dxa"/>
            <w:vAlign w:val="center"/>
          </w:tcPr>
          <w:p w14:paraId="03070461" w14:textId="77777777" w:rsidR="007E766A" w:rsidRPr="004A416C" w:rsidRDefault="007E766A" w:rsidP="009A7DD4">
            <w:pPr>
              <w:jc w:val="center"/>
            </w:pPr>
            <w:r w:rsidRPr="004A416C">
              <w:t>16 946,1</w:t>
            </w:r>
          </w:p>
        </w:tc>
        <w:tc>
          <w:tcPr>
            <w:tcW w:w="1745" w:type="dxa"/>
            <w:vAlign w:val="center"/>
          </w:tcPr>
          <w:p w14:paraId="3F3FB4E9" w14:textId="77777777" w:rsidR="007E766A" w:rsidRPr="004A416C" w:rsidRDefault="007E766A" w:rsidP="009A7DD4">
            <w:pPr>
              <w:jc w:val="center"/>
              <w:rPr>
                <w:color w:val="000000"/>
              </w:rPr>
            </w:pPr>
            <w:r w:rsidRPr="004A416C">
              <w:rPr>
                <w:color w:val="000000"/>
              </w:rPr>
              <w:t>50,9</w:t>
            </w:r>
          </w:p>
        </w:tc>
        <w:tc>
          <w:tcPr>
            <w:tcW w:w="1699" w:type="dxa"/>
            <w:vAlign w:val="center"/>
          </w:tcPr>
          <w:p w14:paraId="0A0C26EB" w14:textId="77777777" w:rsidR="007E766A" w:rsidRPr="00B67DDC" w:rsidRDefault="007E766A" w:rsidP="009A7DD4">
            <w:pPr>
              <w:jc w:val="center"/>
            </w:pPr>
            <w:r w:rsidRPr="00B67DDC">
              <w:t>20,0</w:t>
            </w:r>
          </w:p>
        </w:tc>
      </w:tr>
      <w:tr w:rsidR="007E766A" w:rsidRPr="007503D0" w14:paraId="1A423564" w14:textId="77777777" w:rsidTr="009A7DD4">
        <w:tblPrEx>
          <w:tblCellMar>
            <w:left w:w="0" w:type="dxa"/>
            <w:right w:w="0" w:type="dxa"/>
          </w:tblCellMar>
          <w:tblLook w:val="0000" w:firstRow="0" w:lastRow="0" w:firstColumn="0" w:lastColumn="0" w:noHBand="0" w:noVBand="0"/>
        </w:tblPrEx>
        <w:trPr>
          <w:trHeight w:val="270"/>
        </w:trPr>
        <w:tc>
          <w:tcPr>
            <w:tcW w:w="3918" w:type="dxa"/>
          </w:tcPr>
          <w:p w14:paraId="4B73AAD3" w14:textId="77777777" w:rsidR="007E766A" w:rsidRPr="007503D0" w:rsidRDefault="007E766A" w:rsidP="009A7DD4">
            <w:pPr>
              <w:pStyle w:val="26"/>
              <w:spacing w:line="240" w:lineRule="auto"/>
              <w:rPr>
                <w:rFonts w:ascii="Times New Roman" w:hAnsi="Times New Roman"/>
                <w:sz w:val="24"/>
                <w:szCs w:val="24"/>
              </w:rPr>
            </w:pPr>
            <w:r w:rsidRPr="007503D0">
              <w:rPr>
                <w:rFonts w:ascii="Times New Roman" w:hAnsi="Times New Roman"/>
                <w:sz w:val="24"/>
                <w:szCs w:val="24"/>
              </w:rPr>
              <w:t xml:space="preserve">  в том числе:</w:t>
            </w:r>
          </w:p>
        </w:tc>
        <w:tc>
          <w:tcPr>
            <w:tcW w:w="1875" w:type="dxa"/>
            <w:vAlign w:val="center"/>
          </w:tcPr>
          <w:p w14:paraId="2F6D4E33" w14:textId="77777777" w:rsidR="007E766A" w:rsidRPr="00E853A4" w:rsidRDefault="007E766A" w:rsidP="009A7DD4">
            <w:pPr>
              <w:jc w:val="center"/>
              <w:rPr>
                <w:highlight w:val="yellow"/>
              </w:rPr>
            </w:pPr>
          </w:p>
        </w:tc>
        <w:tc>
          <w:tcPr>
            <w:tcW w:w="1745" w:type="dxa"/>
            <w:vAlign w:val="center"/>
          </w:tcPr>
          <w:p w14:paraId="0F5DC370" w14:textId="77777777" w:rsidR="007E766A" w:rsidRPr="00E853A4" w:rsidRDefault="007E766A" w:rsidP="009A7DD4">
            <w:pPr>
              <w:jc w:val="center"/>
              <w:rPr>
                <w:color w:val="000000"/>
                <w:highlight w:val="yellow"/>
              </w:rPr>
            </w:pPr>
          </w:p>
        </w:tc>
        <w:tc>
          <w:tcPr>
            <w:tcW w:w="1699" w:type="dxa"/>
            <w:vAlign w:val="center"/>
          </w:tcPr>
          <w:p w14:paraId="1B1F490D" w14:textId="77777777" w:rsidR="007E766A" w:rsidRPr="00B67DDC" w:rsidRDefault="007E766A" w:rsidP="009A7DD4">
            <w:pPr>
              <w:jc w:val="center"/>
            </w:pPr>
          </w:p>
        </w:tc>
      </w:tr>
      <w:tr w:rsidR="007E766A" w:rsidRPr="007503D0" w14:paraId="789B5C62" w14:textId="77777777" w:rsidTr="009A7DD4">
        <w:tblPrEx>
          <w:tblCellMar>
            <w:left w:w="0" w:type="dxa"/>
            <w:right w:w="0" w:type="dxa"/>
          </w:tblCellMar>
          <w:tblLook w:val="0000" w:firstRow="0" w:lastRow="0" w:firstColumn="0" w:lastColumn="0" w:noHBand="0" w:noVBand="0"/>
        </w:tblPrEx>
        <w:trPr>
          <w:trHeight w:val="270"/>
        </w:trPr>
        <w:tc>
          <w:tcPr>
            <w:tcW w:w="3918" w:type="dxa"/>
          </w:tcPr>
          <w:p w14:paraId="7907039C" w14:textId="77777777" w:rsidR="007E766A" w:rsidRPr="007503D0" w:rsidRDefault="007E766A" w:rsidP="009A7DD4">
            <w:pPr>
              <w:pStyle w:val="26"/>
              <w:spacing w:line="240" w:lineRule="auto"/>
              <w:ind w:left="426"/>
              <w:rPr>
                <w:rFonts w:ascii="Times New Roman" w:hAnsi="Times New Roman"/>
                <w:sz w:val="24"/>
                <w:szCs w:val="24"/>
              </w:rPr>
            </w:pPr>
            <w:r w:rsidRPr="007503D0">
              <w:rPr>
                <w:rFonts w:ascii="Times New Roman" w:hAnsi="Times New Roman"/>
                <w:sz w:val="24"/>
                <w:szCs w:val="24"/>
              </w:rPr>
              <w:t>кредиты банков</w:t>
            </w:r>
          </w:p>
        </w:tc>
        <w:tc>
          <w:tcPr>
            <w:tcW w:w="1875" w:type="dxa"/>
            <w:vAlign w:val="center"/>
          </w:tcPr>
          <w:p w14:paraId="1D22600D" w14:textId="77777777" w:rsidR="007E766A" w:rsidRPr="004A416C" w:rsidRDefault="007E766A" w:rsidP="009A7DD4">
            <w:pPr>
              <w:jc w:val="center"/>
            </w:pPr>
            <w:r w:rsidRPr="004A416C">
              <w:t>1 610,3</w:t>
            </w:r>
          </w:p>
        </w:tc>
        <w:tc>
          <w:tcPr>
            <w:tcW w:w="1745" w:type="dxa"/>
            <w:vAlign w:val="center"/>
          </w:tcPr>
          <w:p w14:paraId="4ACB873F" w14:textId="77777777" w:rsidR="007E766A" w:rsidRPr="004A416C" w:rsidRDefault="007E766A" w:rsidP="009A7DD4">
            <w:pPr>
              <w:jc w:val="center"/>
              <w:rPr>
                <w:color w:val="000000"/>
              </w:rPr>
            </w:pPr>
            <w:r w:rsidRPr="004A416C">
              <w:rPr>
                <w:color w:val="000000"/>
              </w:rPr>
              <w:t>4,8</w:t>
            </w:r>
          </w:p>
        </w:tc>
        <w:tc>
          <w:tcPr>
            <w:tcW w:w="1699" w:type="dxa"/>
            <w:vAlign w:val="center"/>
          </w:tcPr>
          <w:p w14:paraId="7D106263" w14:textId="77777777" w:rsidR="007E766A" w:rsidRPr="00B67DDC" w:rsidRDefault="007E766A" w:rsidP="009A7DD4">
            <w:pPr>
              <w:jc w:val="center"/>
            </w:pPr>
            <w:r w:rsidRPr="00B67DDC">
              <w:t>4,5</w:t>
            </w:r>
          </w:p>
        </w:tc>
      </w:tr>
      <w:tr w:rsidR="007E766A" w:rsidRPr="007503D0" w14:paraId="229AF2FA" w14:textId="77777777" w:rsidTr="009A7DD4">
        <w:tblPrEx>
          <w:tblCellMar>
            <w:left w:w="0" w:type="dxa"/>
            <w:right w:w="0" w:type="dxa"/>
          </w:tblCellMar>
          <w:tblLook w:val="0000" w:firstRow="0" w:lastRow="0" w:firstColumn="0" w:lastColumn="0" w:noHBand="0" w:noVBand="0"/>
        </w:tblPrEx>
        <w:trPr>
          <w:trHeight w:val="555"/>
        </w:trPr>
        <w:tc>
          <w:tcPr>
            <w:tcW w:w="3918" w:type="dxa"/>
          </w:tcPr>
          <w:p w14:paraId="7B341582" w14:textId="77777777" w:rsidR="007E766A" w:rsidRPr="007503D0" w:rsidRDefault="007E766A" w:rsidP="009A7DD4">
            <w:pPr>
              <w:pStyle w:val="26"/>
              <w:spacing w:line="240" w:lineRule="auto"/>
              <w:ind w:left="426"/>
              <w:rPr>
                <w:rFonts w:ascii="Times New Roman" w:hAnsi="Times New Roman"/>
                <w:sz w:val="24"/>
                <w:szCs w:val="24"/>
              </w:rPr>
            </w:pPr>
            <w:r w:rsidRPr="007503D0">
              <w:rPr>
                <w:rFonts w:ascii="Times New Roman" w:hAnsi="Times New Roman"/>
                <w:sz w:val="24"/>
                <w:szCs w:val="24"/>
              </w:rPr>
              <w:t>заемные средства других организаций</w:t>
            </w:r>
          </w:p>
        </w:tc>
        <w:tc>
          <w:tcPr>
            <w:tcW w:w="1875" w:type="dxa"/>
            <w:vAlign w:val="center"/>
          </w:tcPr>
          <w:p w14:paraId="182A0A73" w14:textId="77777777" w:rsidR="007E766A" w:rsidRPr="004A416C" w:rsidRDefault="007E766A" w:rsidP="009A7DD4">
            <w:pPr>
              <w:jc w:val="center"/>
            </w:pPr>
            <w:r w:rsidRPr="004A416C">
              <w:t>1 071,5</w:t>
            </w:r>
          </w:p>
        </w:tc>
        <w:tc>
          <w:tcPr>
            <w:tcW w:w="1745" w:type="dxa"/>
            <w:vAlign w:val="center"/>
          </w:tcPr>
          <w:p w14:paraId="1FDF98C0" w14:textId="77777777" w:rsidR="007E766A" w:rsidRPr="004A416C" w:rsidRDefault="007E766A" w:rsidP="009A7DD4">
            <w:pPr>
              <w:jc w:val="center"/>
              <w:rPr>
                <w:color w:val="000000"/>
              </w:rPr>
            </w:pPr>
            <w:r w:rsidRPr="004A416C">
              <w:rPr>
                <w:color w:val="000000"/>
              </w:rPr>
              <w:t>3,2</w:t>
            </w:r>
          </w:p>
        </w:tc>
        <w:tc>
          <w:tcPr>
            <w:tcW w:w="1699" w:type="dxa"/>
            <w:vAlign w:val="center"/>
          </w:tcPr>
          <w:p w14:paraId="5FF3AF5A" w14:textId="77777777" w:rsidR="007E766A" w:rsidRPr="00B67DDC" w:rsidRDefault="007E766A" w:rsidP="009A7DD4">
            <w:pPr>
              <w:jc w:val="center"/>
            </w:pPr>
            <w:r w:rsidRPr="00B67DDC">
              <w:t>1,3</w:t>
            </w:r>
          </w:p>
        </w:tc>
      </w:tr>
      <w:tr w:rsidR="007E766A" w:rsidRPr="007503D0" w14:paraId="50B9B30C" w14:textId="77777777" w:rsidTr="009A7DD4">
        <w:tblPrEx>
          <w:tblCellMar>
            <w:left w:w="0" w:type="dxa"/>
            <w:right w:w="0" w:type="dxa"/>
          </w:tblCellMar>
          <w:tblLook w:val="0000" w:firstRow="0" w:lastRow="0" w:firstColumn="0" w:lastColumn="0" w:noHBand="0" w:noVBand="0"/>
        </w:tblPrEx>
        <w:trPr>
          <w:trHeight w:val="221"/>
        </w:trPr>
        <w:tc>
          <w:tcPr>
            <w:tcW w:w="3918" w:type="dxa"/>
            <w:vAlign w:val="center"/>
          </w:tcPr>
          <w:p w14:paraId="2D682E26" w14:textId="77777777" w:rsidR="007E766A" w:rsidRPr="007503D0" w:rsidRDefault="007E766A" w:rsidP="009A7DD4">
            <w:pPr>
              <w:pStyle w:val="26"/>
              <w:spacing w:line="240" w:lineRule="auto"/>
              <w:ind w:left="426"/>
              <w:rPr>
                <w:rFonts w:ascii="Times New Roman" w:hAnsi="Times New Roman"/>
                <w:sz w:val="24"/>
                <w:szCs w:val="24"/>
              </w:rPr>
            </w:pPr>
            <w:r w:rsidRPr="007503D0">
              <w:rPr>
                <w:rFonts w:ascii="Times New Roman" w:hAnsi="Times New Roman"/>
                <w:sz w:val="24"/>
                <w:szCs w:val="24"/>
              </w:rPr>
              <w:t>Инвестиции из-за рубежа</w:t>
            </w:r>
          </w:p>
        </w:tc>
        <w:tc>
          <w:tcPr>
            <w:tcW w:w="1875" w:type="dxa"/>
            <w:vAlign w:val="center"/>
          </w:tcPr>
          <w:p w14:paraId="10BF2CAB" w14:textId="77777777" w:rsidR="007E766A" w:rsidRPr="004A416C" w:rsidRDefault="007E766A" w:rsidP="009A7DD4">
            <w:pPr>
              <w:jc w:val="center"/>
            </w:pPr>
            <w:r w:rsidRPr="004A416C">
              <w:t>-</w:t>
            </w:r>
          </w:p>
        </w:tc>
        <w:tc>
          <w:tcPr>
            <w:tcW w:w="1745" w:type="dxa"/>
            <w:vAlign w:val="center"/>
          </w:tcPr>
          <w:p w14:paraId="11214CD4" w14:textId="77777777" w:rsidR="007E766A" w:rsidRPr="004A416C" w:rsidRDefault="007E766A" w:rsidP="009A7DD4">
            <w:pPr>
              <w:jc w:val="center"/>
              <w:rPr>
                <w:color w:val="000000"/>
              </w:rPr>
            </w:pPr>
            <w:r w:rsidRPr="004A416C">
              <w:t>-</w:t>
            </w:r>
          </w:p>
        </w:tc>
        <w:tc>
          <w:tcPr>
            <w:tcW w:w="1699" w:type="dxa"/>
            <w:vAlign w:val="center"/>
          </w:tcPr>
          <w:p w14:paraId="458D170A" w14:textId="77777777" w:rsidR="007E766A" w:rsidRPr="00B67DDC" w:rsidRDefault="007E766A" w:rsidP="009A7DD4">
            <w:pPr>
              <w:jc w:val="center"/>
            </w:pPr>
            <w:r w:rsidRPr="00B67DDC">
              <w:t>-</w:t>
            </w:r>
          </w:p>
        </w:tc>
      </w:tr>
      <w:tr w:rsidR="007E766A" w:rsidRPr="007503D0" w14:paraId="5A04C195" w14:textId="77777777" w:rsidTr="009A7DD4">
        <w:tblPrEx>
          <w:tblCellMar>
            <w:left w:w="0" w:type="dxa"/>
            <w:right w:w="0" w:type="dxa"/>
          </w:tblCellMar>
          <w:tblLook w:val="0000" w:firstRow="0" w:lastRow="0" w:firstColumn="0" w:lastColumn="0" w:noHBand="0" w:noVBand="0"/>
        </w:tblPrEx>
        <w:trPr>
          <w:trHeight w:val="270"/>
        </w:trPr>
        <w:tc>
          <w:tcPr>
            <w:tcW w:w="3918" w:type="dxa"/>
            <w:tcBorders>
              <w:bottom w:val="single" w:sz="4" w:space="0" w:color="auto"/>
            </w:tcBorders>
          </w:tcPr>
          <w:p w14:paraId="7F16BA15" w14:textId="77777777" w:rsidR="007E766A" w:rsidRPr="007503D0" w:rsidRDefault="007E766A" w:rsidP="009A7DD4">
            <w:pPr>
              <w:pStyle w:val="26"/>
              <w:spacing w:line="240" w:lineRule="auto"/>
              <w:rPr>
                <w:rFonts w:ascii="Times New Roman" w:hAnsi="Times New Roman"/>
                <w:sz w:val="24"/>
                <w:szCs w:val="24"/>
              </w:rPr>
            </w:pPr>
            <w:r w:rsidRPr="007503D0">
              <w:rPr>
                <w:rFonts w:ascii="Times New Roman" w:hAnsi="Times New Roman"/>
                <w:sz w:val="24"/>
                <w:szCs w:val="24"/>
              </w:rPr>
              <w:t xml:space="preserve">бюджетные средства </w:t>
            </w:r>
          </w:p>
        </w:tc>
        <w:tc>
          <w:tcPr>
            <w:tcW w:w="1875" w:type="dxa"/>
            <w:tcBorders>
              <w:bottom w:val="single" w:sz="4" w:space="0" w:color="auto"/>
            </w:tcBorders>
            <w:vAlign w:val="center"/>
          </w:tcPr>
          <w:p w14:paraId="25EDB8F5" w14:textId="77777777" w:rsidR="007E766A" w:rsidRPr="004A416C" w:rsidRDefault="007E766A" w:rsidP="009A7DD4">
            <w:pPr>
              <w:jc w:val="center"/>
            </w:pPr>
            <w:r w:rsidRPr="004A416C">
              <w:t>13 801,2</w:t>
            </w:r>
          </w:p>
        </w:tc>
        <w:tc>
          <w:tcPr>
            <w:tcW w:w="1745" w:type="dxa"/>
            <w:tcBorders>
              <w:bottom w:val="single" w:sz="4" w:space="0" w:color="auto"/>
            </w:tcBorders>
            <w:vAlign w:val="center"/>
          </w:tcPr>
          <w:p w14:paraId="2BDD5643" w14:textId="77777777" w:rsidR="007E766A" w:rsidRPr="004A416C" w:rsidRDefault="007E766A" w:rsidP="009A7DD4">
            <w:pPr>
              <w:jc w:val="center"/>
              <w:rPr>
                <w:color w:val="000000"/>
              </w:rPr>
            </w:pPr>
            <w:r w:rsidRPr="004A416C">
              <w:rPr>
                <w:color w:val="000000"/>
              </w:rPr>
              <w:t>41,4</w:t>
            </w:r>
          </w:p>
        </w:tc>
        <w:tc>
          <w:tcPr>
            <w:tcW w:w="1699" w:type="dxa"/>
            <w:tcBorders>
              <w:bottom w:val="single" w:sz="4" w:space="0" w:color="auto"/>
            </w:tcBorders>
            <w:vAlign w:val="center"/>
          </w:tcPr>
          <w:p w14:paraId="65431836" w14:textId="77777777" w:rsidR="007E766A" w:rsidRPr="00B67DDC" w:rsidRDefault="007E766A" w:rsidP="009A7DD4">
            <w:pPr>
              <w:jc w:val="center"/>
            </w:pPr>
            <w:r w:rsidRPr="00B67DDC">
              <w:t>11,9</w:t>
            </w:r>
          </w:p>
        </w:tc>
      </w:tr>
      <w:tr w:rsidR="007E766A" w:rsidRPr="007503D0" w14:paraId="1344EA33" w14:textId="77777777" w:rsidTr="009A7DD4">
        <w:tblPrEx>
          <w:tblCellMar>
            <w:left w:w="0" w:type="dxa"/>
            <w:right w:w="0" w:type="dxa"/>
          </w:tblCellMar>
          <w:tblLook w:val="0000" w:firstRow="0" w:lastRow="0" w:firstColumn="0" w:lastColumn="0" w:noHBand="0" w:noVBand="0"/>
        </w:tblPrEx>
        <w:trPr>
          <w:trHeight w:val="270"/>
        </w:trPr>
        <w:tc>
          <w:tcPr>
            <w:tcW w:w="3918" w:type="dxa"/>
          </w:tcPr>
          <w:p w14:paraId="03835589" w14:textId="77777777" w:rsidR="007E766A" w:rsidRPr="007503D0" w:rsidRDefault="007E766A" w:rsidP="009A7DD4">
            <w:pPr>
              <w:pStyle w:val="26"/>
              <w:spacing w:line="240" w:lineRule="auto"/>
              <w:ind w:left="255"/>
              <w:rPr>
                <w:rFonts w:ascii="Times New Roman" w:hAnsi="Times New Roman"/>
                <w:sz w:val="24"/>
                <w:szCs w:val="24"/>
              </w:rPr>
            </w:pPr>
            <w:r w:rsidRPr="007503D0">
              <w:rPr>
                <w:rFonts w:ascii="Times New Roman" w:hAnsi="Times New Roman"/>
                <w:sz w:val="24"/>
                <w:szCs w:val="24"/>
              </w:rPr>
              <w:t>в том числе:</w:t>
            </w:r>
          </w:p>
        </w:tc>
        <w:tc>
          <w:tcPr>
            <w:tcW w:w="1875" w:type="dxa"/>
            <w:vAlign w:val="center"/>
          </w:tcPr>
          <w:p w14:paraId="60752B87" w14:textId="77777777" w:rsidR="007E766A" w:rsidRPr="00E853A4" w:rsidRDefault="007E766A" w:rsidP="009A7DD4">
            <w:pPr>
              <w:jc w:val="center"/>
              <w:rPr>
                <w:highlight w:val="yellow"/>
              </w:rPr>
            </w:pPr>
          </w:p>
        </w:tc>
        <w:tc>
          <w:tcPr>
            <w:tcW w:w="1745" w:type="dxa"/>
            <w:vAlign w:val="center"/>
          </w:tcPr>
          <w:p w14:paraId="0A13D42E" w14:textId="77777777" w:rsidR="007E766A" w:rsidRPr="00E853A4" w:rsidRDefault="007E766A" w:rsidP="009A7DD4">
            <w:pPr>
              <w:jc w:val="center"/>
              <w:rPr>
                <w:color w:val="000000"/>
                <w:highlight w:val="yellow"/>
              </w:rPr>
            </w:pPr>
          </w:p>
        </w:tc>
        <w:tc>
          <w:tcPr>
            <w:tcW w:w="1699" w:type="dxa"/>
            <w:vAlign w:val="center"/>
          </w:tcPr>
          <w:p w14:paraId="35BF9F09" w14:textId="77777777" w:rsidR="007E766A" w:rsidRPr="00B67DDC" w:rsidRDefault="007E766A" w:rsidP="009A7DD4">
            <w:pPr>
              <w:jc w:val="center"/>
            </w:pPr>
          </w:p>
        </w:tc>
      </w:tr>
      <w:tr w:rsidR="007E766A" w:rsidRPr="007503D0" w14:paraId="4474CECD" w14:textId="77777777" w:rsidTr="009A7DD4">
        <w:tblPrEx>
          <w:tblCellMar>
            <w:left w:w="0" w:type="dxa"/>
            <w:right w:w="0" w:type="dxa"/>
          </w:tblCellMar>
          <w:tblLook w:val="0000" w:firstRow="0" w:lastRow="0" w:firstColumn="0" w:lastColumn="0" w:noHBand="0" w:noVBand="0"/>
        </w:tblPrEx>
        <w:trPr>
          <w:trHeight w:val="270"/>
        </w:trPr>
        <w:tc>
          <w:tcPr>
            <w:tcW w:w="3918" w:type="dxa"/>
          </w:tcPr>
          <w:p w14:paraId="55D95668" w14:textId="77777777" w:rsidR="007E766A" w:rsidRPr="007503D0" w:rsidRDefault="007E766A" w:rsidP="009A7DD4">
            <w:pPr>
              <w:pStyle w:val="26"/>
              <w:spacing w:line="240" w:lineRule="auto"/>
              <w:ind w:left="426"/>
              <w:rPr>
                <w:rFonts w:ascii="Times New Roman" w:hAnsi="Times New Roman"/>
                <w:sz w:val="24"/>
                <w:szCs w:val="24"/>
              </w:rPr>
            </w:pPr>
            <w:r w:rsidRPr="007503D0">
              <w:rPr>
                <w:rFonts w:ascii="Times New Roman" w:hAnsi="Times New Roman"/>
                <w:sz w:val="24"/>
                <w:szCs w:val="24"/>
              </w:rPr>
              <w:t>из федерального бюджета</w:t>
            </w:r>
          </w:p>
        </w:tc>
        <w:tc>
          <w:tcPr>
            <w:tcW w:w="1875" w:type="dxa"/>
            <w:vAlign w:val="center"/>
          </w:tcPr>
          <w:p w14:paraId="0DD4B03F" w14:textId="77777777" w:rsidR="007E766A" w:rsidRPr="004A416C" w:rsidRDefault="007E766A" w:rsidP="009A7DD4">
            <w:pPr>
              <w:jc w:val="center"/>
            </w:pPr>
            <w:r w:rsidRPr="004A416C">
              <w:t>12 442,4</w:t>
            </w:r>
          </w:p>
        </w:tc>
        <w:tc>
          <w:tcPr>
            <w:tcW w:w="1745" w:type="dxa"/>
            <w:vAlign w:val="center"/>
          </w:tcPr>
          <w:p w14:paraId="337A19E9" w14:textId="77777777" w:rsidR="007E766A" w:rsidRPr="004A416C" w:rsidRDefault="007E766A" w:rsidP="009A7DD4">
            <w:pPr>
              <w:jc w:val="center"/>
              <w:rPr>
                <w:color w:val="000000"/>
              </w:rPr>
            </w:pPr>
            <w:r w:rsidRPr="004A416C">
              <w:rPr>
                <w:color w:val="000000"/>
              </w:rPr>
              <w:t>37,4</w:t>
            </w:r>
          </w:p>
        </w:tc>
        <w:tc>
          <w:tcPr>
            <w:tcW w:w="1699" w:type="dxa"/>
            <w:vAlign w:val="center"/>
          </w:tcPr>
          <w:p w14:paraId="6E40BBE2" w14:textId="77777777" w:rsidR="007E766A" w:rsidRPr="00B67DDC" w:rsidRDefault="007E766A" w:rsidP="009A7DD4">
            <w:pPr>
              <w:jc w:val="center"/>
            </w:pPr>
            <w:r w:rsidRPr="00B67DDC">
              <w:t>7,9</w:t>
            </w:r>
          </w:p>
        </w:tc>
      </w:tr>
      <w:tr w:rsidR="007E766A" w:rsidRPr="007503D0" w14:paraId="0BE55FB8" w14:textId="77777777" w:rsidTr="009A7DD4">
        <w:tblPrEx>
          <w:tblCellMar>
            <w:left w:w="0" w:type="dxa"/>
            <w:right w:w="0" w:type="dxa"/>
          </w:tblCellMar>
          <w:tblLook w:val="0000" w:firstRow="0" w:lastRow="0" w:firstColumn="0" w:lastColumn="0" w:noHBand="0" w:noVBand="0"/>
        </w:tblPrEx>
        <w:trPr>
          <w:trHeight w:val="555"/>
        </w:trPr>
        <w:tc>
          <w:tcPr>
            <w:tcW w:w="3918" w:type="dxa"/>
          </w:tcPr>
          <w:p w14:paraId="502E787F" w14:textId="77777777" w:rsidR="007E766A" w:rsidRPr="007503D0" w:rsidRDefault="007E766A" w:rsidP="009A7DD4">
            <w:pPr>
              <w:pStyle w:val="26"/>
              <w:spacing w:line="240" w:lineRule="auto"/>
              <w:ind w:left="426"/>
              <w:rPr>
                <w:rFonts w:ascii="Times New Roman" w:hAnsi="Times New Roman"/>
                <w:sz w:val="24"/>
                <w:szCs w:val="24"/>
              </w:rPr>
            </w:pPr>
            <w:r w:rsidRPr="007503D0">
              <w:rPr>
                <w:rFonts w:ascii="Times New Roman" w:hAnsi="Times New Roman"/>
                <w:sz w:val="24"/>
                <w:szCs w:val="24"/>
              </w:rPr>
              <w:t xml:space="preserve">из бюджетов субъектов Федерации </w:t>
            </w:r>
          </w:p>
        </w:tc>
        <w:tc>
          <w:tcPr>
            <w:tcW w:w="1875" w:type="dxa"/>
            <w:vAlign w:val="center"/>
          </w:tcPr>
          <w:p w14:paraId="21D17ACD" w14:textId="77777777" w:rsidR="007E766A" w:rsidRPr="003F74D8" w:rsidRDefault="007E766A" w:rsidP="009A7DD4">
            <w:pPr>
              <w:jc w:val="center"/>
            </w:pPr>
            <w:r w:rsidRPr="003F74D8">
              <w:t>921,6</w:t>
            </w:r>
          </w:p>
        </w:tc>
        <w:tc>
          <w:tcPr>
            <w:tcW w:w="1745" w:type="dxa"/>
            <w:vAlign w:val="center"/>
          </w:tcPr>
          <w:p w14:paraId="7C60DC11" w14:textId="77777777" w:rsidR="007E766A" w:rsidRPr="003F74D8" w:rsidRDefault="007E766A" w:rsidP="009A7DD4">
            <w:pPr>
              <w:jc w:val="center"/>
              <w:rPr>
                <w:color w:val="000000"/>
              </w:rPr>
            </w:pPr>
            <w:r w:rsidRPr="003F74D8">
              <w:rPr>
                <w:color w:val="000000"/>
              </w:rPr>
              <w:t>2,8</w:t>
            </w:r>
          </w:p>
        </w:tc>
        <w:tc>
          <w:tcPr>
            <w:tcW w:w="1699" w:type="dxa"/>
            <w:vAlign w:val="center"/>
          </w:tcPr>
          <w:p w14:paraId="2AE770F6" w14:textId="77777777" w:rsidR="007E766A" w:rsidRPr="00B67DDC" w:rsidRDefault="007E766A" w:rsidP="009A7DD4">
            <w:pPr>
              <w:jc w:val="center"/>
            </w:pPr>
            <w:r w:rsidRPr="00B67DDC">
              <w:t>1,8</w:t>
            </w:r>
          </w:p>
        </w:tc>
      </w:tr>
      <w:tr w:rsidR="007E766A" w:rsidRPr="007503D0" w14:paraId="19E1C2B2" w14:textId="77777777" w:rsidTr="009A7DD4">
        <w:tblPrEx>
          <w:tblCellMar>
            <w:left w:w="0" w:type="dxa"/>
            <w:right w:w="0" w:type="dxa"/>
          </w:tblCellMar>
          <w:tblLook w:val="0000" w:firstRow="0" w:lastRow="0" w:firstColumn="0" w:lastColumn="0" w:noHBand="0" w:noVBand="0"/>
        </w:tblPrEx>
        <w:trPr>
          <w:trHeight w:val="183"/>
        </w:trPr>
        <w:tc>
          <w:tcPr>
            <w:tcW w:w="3918" w:type="dxa"/>
          </w:tcPr>
          <w:p w14:paraId="7995BADB" w14:textId="77777777" w:rsidR="007E766A" w:rsidRPr="007503D0" w:rsidRDefault="007E766A" w:rsidP="009A7DD4">
            <w:pPr>
              <w:pStyle w:val="26"/>
              <w:spacing w:line="240" w:lineRule="auto"/>
              <w:rPr>
                <w:rFonts w:ascii="Times New Roman" w:hAnsi="Times New Roman"/>
                <w:sz w:val="24"/>
                <w:szCs w:val="24"/>
              </w:rPr>
            </w:pPr>
            <w:r w:rsidRPr="007503D0">
              <w:rPr>
                <w:rFonts w:ascii="Times New Roman" w:hAnsi="Times New Roman"/>
                <w:sz w:val="24"/>
                <w:szCs w:val="24"/>
              </w:rPr>
              <w:t xml:space="preserve">    из местных бюджетов</w:t>
            </w:r>
          </w:p>
        </w:tc>
        <w:tc>
          <w:tcPr>
            <w:tcW w:w="1875" w:type="dxa"/>
            <w:vAlign w:val="center"/>
          </w:tcPr>
          <w:p w14:paraId="002E596D" w14:textId="77777777" w:rsidR="007E766A" w:rsidRPr="003F74D8" w:rsidRDefault="007E766A" w:rsidP="009A7DD4">
            <w:pPr>
              <w:jc w:val="center"/>
            </w:pPr>
            <w:r w:rsidRPr="003F74D8">
              <w:t>437,2</w:t>
            </w:r>
          </w:p>
        </w:tc>
        <w:tc>
          <w:tcPr>
            <w:tcW w:w="1745" w:type="dxa"/>
            <w:vAlign w:val="center"/>
          </w:tcPr>
          <w:p w14:paraId="0D295370" w14:textId="77777777" w:rsidR="007E766A" w:rsidRPr="003F74D8" w:rsidRDefault="007E766A" w:rsidP="009A7DD4">
            <w:pPr>
              <w:jc w:val="center"/>
              <w:rPr>
                <w:color w:val="000000"/>
              </w:rPr>
            </w:pPr>
            <w:r w:rsidRPr="003F74D8">
              <w:rPr>
                <w:color w:val="000000"/>
              </w:rPr>
              <w:t>1,3</w:t>
            </w:r>
          </w:p>
        </w:tc>
        <w:tc>
          <w:tcPr>
            <w:tcW w:w="1699" w:type="dxa"/>
            <w:vAlign w:val="center"/>
          </w:tcPr>
          <w:p w14:paraId="0572A2F2" w14:textId="77777777" w:rsidR="007E766A" w:rsidRPr="00B67DDC" w:rsidRDefault="007E766A" w:rsidP="009A7DD4">
            <w:pPr>
              <w:jc w:val="center"/>
            </w:pPr>
            <w:r w:rsidRPr="00B67DDC">
              <w:t>2,2</w:t>
            </w:r>
          </w:p>
        </w:tc>
      </w:tr>
      <w:tr w:rsidR="007E766A" w:rsidRPr="007503D0" w14:paraId="1839C696" w14:textId="77777777" w:rsidTr="009A7DD4">
        <w:tblPrEx>
          <w:tblCellMar>
            <w:left w:w="0" w:type="dxa"/>
            <w:right w:w="0" w:type="dxa"/>
          </w:tblCellMar>
          <w:tblLook w:val="0000" w:firstRow="0" w:lastRow="0" w:firstColumn="0" w:lastColumn="0" w:noHBand="0" w:noVBand="0"/>
        </w:tblPrEx>
        <w:trPr>
          <w:trHeight w:val="277"/>
        </w:trPr>
        <w:tc>
          <w:tcPr>
            <w:tcW w:w="3918" w:type="dxa"/>
          </w:tcPr>
          <w:p w14:paraId="04F6F85E" w14:textId="77777777" w:rsidR="007E766A" w:rsidRPr="007503D0" w:rsidRDefault="007E766A" w:rsidP="009A7DD4">
            <w:pPr>
              <w:pStyle w:val="26"/>
              <w:spacing w:line="240" w:lineRule="auto"/>
              <w:rPr>
                <w:rFonts w:ascii="Times New Roman" w:hAnsi="Times New Roman"/>
                <w:sz w:val="24"/>
                <w:szCs w:val="24"/>
              </w:rPr>
            </w:pPr>
            <w:r w:rsidRPr="007503D0">
              <w:rPr>
                <w:rFonts w:ascii="Times New Roman" w:hAnsi="Times New Roman"/>
                <w:sz w:val="24"/>
                <w:szCs w:val="24"/>
              </w:rPr>
              <w:t>средства внебюджетных фондов</w:t>
            </w:r>
          </w:p>
        </w:tc>
        <w:tc>
          <w:tcPr>
            <w:tcW w:w="1875" w:type="dxa"/>
            <w:vAlign w:val="center"/>
          </w:tcPr>
          <w:p w14:paraId="11A2E898" w14:textId="77777777" w:rsidR="007E766A" w:rsidRPr="003F74D8" w:rsidRDefault="007E766A" w:rsidP="009A7DD4">
            <w:pPr>
              <w:jc w:val="center"/>
            </w:pPr>
            <w:r w:rsidRPr="003F74D8">
              <w:t>17,4</w:t>
            </w:r>
          </w:p>
        </w:tc>
        <w:tc>
          <w:tcPr>
            <w:tcW w:w="1745" w:type="dxa"/>
            <w:vAlign w:val="center"/>
          </w:tcPr>
          <w:p w14:paraId="31C1DCC5" w14:textId="77777777" w:rsidR="007E766A" w:rsidRPr="003F74D8" w:rsidRDefault="007E766A" w:rsidP="009A7DD4">
            <w:pPr>
              <w:jc w:val="center"/>
              <w:rPr>
                <w:color w:val="000000"/>
              </w:rPr>
            </w:pPr>
            <w:r w:rsidRPr="003F74D8">
              <w:rPr>
                <w:color w:val="000000"/>
              </w:rPr>
              <w:t>0,1</w:t>
            </w:r>
          </w:p>
        </w:tc>
        <w:tc>
          <w:tcPr>
            <w:tcW w:w="1699" w:type="dxa"/>
            <w:vAlign w:val="center"/>
          </w:tcPr>
          <w:p w14:paraId="753F4B54" w14:textId="77777777" w:rsidR="007E766A" w:rsidRPr="00B67DDC" w:rsidRDefault="007E766A" w:rsidP="009A7DD4">
            <w:pPr>
              <w:jc w:val="center"/>
            </w:pPr>
            <w:r w:rsidRPr="00B67DDC">
              <w:t>0,3</w:t>
            </w:r>
          </w:p>
        </w:tc>
      </w:tr>
      <w:tr w:rsidR="007E766A" w:rsidRPr="007503D0" w14:paraId="24D9FC9E" w14:textId="77777777" w:rsidTr="009A7DD4">
        <w:tblPrEx>
          <w:tblCellMar>
            <w:left w:w="0" w:type="dxa"/>
            <w:right w:w="0" w:type="dxa"/>
          </w:tblCellMar>
          <w:tblLook w:val="0000" w:firstRow="0" w:lastRow="0" w:firstColumn="0" w:lastColumn="0" w:noHBand="0" w:noVBand="0"/>
        </w:tblPrEx>
        <w:trPr>
          <w:trHeight w:val="270"/>
        </w:trPr>
        <w:tc>
          <w:tcPr>
            <w:tcW w:w="3918" w:type="dxa"/>
            <w:tcBorders>
              <w:bottom w:val="single" w:sz="4" w:space="0" w:color="auto"/>
            </w:tcBorders>
          </w:tcPr>
          <w:p w14:paraId="7B841FB6" w14:textId="77777777" w:rsidR="007E766A" w:rsidRPr="007503D0" w:rsidRDefault="007E766A" w:rsidP="009A7DD4">
            <w:pPr>
              <w:pStyle w:val="26"/>
              <w:spacing w:line="240" w:lineRule="auto"/>
              <w:rPr>
                <w:rFonts w:ascii="Times New Roman" w:hAnsi="Times New Roman"/>
                <w:sz w:val="24"/>
                <w:szCs w:val="24"/>
              </w:rPr>
            </w:pPr>
            <w:r w:rsidRPr="007503D0">
              <w:rPr>
                <w:rFonts w:ascii="Times New Roman" w:hAnsi="Times New Roman"/>
                <w:sz w:val="24"/>
                <w:szCs w:val="24"/>
              </w:rPr>
              <w:t>средства на долевое строительство</w:t>
            </w:r>
          </w:p>
        </w:tc>
        <w:tc>
          <w:tcPr>
            <w:tcW w:w="1875" w:type="dxa"/>
            <w:tcBorders>
              <w:bottom w:val="single" w:sz="4" w:space="0" w:color="auto"/>
            </w:tcBorders>
            <w:vAlign w:val="center"/>
          </w:tcPr>
          <w:p w14:paraId="16C1844D" w14:textId="77777777" w:rsidR="007E766A" w:rsidRPr="003F74D8" w:rsidRDefault="007E766A" w:rsidP="009A7DD4">
            <w:pPr>
              <w:jc w:val="center"/>
            </w:pPr>
            <w:r w:rsidRPr="003F74D8">
              <w:t>-</w:t>
            </w:r>
          </w:p>
        </w:tc>
        <w:tc>
          <w:tcPr>
            <w:tcW w:w="1745" w:type="dxa"/>
            <w:tcBorders>
              <w:bottom w:val="single" w:sz="4" w:space="0" w:color="auto"/>
            </w:tcBorders>
            <w:vAlign w:val="center"/>
          </w:tcPr>
          <w:p w14:paraId="18FD4921" w14:textId="77777777" w:rsidR="007E766A" w:rsidRPr="003F74D8" w:rsidRDefault="007E766A" w:rsidP="009A7DD4">
            <w:pPr>
              <w:jc w:val="center"/>
              <w:rPr>
                <w:color w:val="000000"/>
              </w:rPr>
            </w:pPr>
            <w:r w:rsidRPr="003F74D8">
              <w:t>-</w:t>
            </w:r>
          </w:p>
        </w:tc>
        <w:tc>
          <w:tcPr>
            <w:tcW w:w="1699" w:type="dxa"/>
            <w:tcBorders>
              <w:bottom w:val="single" w:sz="4" w:space="0" w:color="auto"/>
            </w:tcBorders>
            <w:vAlign w:val="center"/>
          </w:tcPr>
          <w:p w14:paraId="47EB3195" w14:textId="77777777" w:rsidR="007E766A" w:rsidRPr="00B67DDC" w:rsidRDefault="007E766A" w:rsidP="009A7DD4">
            <w:pPr>
              <w:jc w:val="center"/>
            </w:pPr>
            <w:r w:rsidRPr="00B67DDC">
              <w:t>-</w:t>
            </w:r>
          </w:p>
        </w:tc>
      </w:tr>
      <w:tr w:rsidR="007E766A" w:rsidRPr="007503D0" w14:paraId="54D12C8A" w14:textId="77777777" w:rsidTr="009A7DD4">
        <w:tblPrEx>
          <w:tblCellMar>
            <w:left w:w="0" w:type="dxa"/>
            <w:right w:w="0" w:type="dxa"/>
          </w:tblCellMar>
          <w:tblLook w:val="0000" w:firstRow="0" w:lastRow="0" w:firstColumn="0" w:lastColumn="0" w:noHBand="0" w:noVBand="0"/>
        </w:tblPrEx>
        <w:trPr>
          <w:trHeight w:val="270"/>
        </w:trPr>
        <w:tc>
          <w:tcPr>
            <w:tcW w:w="3918" w:type="dxa"/>
            <w:tcBorders>
              <w:top w:val="single" w:sz="4" w:space="0" w:color="auto"/>
              <w:left w:val="single" w:sz="4" w:space="0" w:color="auto"/>
              <w:bottom w:val="single" w:sz="4" w:space="0" w:color="auto"/>
              <w:right w:val="single" w:sz="4" w:space="0" w:color="auto"/>
            </w:tcBorders>
          </w:tcPr>
          <w:p w14:paraId="59BD0AEB" w14:textId="77777777" w:rsidR="007E766A" w:rsidRPr="007503D0" w:rsidRDefault="007E766A" w:rsidP="009A7DD4">
            <w:pPr>
              <w:pStyle w:val="26"/>
              <w:spacing w:line="240" w:lineRule="auto"/>
              <w:rPr>
                <w:rFonts w:ascii="Times New Roman" w:hAnsi="Times New Roman"/>
                <w:sz w:val="24"/>
                <w:szCs w:val="24"/>
              </w:rPr>
            </w:pPr>
            <w:r w:rsidRPr="007503D0">
              <w:rPr>
                <w:rFonts w:ascii="Times New Roman" w:hAnsi="Times New Roman"/>
                <w:sz w:val="24"/>
                <w:szCs w:val="24"/>
              </w:rPr>
              <w:t>прочие</w:t>
            </w:r>
          </w:p>
        </w:tc>
        <w:tc>
          <w:tcPr>
            <w:tcW w:w="1875" w:type="dxa"/>
            <w:tcBorders>
              <w:top w:val="single" w:sz="4" w:space="0" w:color="auto"/>
              <w:left w:val="single" w:sz="4" w:space="0" w:color="auto"/>
              <w:bottom w:val="single" w:sz="4" w:space="0" w:color="auto"/>
              <w:right w:val="single" w:sz="4" w:space="0" w:color="auto"/>
            </w:tcBorders>
            <w:vAlign w:val="center"/>
          </w:tcPr>
          <w:p w14:paraId="4458CB30" w14:textId="77777777" w:rsidR="007E766A" w:rsidRPr="003F74D8" w:rsidRDefault="007E766A" w:rsidP="009A7DD4">
            <w:pPr>
              <w:jc w:val="center"/>
            </w:pPr>
            <w:r w:rsidRPr="003F74D8">
              <w:t>445,7</w:t>
            </w:r>
          </w:p>
        </w:tc>
        <w:tc>
          <w:tcPr>
            <w:tcW w:w="1745" w:type="dxa"/>
            <w:tcBorders>
              <w:top w:val="single" w:sz="4" w:space="0" w:color="auto"/>
              <w:left w:val="single" w:sz="4" w:space="0" w:color="auto"/>
              <w:bottom w:val="single" w:sz="4" w:space="0" w:color="auto"/>
              <w:right w:val="single" w:sz="4" w:space="0" w:color="auto"/>
            </w:tcBorders>
            <w:vAlign w:val="center"/>
          </w:tcPr>
          <w:p w14:paraId="1D77C6E8" w14:textId="77777777" w:rsidR="007E766A" w:rsidRPr="003F74D8" w:rsidRDefault="007E766A" w:rsidP="009A7DD4">
            <w:pPr>
              <w:jc w:val="center"/>
              <w:rPr>
                <w:color w:val="000000"/>
              </w:rPr>
            </w:pPr>
            <w:r w:rsidRPr="003F74D8">
              <w:rPr>
                <w:color w:val="000000"/>
              </w:rPr>
              <w:t>1,3</w:t>
            </w:r>
          </w:p>
        </w:tc>
        <w:tc>
          <w:tcPr>
            <w:tcW w:w="1699" w:type="dxa"/>
            <w:tcBorders>
              <w:top w:val="single" w:sz="4" w:space="0" w:color="auto"/>
              <w:left w:val="single" w:sz="4" w:space="0" w:color="auto"/>
              <w:bottom w:val="single" w:sz="4" w:space="0" w:color="auto"/>
              <w:right w:val="single" w:sz="4" w:space="0" w:color="auto"/>
            </w:tcBorders>
            <w:vAlign w:val="center"/>
          </w:tcPr>
          <w:p w14:paraId="17167D4A" w14:textId="77777777" w:rsidR="007E766A" w:rsidRPr="00B67DDC" w:rsidRDefault="007E766A" w:rsidP="009A7DD4">
            <w:pPr>
              <w:jc w:val="center"/>
            </w:pPr>
            <w:r w:rsidRPr="00B67DDC">
              <w:t>2,0</w:t>
            </w:r>
          </w:p>
        </w:tc>
      </w:tr>
    </w:tbl>
    <w:p w14:paraId="77A68DDC" w14:textId="6F6FFF73" w:rsidR="007E766A" w:rsidRDefault="007E766A" w:rsidP="007E766A">
      <w:pPr>
        <w:spacing w:before="120"/>
        <w:ind w:firstLine="720"/>
        <w:jc w:val="both"/>
        <w:rPr>
          <w:sz w:val="28"/>
          <w:szCs w:val="28"/>
        </w:rPr>
      </w:pPr>
      <w:r w:rsidRPr="007503D0">
        <w:rPr>
          <w:sz w:val="28"/>
          <w:szCs w:val="28"/>
        </w:rPr>
        <w:t xml:space="preserve">Средства бюджетов всех уровней </w:t>
      </w:r>
      <w:r w:rsidRPr="00C55267">
        <w:rPr>
          <w:sz w:val="28"/>
          <w:szCs w:val="28"/>
        </w:rPr>
        <w:t xml:space="preserve">в </w:t>
      </w:r>
      <w:r w:rsidRPr="00C55267">
        <w:rPr>
          <w:sz w:val="28"/>
          <w:szCs w:val="28"/>
          <w:lang w:val="en-US"/>
        </w:rPr>
        <w:t>I</w:t>
      </w:r>
      <w:r w:rsidRPr="00C55267">
        <w:rPr>
          <w:sz w:val="28"/>
          <w:szCs w:val="28"/>
        </w:rPr>
        <w:t xml:space="preserve"> </w:t>
      </w:r>
      <w:r>
        <w:rPr>
          <w:sz w:val="28"/>
          <w:szCs w:val="28"/>
        </w:rPr>
        <w:t>полугодии</w:t>
      </w:r>
      <w:r w:rsidRPr="007503D0">
        <w:rPr>
          <w:sz w:val="28"/>
          <w:szCs w:val="28"/>
        </w:rPr>
        <w:t xml:space="preserve"> 2023 года составили </w:t>
      </w:r>
      <w:r w:rsidRPr="001D5CFE">
        <w:rPr>
          <w:sz w:val="28"/>
          <w:szCs w:val="28"/>
        </w:rPr>
        <w:t xml:space="preserve">13 801,2 млн рублей (41,4 % от общего объема инвестиций). Удельный вес </w:t>
      </w:r>
      <w:r w:rsidRPr="001D5CFE">
        <w:rPr>
          <w:sz w:val="28"/>
          <w:szCs w:val="28"/>
        </w:rPr>
        <w:br/>
        <w:t xml:space="preserve">данного источника по сравнению с аналогичным периодом прошлого года увеличился на 29,5 </w:t>
      </w:r>
      <w:r w:rsidR="00A6529C">
        <w:rPr>
          <w:sz w:val="28"/>
          <w:szCs w:val="28"/>
        </w:rPr>
        <w:t xml:space="preserve">процентных пункта (далее – </w:t>
      </w:r>
      <w:proofErr w:type="spellStart"/>
      <w:r w:rsidRPr="001D5CFE">
        <w:rPr>
          <w:sz w:val="28"/>
          <w:szCs w:val="28"/>
        </w:rPr>
        <w:t>п.п</w:t>
      </w:r>
      <w:proofErr w:type="spellEnd"/>
      <w:r w:rsidRPr="001D5CFE">
        <w:rPr>
          <w:sz w:val="28"/>
          <w:szCs w:val="28"/>
        </w:rPr>
        <w:t>.</w:t>
      </w:r>
      <w:r w:rsidR="00A6529C">
        <w:rPr>
          <w:sz w:val="28"/>
          <w:szCs w:val="28"/>
        </w:rPr>
        <w:t>)</w:t>
      </w:r>
      <w:r w:rsidRPr="001D5CFE">
        <w:rPr>
          <w:sz w:val="28"/>
          <w:szCs w:val="28"/>
        </w:rPr>
        <w:t xml:space="preserve"> за счет средств федерального бюджета.</w:t>
      </w:r>
    </w:p>
    <w:p w14:paraId="4B9D280F" w14:textId="77777777" w:rsidR="007E766A" w:rsidRDefault="007E766A" w:rsidP="007E766A">
      <w:pPr>
        <w:ind w:firstLine="720"/>
        <w:jc w:val="both"/>
        <w:rPr>
          <w:sz w:val="28"/>
          <w:szCs w:val="28"/>
        </w:rPr>
      </w:pPr>
      <w:r>
        <w:rPr>
          <w:sz w:val="28"/>
          <w:szCs w:val="28"/>
        </w:rPr>
        <w:t>В</w:t>
      </w:r>
      <w:r w:rsidRPr="00C55267">
        <w:rPr>
          <w:sz w:val="28"/>
          <w:szCs w:val="28"/>
        </w:rPr>
        <w:t xml:space="preserve"> </w:t>
      </w:r>
      <w:r w:rsidRPr="00C55267">
        <w:rPr>
          <w:sz w:val="28"/>
          <w:szCs w:val="28"/>
          <w:lang w:val="en-US"/>
        </w:rPr>
        <w:t>I</w:t>
      </w:r>
      <w:r w:rsidRPr="00C55267">
        <w:rPr>
          <w:sz w:val="28"/>
          <w:szCs w:val="28"/>
        </w:rPr>
        <w:t xml:space="preserve"> </w:t>
      </w:r>
      <w:r>
        <w:rPr>
          <w:sz w:val="28"/>
          <w:szCs w:val="28"/>
        </w:rPr>
        <w:t>полугодии 2023</w:t>
      </w:r>
      <w:r w:rsidRPr="00C55267">
        <w:rPr>
          <w:sz w:val="28"/>
          <w:szCs w:val="28"/>
        </w:rPr>
        <w:t xml:space="preserve"> года </w:t>
      </w:r>
      <w:r>
        <w:rPr>
          <w:sz w:val="28"/>
          <w:szCs w:val="28"/>
        </w:rPr>
        <w:t>д</w:t>
      </w:r>
      <w:r w:rsidRPr="00C55267">
        <w:rPr>
          <w:sz w:val="28"/>
          <w:szCs w:val="28"/>
        </w:rPr>
        <w:t xml:space="preserve">оля банковских кредитов в структуре источников финансирования инвестиций в основной капитал </w:t>
      </w:r>
      <w:r w:rsidRPr="001D5CFE">
        <w:rPr>
          <w:sz w:val="28"/>
          <w:szCs w:val="28"/>
        </w:rPr>
        <w:t xml:space="preserve">увеличилась по </w:t>
      </w:r>
      <w:r w:rsidRPr="001D5CFE">
        <w:rPr>
          <w:sz w:val="28"/>
          <w:szCs w:val="28"/>
        </w:rPr>
        <w:br/>
        <w:t>сравнению с аналогичным периодом прошлого года на 0,3</w:t>
      </w:r>
      <w:r>
        <w:rPr>
          <w:sz w:val="28"/>
          <w:szCs w:val="28"/>
        </w:rPr>
        <w:t xml:space="preserve"> процентных пункта, доля заемных средств других организаций увеличилась на 1,9 </w:t>
      </w:r>
      <w:proofErr w:type="spellStart"/>
      <w:r>
        <w:rPr>
          <w:sz w:val="28"/>
          <w:szCs w:val="28"/>
        </w:rPr>
        <w:t>п.п</w:t>
      </w:r>
      <w:proofErr w:type="spellEnd"/>
      <w:r>
        <w:rPr>
          <w:sz w:val="28"/>
          <w:szCs w:val="28"/>
        </w:rPr>
        <w:t xml:space="preserve">., доля собственных средств предприятий уменьшилась на 30,9 </w:t>
      </w:r>
      <w:proofErr w:type="spellStart"/>
      <w:r>
        <w:rPr>
          <w:sz w:val="28"/>
          <w:szCs w:val="28"/>
        </w:rPr>
        <w:t>п.п</w:t>
      </w:r>
      <w:proofErr w:type="spellEnd"/>
      <w:r>
        <w:rPr>
          <w:sz w:val="28"/>
          <w:szCs w:val="28"/>
        </w:rPr>
        <w:t>.</w:t>
      </w:r>
    </w:p>
    <w:p w14:paraId="67169A18" w14:textId="77777777" w:rsidR="007E766A" w:rsidRPr="00C700C8" w:rsidRDefault="007E766A" w:rsidP="007E766A">
      <w:pPr>
        <w:ind w:firstLine="720"/>
        <w:jc w:val="both"/>
        <w:rPr>
          <w:sz w:val="28"/>
          <w:szCs w:val="28"/>
        </w:rPr>
      </w:pPr>
      <w:r w:rsidRPr="00C700C8">
        <w:rPr>
          <w:sz w:val="28"/>
          <w:szCs w:val="28"/>
        </w:rPr>
        <w:t xml:space="preserve">В целях повышения конкурентоспособности Тверской области                            в течении </w:t>
      </w:r>
      <w:r w:rsidRPr="00EA28AF">
        <w:rPr>
          <w:sz w:val="28"/>
          <w:szCs w:val="28"/>
        </w:rPr>
        <w:t>I</w:t>
      </w:r>
      <w:r>
        <w:rPr>
          <w:sz w:val="28"/>
          <w:szCs w:val="28"/>
        </w:rPr>
        <w:t xml:space="preserve"> полугодия 2023</w:t>
      </w:r>
      <w:r w:rsidRPr="00C700C8">
        <w:rPr>
          <w:sz w:val="28"/>
          <w:szCs w:val="28"/>
        </w:rPr>
        <w:t xml:space="preserve"> года реализовывались меры по созданию благоприятных условий для привлечения инвестиций в экономику региона. </w:t>
      </w:r>
    </w:p>
    <w:p w14:paraId="692271F8" w14:textId="77777777" w:rsidR="007E766A" w:rsidRDefault="007E766A" w:rsidP="007E766A">
      <w:pPr>
        <w:ind w:firstLine="720"/>
        <w:jc w:val="both"/>
        <w:rPr>
          <w:sz w:val="28"/>
          <w:szCs w:val="28"/>
        </w:rPr>
      </w:pPr>
      <w:r w:rsidRPr="00C700C8">
        <w:rPr>
          <w:sz w:val="28"/>
          <w:szCs w:val="28"/>
        </w:rPr>
        <w:t>Осуществлялось активное взаимодействие с потенциальными инвесторами и действующими предприятиями по вопросам реализации инвестиционных проектов, продолжалась работа по формированию                       на территории тверского региона инвестиционных площадок.</w:t>
      </w:r>
    </w:p>
    <w:p w14:paraId="697B1C78" w14:textId="1ABD62C9" w:rsidR="007E766A" w:rsidRDefault="007E766A" w:rsidP="007E766A">
      <w:pPr>
        <w:widowControl w:val="0"/>
        <w:ind w:firstLine="709"/>
        <w:jc w:val="both"/>
        <w:rPr>
          <w:sz w:val="28"/>
          <w:szCs w:val="28"/>
        </w:rPr>
      </w:pPr>
      <w:r w:rsidRPr="005775E5">
        <w:rPr>
          <w:sz w:val="28"/>
          <w:szCs w:val="28"/>
        </w:rPr>
        <w:t xml:space="preserve">В </w:t>
      </w:r>
      <w:r>
        <w:rPr>
          <w:sz w:val="28"/>
          <w:szCs w:val="28"/>
          <w:lang w:val="en-US"/>
        </w:rPr>
        <w:t>I</w:t>
      </w:r>
      <w:r>
        <w:rPr>
          <w:sz w:val="28"/>
          <w:szCs w:val="28"/>
        </w:rPr>
        <w:t xml:space="preserve"> полугодии </w:t>
      </w:r>
      <w:r w:rsidRPr="005775E5">
        <w:rPr>
          <w:sz w:val="28"/>
          <w:szCs w:val="28"/>
        </w:rPr>
        <w:t>202</w:t>
      </w:r>
      <w:r>
        <w:rPr>
          <w:sz w:val="28"/>
          <w:szCs w:val="28"/>
        </w:rPr>
        <w:t>3</w:t>
      </w:r>
      <w:r w:rsidRPr="005775E5">
        <w:rPr>
          <w:sz w:val="28"/>
          <w:szCs w:val="28"/>
        </w:rPr>
        <w:t xml:space="preserve"> год</w:t>
      </w:r>
      <w:r>
        <w:rPr>
          <w:sz w:val="28"/>
          <w:szCs w:val="28"/>
        </w:rPr>
        <w:t>а</w:t>
      </w:r>
      <w:r w:rsidRPr="005775E5">
        <w:rPr>
          <w:sz w:val="28"/>
          <w:szCs w:val="28"/>
        </w:rPr>
        <w:t xml:space="preserve"> на территории инновационно-промышленн</w:t>
      </w:r>
      <w:r>
        <w:rPr>
          <w:sz w:val="28"/>
          <w:szCs w:val="28"/>
        </w:rPr>
        <w:t>ого</w:t>
      </w:r>
      <w:r w:rsidRPr="005775E5">
        <w:rPr>
          <w:sz w:val="28"/>
          <w:szCs w:val="28"/>
        </w:rPr>
        <w:t xml:space="preserve"> парк</w:t>
      </w:r>
      <w:r>
        <w:rPr>
          <w:sz w:val="28"/>
          <w:szCs w:val="28"/>
        </w:rPr>
        <w:t>а</w:t>
      </w:r>
      <w:r w:rsidRPr="005775E5">
        <w:rPr>
          <w:sz w:val="28"/>
          <w:szCs w:val="28"/>
        </w:rPr>
        <w:t xml:space="preserve"> Тверской области «Боровлево-3»</w:t>
      </w:r>
      <w:r>
        <w:rPr>
          <w:sz w:val="28"/>
          <w:szCs w:val="28"/>
        </w:rPr>
        <w:t xml:space="preserve"> </w:t>
      </w:r>
      <w:r w:rsidRPr="001D5EFA">
        <w:rPr>
          <w:sz w:val="28"/>
          <w:szCs w:val="28"/>
        </w:rPr>
        <w:t>акционерн</w:t>
      </w:r>
      <w:r>
        <w:rPr>
          <w:sz w:val="28"/>
          <w:szCs w:val="28"/>
        </w:rPr>
        <w:t>ым</w:t>
      </w:r>
      <w:r w:rsidRPr="001D5EFA">
        <w:rPr>
          <w:sz w:val="28"/>
          <w:szCs w:val="28"/>
        </w:rPr>
        <w:t xml:space="preserve"> обществ</w:t>
      </w:r>
      <w:r>
        <w:rPr>
          <w:sz w:val="28"/>
          <w:szCs w:val="28"/>
        </w:rPr>
        <w:t>ом</w:t>
      </w:r>
      <w:r w:rsidRPr="001D5EFA">
        <w:rPr>
          <w:sz w:val="28"/>
          <w:szCs w:val="28"/>
        </w:rPr>
        <w:t xml:space="preserve"> «Инженерно-</w:t>
      </w:r>
      <w:r w:rsidRPr="001D5EFA">
        <w:rPr>
          <w:sz w:val="28"/>
          <w:szCs w:val="28"/>
        </w:rPr>
        <w:lastRenderedPageBreak/>
        <w:t>инвестиционная компания»</w:t>
      </w:r>
      <w:r>
        <w:rPr>
          <w:sz w:val="28"/>
          <w:szCs w:val="28"/>
        </w:rPr>
        <w:t xml:space="preserve"> </w:t>
      </w:r>
      <w:r w:rsidRPr="001D5EFA">
        <w:rPr>
          <w:sz w:val="28"/>
          <w:szCs w:val="28"/>
        </w:rPr>
        <w:t>(100</w:t>
      </w:r>
      <w:r>
        <w:rPr>
          <w:sz w:val="28"/>
          <w:szCs w:val="28"/>
        </w:rPr>
        <w:t xml:space="preserve"> </w:t>
      </w:r>
      <w:r w:rsidRPr="001D5EFA">
        <w:rPr>
          <w:sz w:val="28"/>
          <w:szCs w:val="28"/>
        </w:rPr>
        <w:t>% долю</w:t>
      </w:r>
      <w:r>
        <w:rPr>
          <w:sz w:val="28"/>
          <w:szCs w:val="28"/>
        </w:rPr>
        <w:t xml:space="preserve"> </w:t>
      </w:r>
      <w:r w:rsidRPr="001D5EFA">
        <w:rPr>
          <w:sz w:val="28"/>
          <w:szCs w:val="28"/>
        </w:rPr>
        <w:t>в уставном капитале общества имеет Тверская область)</w:t>
      </w:r>
      <w:r>
        <w:rPr>
          <w:sz w:val="28"/>
          <w:szCs w:val="28"/>
        </w:rPr>
        <w:t xml:space="preserve"> завершено </w:t>
      </w:r>
      <w:r w:rsidRPr="00957F05">
        <w:rPr>
          <w:sz w:val="28"/>
          <w:szCs w:val="28"/>
        </w:rPr>
        <w:t>строительство водозаборного узла мощностью 20 м</w:t>
      </w:r>
      <w:r w:rsidRPr="007606A5">
        <w:rPr>
          <w:sz w:val="28"/>
          <w:szCs w:val="28"/>
          <w:vertAlign w:val="superscript"/>
        </w:rPr>
        <w:t>3</w:t>
      </w:r>
      <w:r w:rsidRPr="00957F05">
        <w:rPr>
          <w:sz w:val="28"/>
          <w:szCs w:val="28"/>
        </w:rPr>
        <w:t>/час и 2 300 метров сетей водоснабжения, а также канализационной насосной станции мощностью 1 200 м</w:t>
      </w:r>
      <w:r w:rsidRPr="007606A5">
        <w:rPr>
          <w:sz w:val="28"/>
          <w:szCs w:val="28"/>
          <w:vertAlign w:val="superscript"/>
        </w:rPr>
        <w:t>3</w:t>
      </w:r>
      <w:r w:rsidRPr="00957F05">
        <w:rPr>
          <w:sz w:val="28"/>
          <w:szCs w:val="28"/>
        </w:rPr>
        <w:t>/</w:t>
      </w:r>
      <w:proofErr w:type="spellStart"/>
      <w:r w:rsidRPr="00957F05">
        <w:rPr>
          <w:sz w:val="28"/>
          <w:szCs w:val="28"/>
        </w:rPr>
        <w:t>сут</w:t>
      </w:r>
      <w:proofErr w:type="spellEnd"/>
      <w:r>
        <w:rPr>
          <w:sz w:val="28"/>
          <w:szCs w:val="28"/>
        </w:rPr>
        <w:t>.</w:t>
      </w:r>
      <w:r w:rsidR="0031000F">
        <w:rPr>
          <w:sz w:val="28"/>
          <w:szCs w:val="28"/>
        </w:rPr>
        <w:t xml:space="preserve"> </w:t>
      </w:r>
      <w:r w:rsidRPr="00957F05">
        <w:rPr>
          <w:sz w:val="28"/>
          <w:szCs w:val="28"/>
        </w:rPr>
        <w:t>и 1 550 метров сетей водоотведения</w:t>
      </w:r>
      <w:r>
        <w:rPr>
          <w:sz w:val="28"/>
          <w:szCs w:val="28"/>
        </w:rPr>
        <w:t>.</w:t>
      </w:r>
    </w:p>
    <w:p w14:paraId="33001E95" w14:textId="77777777" w:rsidR="007E766A" w:rsidRDefault="007E766A" w:rsidP="007E766A">
      <w:pPr>
        <w:widowControl w:val="0"/>
        <w:shd w:val="clear" w:color="auto" w:fill="FFFFFF"/>
        <w:ind w:firstLine="680"/>
        <w:jc w:val="both"/>
        <w:rPr>
          <w:sz w:val="28"/>
          <w:szCs w:val="28"/>
        </w:rPr>
      </w:pPr>
      <w:r>
        <w:rPr>
          <w:sz w:val="28"/>
          <w:szCs w:val="28"/>
        </w:rPr>
        <w:t xml:space="preserve">В </w:t>
      </w:r>
      <w:r>
        <w:rPr>
          <w:sz w:val="28"/>
          <w:szCs w:val="28"/>
          <w:lang w:val="en-US"/>
        </w:rPr>
        <w:t>I</w:t>
      </w:r>
      <w:r>
        <w:rPr>
          <w:sz w:val="28"/>
          <w:szCs w:val="28"/>
        </w:rPr>
        <w:t xml:space="preserve"> полугодии 2023 года акционерным обществом «Региональная энергетическая компания» </w:t>
      </w:r>
      <w:r w:rsidRPr="001D5EFA">
        <w:rPr>
          <w:sz w:val="28"/>
          <w:szCs w:val="28"/>
        </w:rPr>
        <w:t>(100</w:t>
      </w:r>
      <w:r>
        <w:rPr>
          <w:sz w:val="28"/>
          <w:szCs w:val="28"/>
        </w:rPr>
        <w:t xml:space="preserve"> </w:t>
      </w:r>
      <w:r w:rsidRPr="001D5EFA">
        <w:rPr>
          <w:sz w:val="28"/>
          <w:szCs w:val="28"/>
        </w:rPr>
        <w:t>% долю</w:t>
      </w:r>
      <w:r>
        <w:rPr>
          <w:sz w:val="28"/>
          <w:szCs w:val="28"/>
        </w:rPr>
        <w:t xml:space="preserve"> </w:t>
      </w:r>
      <w:r w:rsidRPr="001D5EFA">
        <w:rPr>
          <w:sz w:val="28"/>
          <w:szCs w:val="28"/>
        </w:rPr>
        <w:t>в уставном капитале общества имеет Тверская область)</w:t>
      </w:r>
      <w:r>
        <w:rPr>
          <w:sz w:val="28"/>
          <w:szCs w:val="28"/>
        </w:rPr>
        <w:t xml:space="preserve"> завершены работы по технологическому присоединению </w:t>
      </w:r>
      <w:r>
        <w:rPr>
          <w:sz w:val="28"/>
          <w:szCs w:val="28"/>
        </w:rPr>
        <w:br/>
        <w:t xml:space="preserve">к сетям газораспределения территории </w:t>
      </w:r>
      <w:r w:rsidRPr="001D5EFA">
        <w:rPr>
          <w:sz w:val="28"/>
          <w:szCs w:val="28"/>
        </w:rPr>
        <w:t>инновационно-промышленного парка Тверской области «Боровлево-3»</w:t>
      </w:r>
      <w:r>
        <w:rPr>
          <w:sz w:val="28"/>
          <w:szCs w:val="28"/>
        </w:rPr>
        <w:t xml:space="preserve"> мощностью 2 329 м</w:t>
      </w:r>
      <w:r w:rsidRPr="00D4594D">
        <w:rPr>
          <w:sz w:val="28"/>
          <w:szCs w:val="28"/>
          <w:vertAlign w:val="superscript"/>
        </w:rPr>
        <w:t>3</w:t>
      </w:r>
      <w:r>
        <w:rPr>
          <w:sz w:val="28"/>
          <w:szCs w:val="28"/>
        </w:rPr>
        <w:t>/час в рамках заключенного договора с акционерным обществом «Газпром газораспределение Тверь» от 18.05.2022 № ТОГ-УПР-Д-00379.</w:t>
      </w:r>
    </w:p>
    <w:p w14:paraId="26A1FEB1" w14:textId="4527DBD0" w:rsidR="007E766A" w:rsidRPr="009B068A" w:rsidRDefault="007E766A" w:rsidP="007E766A">
      <w:pPr>
        <w:ind w:firstLine="680"/>
        <w:jc w:val="both"/>
        <w:rPr>
          <w:sz w:val="28"/>
          <w:szCs w:val="23"/>
        </w:rPr>
      </w:pPr>
      <w:r w:rsidRPr="00757D90">
        <w:rPr>
          <w:sz w:val="28"/>
          <w:szCs w:val="23"/>
        </w:rPr>
        <w:t xml:space="preserve">В качестве источника финансирования для создания инженерной инфраструктуры </w:t>
      </w:r>
      <w:r>
        <w:rPr>
          <w:sz w:val="28"/>
          <w:szCs w:val="23"/>
        </w:rPr>
        <w:t xml:space="preserve">в том числе </w:t>
      </w:r>
      <w:r w:rsidRPr="00757D90">
        <w:rPr>
          <w:sz w:val="28"/>
          <w:szCs w:val="23"/>
        </w:rPr>
        <w:t xml:space="preserve">используются средства,  высвобождаемые </w:t>
      </w:r>
      <w:r>
        <w:rPr>
          <w:sz w:val="28"/>
          <w:szCs w:val="23"/>
        </w:rPr>
        <w:br/>
      </w:r>
      <w:r w:rsidRPr="00757D90">
        <w:rPr>
          <w:sz w:val="28"/>
          <w:szCs w:val="23"/>
        </w:rPr>
        <w:t>в результате снижения объема погашения задолженности субъекта Российской Федерации перед Российской Федерацией по бюджетным кредитам (постановление Правительства Российской Федерации от 19.10.2020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в целях реализации новых инвестиционных проектов.</w:t>
      </w:r>
    </w:p>
    <w:p w14:paraId="2FB4877F" w14:textId="7D10E857" w:rsidR="007E766A" w:rsidRDefault="007E766A" w:rsidP="007E766A">
      <w:pPr>
        <w:widowControl w:val="0"/>
        <w:ind w:firstLine="709"/>
        <w:jc w:val="both"/>
        <w:rPr>
          <w:sz w:val="28"/>
          <w:szCs w:val="28"/>
        </w:rPr>
      </w:pPr>
      <w:r>
        <w:rPr>
          <w:sz w:val="28"/>
          <w:szCs w:val="28"/>
        </w:rPr>
        <w:t xml:space="preserve">В целях строительства внутриплощадочной дороги на территории </w:t>
      </w:r>
      <w:r w:rsidRPr="001D5EFA">
        <w:rPr>
          <w:sz w:val="28"/>
          <w:szCs w:val="28"/>
        </w:rPr>
        <w:t>инновационно-промышленного парка Тверской области «Боровлево-3»</w:t>
      </w:r>
      <w:r>
        <w:rPr>
          <w:sz w:val="28"/>
          <w:szCs w:val="28"/>
        </w:rPr>
        <w:t xml:space="preserve"> о</w:t>
      </w:r>
      <w:r w:rsidRPr="00CD0DF0">
        <w:rPr>
          <w:sz w:val="28"/>
          <w:szCs w:val="28"/>
        </w:rPr>
        <w:t xml:space="preserve">бъект </w:t>
      </w:r>
      <w:r>
        <w:rPr>
          <w:sz w:val="28"/>
          <w:szCs w:val="28"/>
        </w:rPr>
        <w:t>«</w:t>
      </w:r>
      <w:r w:rsidRPr="00CD0DF0">
        <w:rPr>
          <w:sz w:val="28"/>
          <w:szCs w:val="28"/>
        </w:rPr>
        <w:t xml:space="preserve">Подъезд к промышленной зоне </w:t>
      </w:r>
      <w:r>
        <w:rPr>
          <w:sz w:val="28"/>
          <w:szCs w:val="28"/>
        </w:rPr>
        <w:t>«</w:t>
      </w:r>
      <w:proofErr w:type="spellStart"/>
      <w:r w:rsidRPr="00CD0DF0">
        <w:rPr>
          <w:sz w:val="28"/>
          <w:szCs w:val="28"/>
        </w:rPr>
        <w:t>Боровлево</w:t>
      </w:r>
      <w:proofErr w:type="spellEnd"/>
      <w:r>
        <w:rPr>
          <w:sz w:val="28"/>
          <w:szCs w:val="28"/>
        </w:rPr>
        <w:t>»</w:t>
      </w:r>
      <w:r w:rsidRPr="00CD0DF0">
        <w:rPr>
          <w:sz w:val="28"/>
          <w:szCs w:val="28"/>
        </w:rPr>
        <w:t xml:space="preserve"> 2 этап</w:t>
      </w:r>
      <w:r>
        <w:rPr>
          <w:sz w:val="28"/>
          <w:szCs w:val="28"/>
        </w:rPr>
        <w:t xml:space="preserve">» </w:t>
      </w:r>
      <w:r w:rsidRPr="00CD0DF0">
        <w:rPr>
          <w:sz w:val="28"/>
          <w:szCs w:val="28"/>
        </w:rPr>
        <w:t xml:space="preserve">включен </w:t>
      </w:r>
      <w:r>
        <w:rPr>
          <w:sz w:val="28"/>
          <w:szCs w:val="28"/>
        </w:rPr>
        <w:br/>
      </w:r>
      <w:r w:rsidRPr="00CD0DF0">
        <w:rPr>
          <w:sz w:val="28"/>
          <w:szCs w:val="28"/>
        </w:rPr>
        <w:t xml:space="preserve">в адресную инвестиционную программу Тверской области на 2023 год </w:t>
      </w:r>
      <w:r>
        <w:rPr>
          <w:sz w:val="28"/>
          <w:szCs w:val="28"/>
        </w:rPr>
        <w:br/>
      </w:r>
      <w:r w:rsidRPr="00CD0DF0">
        <w:rPr>
          <w:sz w:val="28"/>
          <w:szCs w:val="28"/>
        </w:rPr>
        <w:t>и плановый период 2024 и 2025 годов, утвержденную постановлением Правительства Тверской области от 27.12.2022 № 777-пп,</w:t>
      </w:r>
      <w:r>
        <w:rPr>
          <w:sz w:val="28"/>
          <w:szCs w:val="28"/>
        </w:rPr>
        <w:t xml:space="preserve"> </w:t>
      </w:r>
      <w:r w:rsidRPr="00CD0DF0">
        <w:rPr>
          <w:sz w:val="28"/>
          <w:szCs w:val="28"/>
        </w:rPr>
        <w:t>годы реализации – 2022</w:t>
      </w:r>
      <w:r w:rsidR="006C1C0F">
        <w:rPr>
          <w:sz w:val="28"/>
          <w:szCs w:val="28"/>
        </w:rPr>
        <w:t xml:space="preserve"> </w:t>
      </w:r>
      <w:r w:rsidRPr="00CD0DF0">
        <w:rPr>
          <w:sz w:val="28"/>
          <w:szCs w:val="28"/>
        </w:rPr>
        <w:t>–</w:t>
      </w:r>
      <w:r w:rsidR="006C1C0F">
        <w:rPr>
          <w:sz w:val="28"/>
          <w:szCs w:val="28"/>
        </w:rPr>
        <w:t xml:space="preserve"> </w:t>
      </w:r>
      <w:r w:rsidRPr="00CD0DF0">
        <w:rPr>
          <w:sz w:val="28"/>
          <w:szCs w:val="28"/>
        </w:rPr>
        <w:t>2023</w:t>
      </w:r>
      <w:r>
        <w:rPr>
          <w:sz w:val="28"/>
          <w:szCs w:val="28"/>
        </w:rPr>
        <w:t xml:space="preserve"> г</w:t>
      </w:r>
      <w:r w:rsidR="006C1C0F">
        <w:rPr>
          <w:sz w:val="28"/>
          <w:szCs w:val="28"/>
        </w:rPr>
        <w:t>оды</w:t>
      </w:r>
      <w:r w:rsidRPr="00CD0DF0">
        <w:rPr>
          <w:sz w:val="28"/>
          <w:szCs w:val="28"/>
        </w:rPr>
        <w:t>, протяженность</w:t>
      </w:r>
      <w:r>
        <w:rPr>
          <w:sz w:val="28"/>
          <w:szCs w:val="28"/>
        </w:rPr>
        <w:t xml:space="preserve"> дороги</w:t>
      </w:r>
      <w:r w:rsidRPr="00CD0DF0">
        <w:rPr>
          <w:sz w:val="28"/>
          <w:szCs w:val="28"/>
        </w:rPr>
        <w:t xml:space="preserve"> – 1,6 км.</w:t>
      </w:r>
      <w:r>
        <w:rPr>
          <w:sz w:val="28"/>
          <w:szCs w:val="28"/>
        </w:rPr>
        <w:t xml:space="preserve"> Государственным казенным учреждением «Дирекция территориального дорожного фонда Тверской области» з</w:t>
      </w:r>
      <w:r w:rsidRPr="00CD0DF0">
        <w:rPr>
          <w:sz w:val="28"/>
          <w:szCs w:val="28"/>
        </w:rPr>
        <w:t xml:space="preserve">аключен государственный контракт с ООО </w:t>
      </w:r>
      <w:r>
        <w:rPr>
          <w:sz w:val="28"/>
          <w:szCs w:val="28"/>
        </w:rPr>
        <w:t>«</w:t>
      </w:r>
      <w:r w:rsidRPr="00CD0DF0">
        <w:rPr>
          <w:sz w:val="28"/>
          <w:szCs w:val="28"/>
        </w:rPr>
        <w:t>ДСК</w:t>
      </w:r>
      <w:r>
        <w:rPr>
          <w:sz w:val="28"/>
          <w:szCs w:val="28"/>
        </w:rPr>
        <w:t xml:space="preserve">» от </w:t>
      </w:r>
      <w:r w:rsidRPr="00CD0DF0">
        <w:rPr>
          <w:sz w:val="28"/>
          <w:szCs w:val="28"/>
        </w:rPr>
        <w:t xml:space="preserve">22.08.2022 </w:t>
      </w:r>
      <w:r>
        <w:rPr>
          <w:sz w:val="28"/>
          <w:szCs w:val="28"/>
        </w:rPr>
        <w:br/>
      </w:r>
      <w:r w:rsidRPr="00CD0DF0">
        <w:rPr>
          <w:sz w:val="28"/>
          <w:szCs w:val="28"/>
        </w:rPr>
        <w:t>№ 10-4.</w:t>
      </w:r>
      <w:r>
        <w:rPr>
          <w:sz w:val="28"/>
          <w:szCs w:val="28"/>
        </w:rPr>
        <w:t xml:space="preserve"> </w:t>
      </w:r>
      <w:r w:rsidRPr="00CD0DF0">
        <w:rPr>
          <w:sz w:val="28"/>
          <w:szCs w:val="28"/>
        </w:rPr>
        <w:t xml:space="preserve">В </w:t>
      </w:r>
      <w:r>
        <w:rPr>
          <w:sz w:val="28"/>
          <w:szCs w:val="28"/>
          <w:lang w:val="en-US"/>
        </w:rPr>
        <w:t>I</w:t>
      </w:r>
      <w:r w:rsidRPr="00164383">
        <w:rPr>
          <w:sz w:val="28"/>
          <w:szCs w:val="28"/>
        </w:rPr>
        <w:t xml:space="preserve"> </w:t>
      </w:r>
      <w:r>
        <w:rPr>
          <w:sz w:val="28"/>
          <w:szCs w:val="28"/>
        </w:rPr>
        <w:t xml:space="preserve">полугодии </w:t>
      </w:r>
      <w:r w:rsidRPr="00CD0DF0">
        <w:rPr>
          <w:sz w:val="28"/>
          <w:szCs w:val="28"/>
        </w:rPr>
        <w:t>202</w:t>
      </w:r>
      <w:r>
        <w:rPr>
          <w:sz w:val="28"/>
          <w:szCs w:val="28"/>
        </w:rPr>
        <w:t>3</w:t>
      </w:r>
      <w:r w:rsidRPr="00CD0DF0">
        <w:rPr>
          <w:sz w:val="28"/>
          <w:szCs w:val="28"/>
        </w:rPr>
        <w:t xml:space="preserve"> год</w:t>
      </w:r>
      <w:r w:rsidR="006C1C0F">
        <w:rPr>
          <w:sz w:val="28"/>
          <w:szCs w:val="28"/>
        </w:rPr>
        <w:t>а</w:t>
      </w:r>
      <w:r w:rsidRPr="00CD0DF0">
        <w:rPr>
          <w:sz w:val="28"/>
          <w:szCs w:val="28"/>
        </w:rPr>
        <w:t xml:space="preserve"> ООО </w:t>
      </w:r>
      <w:r>
        <w:rPr>
          <w:sz w:val="28"/>
          <w:szCs w:val="28"/>
        </w:rPr>
        <w:t>«</w:t>
      </w:r>
      <w:r w:rsidRPr="00CD0DF0">
        <w:rPr>
          <w:sz w:val="28"/>
          <w:szCs w:val="28"/>
        </w:rPr>
        <w:t>ДСК</w:t>
      </w:r>
      <w:r>
        <w:rPr>
          <w:sz w:val="28"/>
          <w:szCs w:val="28"/>
        </w:rPr>
        <w:t>» велись</w:t>
      </w:r>
      <w:r w:rsidRPr="00CD0DF0">
        <w:rPr>
          <w:sz w:val="28"/>
          <w:szCs w:val="28"/>
        </w:rPr>
        <w:t xml:space="preserve"> </w:t>
      </w:r>
      <w:r>
        <w:rPr>
          <w:sz w:val="28"/>
          <w:szCs w:val="28"/>
        </w:rPr>
        <w:t xml:space="preserve">работы по </w:t>
      </w:r>
      <w:r w:rsidRPr="00164383">
        <w:rPr>
          <w:sz w:val="28"/>
          <w:szCs w:val="28"/>
        </w:rPr>
        <w:t>подготовке основания</w:t>
      </w:r>
      <w:r>
        <w:rPr>
          <w:sz w:val="28"/>
          <w:szCs w:val="28"/>
        </w:rPr>
        <w:t xml:space="preserve"> объекта «</w:t>
      </w:r>
      <w:r w:rsidRPr="00CD0DF0">
        <w:rPr>
          <w:sz w:val="28"/>
          <w:szCs w:val="28"/>
        </w:rPr>
        <w:t xml:space="preserve">Подъезд к промышленной зоне </w:t>
      </w:r>
      <w:r>
        <w:rPr>
          <w:sz w:val="28"/>
          <w:szCs w:val="28"/>
        </w:rPr>
        <w:t>«</w:t>
      </w:r>
      <w:proofErr w:type="spellStart"/>
      <w:r w:rsidRPr="00CD0DF0">
        <w:rPr>
          <w:sz w:val="28"/>
          <w:szCs w:val="28"/>
        </w:rPr>
        <w:t>Боровлево</w:t>
      </w:r>
      <w:proofErr w:type="spellEnd"/>
      <w:r>
        <w:rPr>
          <w:sz w:val="28"/>
          <w:szCs w:val="28"/>
        </w:rPr>
        <w:t xml:space="preserve">» </w:t>
      </w:r>
      <w:r w:rsidRPr="00CD0DF0">
        <w:rPr>
          <w:sz w:val="28"/>
          <w:szCs w:val="28"/>
        </w:rPr>
        <w:t>2</w:t>
      </w:r>
      <w:r>
        <w:rPr>
          <w:sz w:val="28"/>
          <w:szCs w:val="28"/>
        </w:rPr>
        <w:t xml:space="preserve"> </w:t>
      </w:r>
      <w:r w:rsidRPr="00CD0DF0">
        <w:rPr>
          <w:sz w:val="28"/>
          <w:szCs w:val="28"/>
        </w:rPr>
        <w:t>этап</w:t>
      </w:r>
      <w:r>
        <w:rPr>
          <w:sz w:val="28"/>
          <w:szCs w:val="28"/>
        </w:rPr>
        <w:t>». Завершение строительно-монтажных работ планируется в сентябре 2023 года.</w:t>
      </w:r>
    </w:p>
    <w:p w14:paraId="3BBED9A5" w14:textId="77777777" w:rsidR="007E766A" w:rsidRDefault="007E766A" w:rsidP="007E766A">
      <w:pPr>
        <w:widowControl w:val="0"/>
        <w:ind w:firstLine="709"/>
        <w:jc w:val="both"/>
        <w:rPr>
          <w:sz w:val="28"/>
          <w:szCs w:val="28"/>
        </w:rPr>
      </w:pPr>
      <w:r>
        <w:rPr>
          <w:sz w:val="28"/>
          <w:szCs w:val="28"/>
        </w:rPr>
        <w:t xml:space="preserve">На территории </w:t>
      </w:r>
      <w:r w:rsidRPr="005775E5">
        <w:rPr>
          <w:sz w:val="28"/>
          <w:szCs w:val="28"/>
        </w:rPr>
        <w:t>инновационно-промышленн</w:t>
      </w:r>
      <w:r>
        <w:rPr>
          <w:sz w:val="28"/>
          <w:szCs w:val="28"/>
        </w:rPr>
        <w:t>ого</w:t>
      </w:r>
      <w:r w:rsidRPr="005775E5">
        <w:rPr>
          <w:sz w:val="28"/>
          <w:szCs w:val="28"/>
        </w:rPr>
        <w:t xml:space="preserve"> парк</w:t>
      </w:r>
      <w:r>
        <w:rPr>
          <w:sz w:val="28"/>
          <w:szCs w:val="28"/>
        </w:rPr>
        <w:t>а</w:t>
      </w:r>
      <w:r w:rsidRPr="005775E5">
        <w:rPr>
          <w:sz w:val="28"/>
          <w:szCs w:val="28"/>
        </w:rPr>
        <w:t xml:space="preserve"> Тверской области «Боровлево-3»</w:t>
      </w:r>
      <w:r>
        <w:rPr>
          <w:sz w:val="28"/>
          <w:szCs w:val="28"/>
        </w:rPr>
        <w:t xml:space="preserve"> в </w:t>
      </w:r>
      <w:r>
        <w:rPr>
          <w:sz w:val="28"/>
          <w:szCs w:val="28"/>
          <w:lang w:val="en-US"/>
        </w:rPr>
        <w:t>I</w:t>
      </w:r>
      <w:r>
        <w:rPr>
          <w:sz w:val="28"/>
          <w:szCs w:val="28"/>
        </w:rPr>
        <w:t xml:space="preserve"> полугодии </w:t>
      </w:r>
      <w:r w:rsidRPr="005775E5">
        <w:rPr>
          <w:sz w:val="28"/>
          <w:szCs w:val="28"/>
        </w:rPr>
        <w:t>202</w:t>
      </w:r>
      <w:r>
        <w:rPr>
          <w:sz w:val="28"/>
          <w:szCs w:val="28"/>
        </w:rPr>
        <w:t>3</w:t>
      </w:r>
      <w:r w:rsidRPr="005775E5">
        <w:rPr>
          <w:sz w:val="28"/>
          <w:szCs w:val="28"/>
        </w:rPr>
        <w:t xml:space="preserve"> год</w:t>
      </w:r>
      <w:r>
        <w:rPr>
          <w:sz w:val="28"/>
          <w:szCs w:val="28"/>
        </w:rPr>
        <w:t xml:space="preserve">а продолжилась реализация инвестиционного проекта </w:t>
      </w:r>
      <w:r w:rsidRPr="00E22A56">
        <w:rPr>
          <w:rFonts w:cs="Calibri"/>
          <w:bCs/>
          <w:sz w:val="28"/>
          <w:szCs w:val="28"/>
        </w:rPr>
        <w:t>ООО «</w:t>
      </w:r>
      <w:r w:rsidRPr="00E22A56">
        <w:rPr>
          <w:bCs/>
          <w:sz w:val="28"/>
          <w:szCs w:val="28"/>
        </w:rPr>
        <w:t>ГЕРС Технолоджи</w:t>
      </w:r>
      <w:r w:rsidRPr="00E22A56">
        <w:rPr>
          <w:rFonts w:cs="Calibri"/>
          <w:bCs/>
          <w:sz w:val="28"/>
          <w:szCs w:val="28"/>
        </w:rPr>
        <w:t>»</w:t>
      </w:r>
      <w:r>
        <w:rPr>
          <w:sz w:val="28"/>
          <w:szCs w:val="28"/>
        </w:rPr>
        <w:t xml:space="preserve"> по с</w:t>
      </w:r>
      <w:r w:rsidRPr="00E22A56">
        <w:rPr>
          <w:sz w:val="28"/>
          <w:szCs w:val="28"/>
        </w:rPr>
        <w:t>троительств</w:t>
      </w:r>
      <w:r>
        <w:rPr>
          <w:sz w:val="28"/>
          <w:szCs w:val="28"/>
        </w:rPr>
        <w:t>у</w:t>
      </w:r>
      <w:r w:rsidRPr="00E22A56">
        <w:rPr>
          <w:sz w:val="28"/>
          <w:szCs w:val="28"/>
        </w:rPr>
        <w:t xml:space="preserve"> центра разработки и производства импортозамещающего современного высокотехнологичного телеметрического оборудования управления траекторией и каротажа в процессе бурения наклонно-направленных </w:t>
      </w:r>
      <w:r>
        <w:rPr>
          <w:sz w:val="28"/>
          <w:szCs w:val="28"/>
        </w:rPr>
        <w:br/>
      </w:r>
      <w:r w:rsidRPr="00E22A56">
        <w:rPr>
          <w:sz w:val="28"/>
          <w:szCs w:val="28"/>
        </w:rPr>
        <w:t xml:space="preserve">и горизонтальных нефтяных и газовых скважин (MWD, MWD+LWD, LWD+RSS </w:t>
      </w:r>
      <w:proofErr w:type="spellStart"/>
      <w:r w:rsidRPr="00E22A56">
        <w:rPr>
          <w:sz w:val="28"/>
          <w:szCs w:val="28"/>
        </w:rPr>
        <w:t>equipment</w:t>
      </w:r>
      <w:proofErr w:type="spellEnd"/>
      <w:r w:rsidRPr="00E22A56">
        <w:rPr>
          <w:sz w:val="28"/>
          <w:szCs w:val="28"/>
        </w:rPr>
        <w:t>)</w:t>
      </w:r>
      <w:r w:rsidRPr="00E22A56">
        <w:rPr>
          <w:rFonts w:cs="Calibri"/>
          <w:sz w:val="28"/>
          <w:szCs w:val="28"/>
        </w:rPr>
        <w:t>,</w:t>
      </w:r>
      <w:r w:rsidRPr="00E22A56">
        <w:rPr>
          <w:rFonts w:cs="Calibri"/>
          <w:bCs/>
          <w:sz w:val="28"/>
          <w:szCs w:val="28"/>
        </w:rPr>
        <w:t xml:space="preserve"> </w:t>
      </w:r>
      <w:r w:rsidRPr="00E22A56">
        <w:rPr>
          <w:sz w:val="28"/>
          <w:szCs w:val="28"/>
        </w:rPr>
        <w:t xml:space="preserve">объем капитальных вложений в ходе реализации инвестиционного проекта – </w:t>
      </w:r>
      <w:r>
        <w:rPr>
          <w:sz w:val="28"/>
          <w:szCs w:val="28"/>
        </w:rPr>
        <w:t>1 000</w:t>
      </w:r>
      <w:r w:rsidRPr="00E22A56">
        <w:rPr>
          <w:sz w:val="28"/>
          <w:szCs w:val="28"/>
        </w:rPr>
        <w:t xml:space="preserve"> млн рублей, количество создаваемых рабочих мест – </w:t>
      </w:r>
      <w:r>
        <w:rPr>
          <w:sz w:val="28"/>
          <w:szCs w:val="28"/>
        </w:rPr>
        <w:t>150.</w:t>
      </w:r>
    </w:p>
    <w:p w14:paraId="23B065DC" w14:textId="77777777" w:rsidR="007E766A" w:rsidRDefault="007E766A" w:rsidP="007E766A">
      <w:pPr>
        <w:widowControl w:val="0"/>
        <w:ind w:firstLine="709"/>
        <w:jc w:val="both"/>
        <w:rPr>
          <w:sz w:val="28"/>
          <w:szCs w:val="28"/>
        </w:rPr>
      </w:pPr>
      <w:r>
        <w:rPr>
          <w:sz w:val="28"/>
          <w:szCs w:val="28"/>
        </w:rPr>
        <w:lastRenderedPageBreak/>
        <w:t xml:space="preserve">Также в течение </w:t>
      </w:r>
      <w:r>
        <w:rPr>
          <w:sz w:val="28"/>
          <w:szCs w:val="28"/>
          <w:lang w:val="en-US"/>
        </w:rPr>
        <w:t>I</w:t>
      </w:r>
      <w:r>
        <w:rPr>
          <w:sz w:val="28"/>
          <w:szCs w:val="28"/>
        </w:rPr>
        <w:t xml:space="preserve"> полугодия 2023 года велась подготовка к началу реализации на территории инновационно-промышленного парка </w:t>
      </w:r>
      <w:r>
        <w:rPr>
          <w:sz w:val="28"/>
          <w:szCs w:val="28"/>
        </w:rPr>
        <w:br/>
        <w:t>«Боровлево-3» инвестиционных проектов:</w:t>
      </w:r>
    </w:p>
    <w:p w14:paraId="4140775F" w14:textId="77777777" w:rsidR="007E766A" w:rsidRDefault="007E766A" w:rsidP="007E766A">
      <w:pPr>
        <w:widowControl w:val="0"/>
        <w:ind w:firstLine="709"/>
        <w:jc w:val="both"/>
        <w:rPr>
          <w:sz w:val="28"/>
          <w:szCs w:val="28"/>
        </w:rPr>
      </w:pPr>
      <w:r>
        <w:rPr>
          <w:sz w:val="28"/>
          <w:szCs w:val="28"/>
        </w:rPr>
        <w:t xml:space="preserve">- </w:t>
      </w:r>
      <w:r w:rsidRPr="00677AC6">
        <w:rPr>
          <w:sz w:val="28"/>
          <w:szCs w:val="28"/>
        </w:rPr>
        <w:t>ООО «Сегежская Упаковка - Центр»</w:t>
      </w:r>
      <w:r>
        <w:rPr>
          <w:sz w:val="28"/>
          <w:szCs w:val="28"/>
        </w:rPr>
        <w:t xml:space="preserve"> - </w:t>
      </w:r>
      <w:r>
        <w:rPr>
          <w:rFonts w:cs="Calibri"/>
          <w:bCs/>
          <w:sz w:val="28"/>
          <w:szCs w:val="28"/>
        </w:rPr>
        <w:t>с</w:t>
      </w:r>
      <w:r w:rsidRPr="002D3D54">
        <w:rPr>
          <w:rFonts w:cs="Calibri"/>
          <w:bCs/>
          <w:sz w:val="28"/>
          <w:szCs w:val="28"/>
        </w:rPr>
        <w:t xml:space="preserve">троительство завода </w:t>
      </w:r>
      <w:r>
        <w:rPr>
          <w:rFonts w:cs="Calibri"/>
          <w:bCs/>
          <w:sz w:val="28"/>
          <w:szCs w:val="28"/>
        </w:rPr>
        <w:t xml:space="preserve">                        </w:t>
      </w:r>
      <w:r w:rsidRPr="002D3D54">
        <w:rPr>
          <w:rFonts w:cs="Calibri"/>
          <w:bCs/>
          <w:sz w:val="28"/>
          <w:szCs w:val="28"/>
        </w:rPr>
        <w:t>по производству бумажной упаковки</w:t>
      </w:r>
      <w:r>
        <w:rPr>
          <w:rFonts w:cs="Calibri"/>
          <w:bCs/>
          <w:sz w:val="28"/>
          <w:szCs w:val="28"/>
        </w:rPr>
        <w:t xml:space="preserve">. </w:t>
      </w:r>
      <w:r>
        <w:rPr>
          <w:sz w:val="28"/>
          <w:szCs w:val="28"/>
        </w:rPr>
        <w:t>Общий объем инвестиций по проекту составляет 2 504,8 млн рублей, количество создаваемых рабочих мест – 262;</w:t>
      </w:r>
    </w:p>
    <w:p w14:paraId="6130582B" w14:textId="77777777" w:rsidR="007E766A" w:rsidRDefault="007E766A" w:rsidP="007E766A">
      <w:pPr>
        <w:widowControl w:val="0"/>
        <w:ind w:firstLine="709"/>
        <w:jc w:val="both"/>
        <w:rPr>
          <w:sz w:val="28"/>
          <w:szCs w:val="28"/>
        </w:rPr>
      </w:pPr>
      <w:r>
        <w:rPr>
          <w:sz w:val="28"/>
          <w:szCs w:val="28"/>
        </w:rPr>
        <w:t xml:space="preserve">- </w:t>
      </w:r>
      <w:r w:rsidRPr="00677AC6">
        <w:rPr>
          <w:sz w:val="28"/>
          <w:szCs w:val="28"/>
        </w:rPr>
        <w:t>ЗАО «</w:t>
      </w:r>
      <w:proofErr w:type="spellStart"/>
      <w:r w:rsidRPr="00677AC6">
        <w:rPr>
          <w:sz w:val="28"/>
          <w:szCs w:val="28"/>
        </w:rPr>
        <w:t>Фодеско</w:t>
      </w:r>
      <w:proofErr w:type="spellEnd"/>
      <w:r w:rsidRPr="00677AC6">
        <w:rPr>
          <w:sz w:val="28"/>
          <w:szCs w:val="28"/>
        </w:rPr>
        <w:t>-МАК»</w:t>
      </w:r>
      <w:r>
        <w:rPr>
          <w:sz w:val="28"/>
          <w:szCs w:val="28"/>
        </w:rPr>
        <w:t xml:space="preserve"> - с</w:t>
      </w:r>
      <w:r w:rsidRPr="00B65872">
        <w:rPr>
          <w:sz w:val="28"/>
          <w:szCs w:val="28"/>
        </w:rPr>
        <w:t>троительство завода по производству комплектующих для пресс-форм и штампов, высокоточной механообработке</w:t>
      </w:r>
      <w:r>
        <w:rPr>
          <w:sz w:val="28"/>
          <w:szCs w:val="28"/>
        </w:rPr>
        <w:t>. Общий объем инвестиций по проекту составляет 240 млн рублей, количество создаваемых рабочих мест – 8.</w:t>
      </w:r>
    </w:p>
    <w:p w14:paraId="16B34F9A" w14:textId="77777777" w:rsidR="007E766A" w:rsidRDefault="007E766A" w:rsidP="007E766A">
      <w:pPr>
        <w:widowControl w:val="0"/>
        <w:ind w:firstLine="709"/>
        <w:jc w:val="both"/>
        <w:rPr>
          <w:sz w:val="28"/>
          <w:szCs w:val="28"/>
        </w:rPr>
      </w:pPr>
      <w:r>
        <w:rPr>
          <w:sz w:val="28"/>
          <w:szCs w:val="28"/>
        </w:rPr>
        <w:t xml:space="preserve">По итогам заседания </w:t>
      </w:r>
      <w:r w:rsidRPr="000A06E3">
        <w:rPr>
          <w:sz w:val="28"/>
          <w:szCs w:val="28"/>
        </w:rPr>
        <w:t>Совета по инвестиционной политике и развитию предпринимательства в Тверской области</w:t>
      </w:r>
      <w:r>
        <w:rPr>
          <w:sz w:val="28"/>
          <w:szCs w:val="28"/>
        </w:rPr>
        <w:t xml:space="preserve">, состоявшегося 29.03.2023, принято распоряжение Правительства Тверской области от 12.04.2023 № 392-рп </w:t>
      </w:r>
      <w:r>
        <w:rPr>
          <w:sz w:val="28"/>
          <w:szCs w:val="28"/>
        </w:rPr>
        <w:br/>
        <w:t xml:space="preserve">о признании АО «НПО Гранит-Саламандра» резидентом инновационно-промышленного парка Тверской области «Боровлево-3». АО «НПО Гранит-Саламандра» планирует реализацию инвестиционного проекта </w:t>
      </w:r>
      <w:r>
        <w:rPr>
          <w:sz w:val="28"/>
          <w:szCs w:val="28"/>
        </w:rPr>
        <w:br/>
        <w:t xml:space="preserve">по </w:t>
      </w:r>
      <w:r w:rsidRPr="00175C4A">
        <w:rPr>
          <w:sz w:val="28"/>
          <w:szCs w:val="28"/>
        </w:rPr>
        <w:t>строительств</w:t>
      </w:r>
      <w:r>
        <w:rPr>
          <w:sz w:val="28"/>
          <w:szCs w:val="28"/>
        </w:rPr>
        <w:t>у</w:t>
      </w:r>
      <w:r w:rsidRPr="00175C4A">
        <w:rPr>
          <w:sz w:val="28"/>
          <w:szCs w:val="28"/>
        </w:rPr>
        <w:t xml:space="preserve"> комплекса по производству </w:t>
      </w:r>
      <w:proofErr w:type="spellStart"/>
      <w:r w:rsidRPr="00175C4A">
        <w:rPr>
          <w:sz w:val="28"/>
          <w:szCs w:val="28"/>
        </w:rPr>
        <w:t>пожаротушащей</w:t>
      </w:r>
      <w:proofErr w:type="spellEnd"/>
      <w:r w:rsidRPr="00175C4A">
        <w:rPr>
          <w:sz w:val="28"/>
          <w:szCs w:val="28"/>
        </w:rPr>
        <w:t xml:space="preserve"> продукции</w:t>
      </w:r>
      <w:r>
        <w:rPr>
          <w:sz w:val="28"/>
          <w:szCs w:val="28"/>
        </w:rPr>
        <w:t>. Общий объем инвестиций по проекту составляет 645 млн рублей, количество создаваемых рабочих мест – 110.</w:t>
      </w:r>
    </w:p>
    <w:p w14:paraId="78018296" w14:textId="77777777" w:rsidR="007E766A" w:rsidRDefault="007E766A" w:rsidP="007E766A">
      <w:pPr>
        <w:widowControl w:val="0"/>
        <w:ind w:firstLine="709"/>
        <w:jc w:val="both"/>
        <w:rPr>
          <w:sz w:val="28"/>
          <w:szCs w:val="28"/>
        </w:rPr>
      </w:pPr>
      <w:r>
        <w:rPr>
          <w:sz w:val="28"/>
          <w:szCs w:val="28"/>
        </w:rPr>
        <w:t xml:space="preserve">В рамках Петербургского международного экономического форума </w:t>
      </w:r>
      <w:r>
        <w:rPr>
          <w:sz w:val="28"/>
          <w:szCs w:val="28"/>
        </w:rPr>
        <w:br/>
        <w:t>в 2023 году между Правительством Тверской области и ООО «</w:t>
      </w:r>
      <w:proofErr w:type="spellStart"/>
      <w:r>
        <w:rPr>
          <w:sz w:val="28"/>
          <w:szCs w:val="28"/>
        </w:rPr>
        <w:t>Динакор</w:t>
      </w:r>
      <w:proofErr w:type="spellEnd"/>
      <w:r>
        <w:rPr>
          <w:sz w:val="28"/>
          <w:szCs w:val="28"/>
        </w:rPr>
        <w:t xml:space="preserve"> Силовые Технологии» заключено соглашение о намерениях по реализации </w:t>
      </w:r>
      <w:r>
        <w:rPr>
          <w:sz w:val="28"/>
          <w:szCs w:val="28"/>
        </w:rPr>
        <w:br/>
        <w:t xml:space="preserve">на территории инновационно-промышленного парка «Боровлево-3» инвестиционного проекта по строительству производства </w:t>
      </w:r>
      <w:r w:rsidRPr="0002398D">
        <w:rPr>
          <w:sz w:val="28"/>
          <w:szCs w:val="28"/>
        </w:rPr>
        <w:t>дизель-генераторных установок, гидравлического испытательного стендового оборудования, компонентов и агрегатов для производителей сельскохозяйственной техники (разбрасыватели органических удобрений, шнеки, навесное сельскохозяйственное оборудование)</w:t>
      </w:r>
      <w:r>
        <w:rPr>
          <w:sz w:val="28"/>
          <w:szCs w:val="28"/>
        </w:rPr>
        <w:t>. Планируемый объем инвестиций по проекту составляет 500 млн рублей, планируемое количество создаваемых рабочих мест – 250. В настоящее время ООО «</w:t>
      </w:r>
      <w:proofErr w:type="spellStart"/>
      <w:r>
        <w:rPr>
          <w:sz w:val="28"/>
          <w:szCs w:val="28"/>
        </w:rPr>
        <w:t>Динакор</w:t>
      </w:r>
      <w:proofErr w:type="spellEnd"/>
      <w:r>
        <w:rPr>
          <w:sz w:val="28"/>
          <w:szCs w:val="28"/>
        </w:rPr>
        <w:t xml:space="preserve"> Силовые Технологии» готовит заявку на получение статуса резидента инновационно-промышленного парка «Боровлево-3» в соответствии с постановлением Правительства Тверской области от 23.03.2020 № 105-пп.</w:t>
      </w:r>
    </w:p>
    <w:p w14:paraId="6CFBA4CF" w14:textId="77777777" w:rsidR="007E766A" w:rsidRDefault="007E766A" w:rsidP="007E766A">
      <w:pPr>
        <w:widowControl w:val="0"/>
        <w:ind w:firstLine="709"/>
        <w:jc w:val="both"/>
        <w:rPr>
          <w:sz w:val="28"/>
          <w:szCs w:val="28"/>
        </w:rPr>
      </w:pPr>
      <w:r>
        <w:rPr>
          <w:sz w:val="28"/>
          <w:szCs w:val="28"/>
        </w:rPr>
        <w:t xml:space="preserve">В </w:t>
      </w:r>
      <w:r>
        <w:rPr>
          <w:sz w:val="28"/>
          <w:szCs w:val="28"/>
          <w:lang w:val="en-US"/>
        </w:rPr>
        <w:t>I</w:t>
      </w:r>
      <w:r>
        <w:rPr>
          <w:sz w:val="28"/>
          <w:szCs w:val="28"/>
        </w:rPr>
        <w:t xml:space="preserve"> полугодии 2023 года ООО «МИР ХОББИ-ПРОИЗВОДСТВО» подана заявка в Министерство экономического развития Тверской области </w:t>
      </w:r>
      <w:r>
        <w:rPr>
          <w:sz w:val="28"/>
          <w:szCs w:val="28"/>
        </w:rPr>
        <w:br/>
        <w:t>на получение статуса резидента инновационно-промышленного парка «Боровлево-3» в соответствии с постановлением Правительства Тверской области от 23.03.2020 № 105-пп. ООО «МИР ХОББИ-ПРОИЗВОДСТВО» планирует реализацию инвестиционного проекта по с</w:t>
      </w:r>
      <w:r w:rsidRPr="0002398D">
        <w:rPr>
          <w:sz w:val="28"/>
          <w:szCs w:val="28"/>
        </w:rPr>
        <w:t>троительств</w:t>
      </w:r>
      <w:r>
        <w:rPr>
          <w:sz w:val="28"/>
          <w:szCs w:val="28"/>
        </w:rPr>
        <w:t>у</w:t>
      </w:r>
      <w:r w:rsidRPr="0002398D">
        <w:rPr>
          <w:sz w:val="28"/>
          <w:szCs w:val="28"/>
        </w:rPr>
        <w:t xml:space="preserve"> завода </w:t>
      </w:r>
      <w:r>
        <w:rPr>
          <w:sz w:val="28"/>
          <w:szCs w:val="28"/>
        </w:rPr>
        <w:br/>
      </w:r>
      <w:r w:rsidRPr="0002398D">
        <w:rPr>
          <w:sz w:val="28"/>
          <w:szCs w:val="28"/>
        </w:rPr>
        <w:t>по производству настольных и развивающих игр</w:t>
      </w:r>
      <w:r>
        <w:rPr>
          <w:sz w:val="28"/>
          <w:szCs w:val="28"/>
        </w:rPr>
        <w:t>.</w:t>
      </w:r>
      <w:r w:rsidRPr="0002398D">
        <w:rPr>
          <w:sz w:val="28"/>
          <w:szCs w:val="28"/>
        </w:rPr>
        <w:t xml:space="preserve"> </w:t>
      </w:r>
      <w:r>
        <w:rPr>
          <w:sz w:val="28"/>
          <w:szCs w:val="28"/>
        </w:rPr>
        <w:t>Планируемый объем инвестиций по проекту составляет 450 млн рублей, планируемое количество создаваемых рабочих мест – 60.</w:t>
      </w:r>
    </w:p>
    <w:p w14:paraId="0CEE7DD5" w14:textId="2528A3B0" w:rsidR="007E766A" w:rsidRDefault="007E766A" w:rsidP="007E766A">
      <w:pPr>
        <w:widowControl w:val="0"/>
        <w:ind w:firstLine="709"/>
        <w:jc w:val="both"/>
        <w:rPr>
          <w:sz w:val="28"/>
          <w:szCs w:val="28"/>
        </w:rPr>
      </w:pPr>
      <w:r>
        <w:rPr>
          <w:sz w:val="28"/>
          <w:szCs w:val="28"/>
        </w:rPr>
        <w:t xml:space="preserve">Развитие инженерной инфраструктуры </w:t>
      </w:r>
      <w:r w:rsidRPr="005775E5">
        <w:rPr>
          <w:sz w:val="28"/>
          <w:szCs w:val="28"/>
        </w:rPr>
        <w:t>инновационно-промышленн</w:t>
      </w:r>
      <w:r>
        <w:rPr>
          <w:sz w:val="28"/>
          <w:szCs w:val="28"/>
        </w:rPr>
        <w:t>ого</w:t>
      </w:r>
      <w:r w:rsidRPr="005775E5">
        <w:rPr>
          <w:sz w:val="28"/>
          <w:szCs w:val="28"/>
        </w:rPr>
        <w:t xml:space="preserve"> парк</w:t>
      </w:r>
      <w:r>
        <w:rPr>
          <w:sz w:val="28"/>
          <w:szCs w:val="28"/>
        </w:rPr>
        <w:t>а</w:t>
      </w:r>
      <w:r w:rsidRPr="005775E5">
        <w:rPr>
          <w:sz w:val="28"/>
          <w:szCs w:val="28"/>
        </w:rPr>
        <w:t xml:space="preserve"> Тверской области «Боровлево-3»</w:t>
      </w:r>
      <w:r>
        <w:rPr>
          <w:sz w:val="28"/>
          <w:szCs w:val="28"/>
        </w:rPr>
        <w:t xml:space="preserve"> также способствует развитию действующих и созданию новых производств на территории промышленной </w:t>
      </w:r>
      <w:r>
        <w:rPr>
          <w:sz w:val="28"/>
          <w:szCs w:val="28"/>
        </w:rPr>
        <w:lastRenderedPageBreak/>
        <w:t>зоны «Боровлево-2», так</w:t>
      </w:r>
      <w:r w:rsidR="0031000F">
        <w:rPr>
          <w:sz w:val="28"/>
          <w:szCs w:val="28"/>
        </w:rPr>
        <w:t>,</w:t>
      </w:r>
      <w:r>
        <w:rPr>
          <w:sz w:val="28"/>
          <w:szCs w:val="28"/>
        </w:rPr>
        <w:t xml:space="preserve"> например в</w:t>
      </w:r>
      <w:r w:rsidRPr="007606A5">
        <w:rPr>
          <w:sz w:val="28"/>
          <w:szCs w:val="28"/>
        </w:rPr>
        <w:t xml:space="preserve"> </w:t>
      </w:r>
      <w:r>
        <w:rPr>
          <w:sz w:val="28"/>
          <w:szCs w:val="28"/>
          <w:lang w:val="en-US"/>
        </w:rPr>
        <w:t>I</w:t>
      </w:r>
      <w:r>
        <w:rPr>
          <w:sz w:val="28"/>
          <w:szCs w:val="28"/>
        </w:rPr>
        <w:t xml:space="preserve"> полугодии 2023 года начата реализация следующих инвестиционных проектов:</w:t>
      </w:r>
    </w:p>
    <w:p w14:paraId="345E05C2" w14:textId="31F22485" w:rsidR="007E766A" w:rsidRDefault="007E766A" w:rsidP="007E766A">
      <w:pPr>
        <w:widowControl w:val="0"/>
        <w:ind w:firstLine="709"/>
        <w:jc w:val="both"/>
        <w:rPr>
          <w:sz w:val="28"/>
          <w:szCs w:val="28"/>
        </w:rPr>
      </w:pPr>
      <w:r>
        <w:rPr>
          <w:sz w:val="28"/>
          <w:szCs w:val="28"/>
        </w:rPr>
        <w:t xml:space="preserve">- ООО «МЕТЕК Сервис» - создание Технопарка «МЕТЕК» (стеллажное оборудование и металлообрабатывающее производство), </w:t>
      </w:r>
      <w:r w:rsidRPr="00E22A56">
        <w:rPr>
          <w:sz w:val="28"/>
          <w:szCs w:val="28"/>
        </w:rPr>
        <w:t xml:space="preserve">объем капитальных вложений в ходе реализации инвестиционного проекта – </w:t>
      </w:r>
      <w:r>
        <w:rPr>
          <w:sz w:val="28"/>
          <w:szCs w:val="28"/>
        </w:rPr>
        <w:t xml:space="preserve">700 </w:t>
      </w:r>
      <w:r w:rsidRPr="00E22A56">
        <w:rPr>
          <w:sz w:val="28"/>
          <w:szCs w:val="28"/>
        </w:rPr>
        <w:t xml:space="preserve">млн рублей, количество создаваемых рабочих мест – </w:t>
      </w:r>
      <w:r>
        <w:rPr>
          <w:sz w:val="28"/>
          <w:szCs w:val="28"/>
        </w:rPr>
        <w:t xml:space="preserve">150. Срок реализации проекта – </w:t>
      </w:r>
      <w:r>
        <w:rPr>
          <w:sz w:val="28"/>
          <w:szCs w:val="28"/>
        </w:rPr>
        <w:br/>
        <w:t>2022</w:t>
      </w:r>
      <w:r w:rsidR="006C1C0F">
        <w:rPr>
          <w:sz w:val="28"/>
          <w:szCs w:val="28"/>
        </w:rPr>
        <w:t xml:space="preserve"> – </w:t>
      </w:r>
      <w:r>
        <w:rPr>
          <w:sz w:val="28"/>
          <w:szCs w:val="28"/>
        </w:rPr>
        <w:t>2025 г</w:t>
      </w:r>
      <w:r w:rsidR="006C1C0F">
        <w:rPr>
          <w:sz w:val="28"/>
          <w:szCs w:val="28"/>
        </w:rPr>
        <w:t>оды</w:t>
      </w:r>
      <w:r>
        <w:rPr>
          <w:sz w:val="28"/>
          <w:szCs w:val="28"/>
        </w:rPr>
        <w:t xml:space="preserve">. </w:t>
      </w:r>
      <w:r w:rsidRPr="007606A5">
        <w:rPr>
          <w:sz w:val="28"/>
          <w:szCs w:val="28"/>
        </w:rPr>
        <w:t xml:space="preserve">Проектом предусмотрен поэтапный ввод в эксплуатацию </w:t>
      </w:r>
      <w:r>
        <w:rPr>
          <w:sz w:val="28"/>
          <w:szCs w:val="28"/>
        </w:rPr>
        <w:br/>
      </w:r>
      <w:r w:rsidRPr="007606A5">
        <w:rPr>
          <w:sz w:val="28"/>
          <w:szCs w:val="28"/>
        </w:rPr>
        <w:t xml:space="preserve">3-х производственных зданий и складского помещения общей площадью </w:t>
      </w:r>
      <w:r>
        <w:rPr>
          <w:sz w:val="28"/>
          <w:szCs w:val="28"/>
        </w:rPr>
        <w:br/>
      </w:r>
      <w:r w:rsidRPr="007606A5">
        <w:rPr>
          <w:sz w:val="28"/>
          <w:szCs w:val="28"/>
        </w:rPr>
        <w:t>8 500 кв</w:t>
      </w:r>
      <w:r w:rsidR="006C1C0F">
        <w:rPr>
          <w:sz w:val="28"/>
          <w:szCs w:val="28"/>
        </w:rPr>
        <w:t xml:space="preserve">. </w:t>
      </w:r>
      <w:r w:rsidRPr="007606A5">
        <w:rPr>
          <w:sz w:val="28"/>
          <w:szCs w:val="28"/>
        </w:rPr>
        <w:t>м. В рамках 2023 года планируется запуск 1-го этапа производства площадью 2 400 кв</w:t>
      </w:r>
      <w:r w:rsidR="006C1C0F">
        <w:rPr>
          <w:sz w:val="28"/>
          <w:szCs w:val="28"/>
        </w:rPr>
        <w:t xml:space="preserve">. </w:t>
      </w:r>
      <w:r w:rsidRPr="007606A5">
        <w:rPr>
          <w:sz w:val="28"/>
          <w:szCs w:val="28"/>
        </w:rPr>
        <w:t>м</w:t>
      </w:r>
      <w:r>
        <w:rPr>
          <w:sz w:val="28"/>
          <w:szCs w:val="28"/>
        </w:rPr>
        <w:t>;</w:t>
      </w:r>
    </w:p>
    <w:p w14:paraId="160FB1DB" w14:textId="32C6CD6E" w:rsidR="007E766A" w:rsidRDefault="007E766A" w:rsidP="007E766A">
      <w:pPr>
        <w:widowControl w:val="0"/>
        <w:ind w:firstLine="709"/>
        <w:jc w:val="both"/>
        <w:rPr>
          <w:sz w:val="28"/>
          <w:szCs w:val="28"/>
        </w:rPr>
      </w:pPr>
      <w:r>
        <w:rPr>
          <w:sz w:val="28"/>
          <w:szCs w:val="28"/>
        </w:rPr>
        <w:t xml:space="preserve">- ООО «ТЕК-КОМ Производство» - </w:t>
      </w:r>
      <w:r w:rsidRPr="008E6E1E">
        <w:rPr>
          <w:sz w:val="28"/>
          <w:szCs w:val="28"/>
        </w:rPr>
        <w:t>строительство цеха заготовительного производства и здания склада</w:t>
      </w:r>
      <w:r>
        <w:rPr>
          <w:sz w:val="28"/>
          <w:szCs w:val="28"/>
        </w:rPr>
        <w:t xml:space="preserve">, </w:t>
      </w:r>
      <w:r w:rsidRPr="00E22A56">
        <w:rPr>
          <w:sz w:val="28"/>
          <w:szCs w:val="28"/>
        </w:rPr>
        <w:t xml:space="preserve">объем капитальных вложений в ходе реализации инвестиционного проекта – </w:t>
      </w:r>
      <w:r>
        <w:rPr>
          <w:sz w:val="28"/>
          <w:szCs w:val="28"/>
        </w:rPr>
        <w:t xml:space="preserve">427 </w:t>
      </w:r>
      <w:r w:rsidRPr="00E22A56">
        <w:rPr>
          <w:sz w:val="28"/>
          <w:szCs w:val="28"/>
        </w:rPr>
        <w:t xml:space="preserve">млн рублей, количество создаваемых рабочих мест – </w:t>
      </w:r>
      <w:r>
        <w:rPr>
          <w:sz w:val="28"/>
          <w:szCs w:val="28"/>
        </w:rPr>
        <w:t>15. Срок реализации проекта – 2023 г</w:t>
      </w:r>
      <w:r w:rsidR="006C1C0F">
        <w:rPr>
          <w:sz w:val="28"/>
          <w:szCs w:val="28"/>
        </w:rPr>
        <w:t>од</w:t>
      </w:r>
      <w:r>
        <w:rPr>
          <w:sz w:val="28"/>
          <w:szCs w:val="28"/>
        </w:rPr>
        <w:t>;</w:t>
      </w:r>
    </w:p>
    <w:p w14:paraId="7326D1E2" w14:textId="77777777" w:rsidR="007E766A" w:rsidRPr="00175C4A" w:rsidRDefault="007E766A" w:rsidP="007E766A">
      <w:pPr>
        <w:widowControl w:val="0"/>
        <w:ind w:firstLine="709"/>
        <w:jc w:val="both"/>
        <w:rPr>
          <w:sz w:val="28"/>
          <w:szCs w:val="28"/>
        </w:rPr>
      </w:pPr>
      <w:r>
        <w:rPr>
          <w:sz w:val="28"/>
          <w:szCs w:val="28"/>
        </w:rPr>
        <w:t>- ООО «</w:t>
      </w:r>
      <w:proofErr w:type="spellStart"/>
      <w:r>
        <w:rPr>
          <w:sz w:val="28"/>
          <w:szCs w:val="28"/>
        </w:rPr>
        <w:t>Метавр</w:t>
      </w:r>
      <w:proofErr w:type="spellEnd"/>
      <w:r>
        <w:rPr>
          <w:sz w:val="28"/>
          <w:szCs w:val="28"/>
        </w:rPr>
        <w:t xml:space="preserve">» - </w:t>
      </w:r>
      <w:r w:rsidRPr="008944DB">
        <w:rPr>
          <w:sz w:val="28"/>
          <w:szCs w:val="28"/>
        </w:rPr>
        <w:t>металлообрабатывающий комплекс</w:t>
      </w:r>
      <w:r>
        <w:rPr>
          <w:sz w:val="28"/>
          <w:szCs w:val="28"/>
        </w:rPr>
        <w:t xml:space="preserve">, </w:t>
      </w:r>
      <w:r w:rsidRPr="00E22A56">
        <w:rPr>
          <w:sz w:val="28"/>
          <w:szCs w:val="28"/>
        </w:rPr>
        <w:t xml:space="preserve">объем капитальных вложений в ходе реализации инвестиционного проекта – </w:t>
      </w:r>
      <w:r>
        <w:rPr>
          <w:sz w:val="28"/>
          <w:szCs w:val="28"/>
        </w:rPr>
        <w:t xml:space="preserve">130 </w:t>
      </w:r>
      <w:r w:rsidRPr="00E22A56">
        <w:rPr>
          <w:sz w:val="28"/>
          <w:szCs w:val="28"/>
        </w:rPr>
        <w:t xml:space="preserve">млн рублей, количество создаваемых рабочих мест – </w:t>
      </w:r>
      <w:r>
        <w:rPr>
          <w:sz w:val="28"/>
          <w:szCs w:val="28"/>
        </w:rPr>
        <w:t xml:space="preserve">18. Срок реализации проекта– 2023-2024 гг. В рамках Петербургского международного экономического форума в 2023 году между Правительством Тверской области </w:t>
      </w:r>
      <w:r>
        <w:rPr>
          <w:sz w:val="28"/>
          <w:szCs w:val="28"/>
        </w:rPr>
        <w:br/>
        <w:t>и ООО «</w:t>
      </w:r>
      <w:proofErr w:type="spellStart"/>
      <w:r>
        <w:rPr>
          <w:sz w:val="28"/>
          <w:szCs w:val="28"/>
        </w:rPr>
        <w:t>Метавр</w:t>
      </w:r>
      <w:proofErr w:type="spellEnd"/>
      <w:r>
        <w:rPr>
          <w:sz w:val="28"/>
          <w:szCs w:val="28"/>
        </w:rPr>
        <w:t xml:space="preserve">» заключено соглашение о намерениях по реализации </w:t>
      </w:r>
      <w:r>
        <w:rPr>
          <w:sz w:val="28"/>
          <w:szCs w:val="28"/>
        </w:rPr>
        <w:br/>
        <w:t>на территории промышленной зоны «Боровлево-2» инвестиционного проекта;</w:t>
      </w:r>
    </w:p>
    <w:p w14:paraId="334EB533" w14:textId="7A61A4A3" w:rsidR="007E766A" w:rsidRDefault="007E766A" w:rsidP="007E766A">
      <w:pPr>
        <w:widowControl w:val="0"/>
        <w:ind w:firstLine="709"/>
        <w:jc w:val="both"/>
        <w:rPr>
          <w:sz w:val="28"/>
          <w:szCs w:val="28"/>
        </w:rPr>
      </w:pPr>
      <w:r>
        <w:rPr>
          <w:sz w:val="28"/>
          <w:szCs w:val="28"/>
        </w:rPr>
        <w:t xml:space="preserve">- </w:t>
      </w:r>
      <w:r w:rsidRPr="008E6E1E">
        <w:rPr>
          <w:sz w:val="28"/>
          <w:szCs w:val="28"/>
        </w:rPr>
        <w:t xml:space="preserve">ИП </w:t>
      </w:r>
      <w:proofErr w:type="spellStart"/>
      <w:r w:rsidRPr="008E6E1E">
        <w:rPr>
          <w:sz w:val="28"/>
          <w:szCs w:val="28"/>
        </w:rPr>
        <w:t>Кайяли</w:t>
      </w:r>
      <w:proofErr w:type="spellEnd"/>
      <w:r w:rsidRPr="008E6E1E">
        <w:rPr>
          <w:sz w:val="28"/>
          <w:szCs w:val="28"/>
        </w:rPr>
        <w:t xml:space="preserve"> </w:t>
      </w:r>
      <w:proofErr w:type="spellStart"/>
      <w:r w:rsidRPr="008E6E1E">
        <w:rPr>
          <w:sz w:val="28"/>
          <w:szCs w:val="28"/>
        </w:rPr>
        <w:t>Мухаб</w:t>
      </w:r>
      <w:proofErr w:type="spellEnd"/>
      <w:r>
        <w:rPr>
          <w:sz w:val="28"/>
          <w:szCs w:val="28"/>
        </w:rPr>
        <w:t xml:space="preserve"> (</w:t>
      </w:r>
      <w:proofErr w:type="spellStart"/>
      <w:r>
        <w:rPr>
          <w:sz w:val="28"/>
          <w:szCs w:val="28"/>
        </w:rPr>
        <w:t>Чикен</w:t>
      </w:r>
      <w:proofErr w:type="spellEnd"/>
      <w:r>
        <w:rPr>
          <w:sz w:val="28"/>
          <w:szCs w:val="28"/>
        </w:rPr>
        <w:t xml:space="preserve"> </w:t>
      </w:r>
      <w:proofErr w:type="spellStart"/>
      <w:r>
        <w:rPr>
          <w:sz w:val="28"/>
          <w:szCs w:val="28"/>
        </w:rPr>
        <w:t>Хауз</w:t>
      </w:r>
      <w:proofErr w:type="spellEnd"/>
      <w:r>
        <w:rPr>
          <w:sz w:val="28"/>
          <w:szCs w:val="28"/>
        </w:rPr>
        <w:t>)</w:t>
      </w:r>
      <w:r w:rsidRPr="008E6E1E">
        <w:rPr>
          <w:sz w:val="28"/>
          <w:szCs w:val="28"/>
        </w:rPr>
        <w:t xml:space="preserve"> - пищевое производство (мясной цех и хлебопекарня)</w:t>
      </w:r>
      <w:r>
        <w:rPr>
          <w:sz w:val="28"/>
          <w:szCs w:val="28"/>
        </w:rPr>
        <w:t xml:space="preserve">, </w:t>
      </w:r>
      <w:r w:rsidRPr="00E22A56">
        <w:rPr>
          <w:sz w:val="28"/>
          <w:szCs w:val="28"/>
        </w:rPr>
        <w:t xml:space="preserve">объем капитальных вложений в ходе реализации инвестиционного проекта – </w:t>
      </w:r>
      <w:r>
        <w:rPr>
          <w:sz w:val="28"/>
          <w:szCs w:val="28"/>
        </w:rPr>
        <w:t xml:space="preserve">100 </w:t>
      </w:r>
      <w:r w:rsidRPr="00E22A56">
        <w:rPr>
          <w:sz w:val="28"/>
          <w:szCs w:val="28"/>
        </w:rPr>
        <w:t xml:space="preserve">млн рублей, количество создаваемых рабочих мест – </w:t>
      </w:r>
      <w:r>
        <w:rPr>
          <w:sz w:val="28"/>
          <w:szCs w:val="28"/>
        </w:rPr>
        <w:t>45. Срок реализации проекта – 2022</w:t>
      </w:r>
      <w:r w:rsidR="00AC4457">
        <w:rPr>
          <w:sz w:val="28"/>
          <w:szCs w:val="28"/>
        </w:rPr>
        <w:t xml:space="preserve"> – </w:t>
      </w:r>
      <w:r>
        <w:rPr>
          <w:sz w:val="28"/>
          <w:szCs w:val="28"/>
        </w:rPr>
        <w:t>2023 г</w:t>
      </w:r>
      <w:r w:rsidR="00AC4457">
        <w:rPr>
          <w:sz w:val="28"/>
          <w:szCs w:val="28"/>
        </w:rPr>
        <w:t>оды</w:t>
      </w:r>
      <w:r>
        <w:rPr>
          <w:sz w:val="28"/>
          <w:szCs w:val="28"/>
        </w:rPr>
        <w:t>.</w:t>
      </w:r>
    </w:p>
    <w:p w14:paraId="6D8A4728" w14:textId="77777777" w:rsidR="007E766A" w:rsidRDefault="007E766A" w:rsidP="007E766A">
      <w:pPr>
        <w:widowControl w:val="0"/>
        <w:ind w:firstLine="709"/>
        <w:jc w:val="both"/>
        <w:rPr>
          <w:sz w:val="28"/>
          <w:szCs w:val="28"/>
        </w:rPr>
      </w:pPr>
      <w:r>
        <w:rPr>
          <w:sz w:val="28"/>
          <w:szCs w:val="28"/>
        </w:rPr>
        <w:t xml:space="preserve">Кроме того, на территории промышленной зоны «Боровлево-2» планируется и продолжается </w:t>
      </w:r>
      <w:r w:rsidRPr="00BC5D3A">
        <w:rPr>
          <w:sz w:val="28"/>
          <w:szCs w:val="28"/>
        </w:rPr>
        <w:t>реализация ряда инвестиционных проектов:</w:t>
      </w:r>
    </w:p>
    <w:p w14:paraId="6CD8BD5E" w14:textId="77777777" w:rsidR="007E766A" w:rsidRDefault="007E766A" w:rsidP="007E766A">
      <w:pPr>
        <w:widowControl w:val="0"/>
        <w:ind w:firstLine="709"/>
        <w:jc w:val="both"/>
        <w:rPr>
          <w:sz w:val="28"/>
          <w:szCs w:val="28"/>
        </w:rPr>
      </w:pPr>
      <w:r>
        <w:rPr>
          <w:sz w:val="28"/>
          <w:szCs w:val="28"/>
        </w:rPr>
        <w:t xml:space="preserve">- </w:t>
      </w:r>
      <w:r w:rsidRPr="00BC5D3A">
        <w:rPr>
          <w:sz w:val="28"/>
          <w:szCs w:val="28"/>
        </w:rPr>
        <w:t>ООО «</w:t>
      </w:r>
      <w:proofErr w:type="spellStart"/>
      <w:r w:rsidRPr="00BC5D3A">
        <w:rPr>
          <w:sz w:val="28"/>
          <w:szCs w:val="28"/>
        </w:rPr>
        <w:t>Лихтгиттер</w:t>
      </w:r>
      <w:proofErr w:type="spellEnd"/>
      <w:r w:rsidRPr="00BC5D3A">
        <w:rPr>
          <w:sz w:val="28"/>
          <w:szCs w:val="28"/>
        </w:rPr>
        <w:t xml:space="preserve"> Рус</w:t>
      </w:r>
      <w:r>
        <w:rPr>
          <w:sz w:val="28"/>
          <w:szCs w:val="28"/>
        </w:rPr>
        <w:t xml:space="preserve">» планирует строительство 2-ой очереди </w:t>
      </w:r>
      <w:r w:rsidRPr="00BC5D3A">
        <w:rPr>
          <w:sz w:val="28"/>
          <w:szCs w:val="28"/>
        </w:rPr>
        <w:t>производства решетчатого настила</w:t>
      </w:r>
      <w:r>
        <w:rPr>
          <w:sz w:val="28"/>
          <w:szCs w:val="28"/>
        </w:rPr>
        <w:t>;</w:t>
      </w:r>
    </w:p>
    <w:p w14:paraId="51E5B875" w14:textId="77777777" w:rsidR="007E766A" w:rsidRDefault="007E766A" w:rsidP="007E766A">
      <w:pPr>
        <w:widowControl w:val="0"/>
        <w:ind w:firstLine="709"/>
        <w:jc w:val="both"/>
        <w:rPr>
          <w:sz w:val="28"/>
          <w:szCs w:val="28"/>
        </w:rPr>
      </w:pPr>
      <w:r>
        <w:rPr>
          <w:sz w:val="28"/>
          <w:szCs w:val="28"/>
        </w:rPr>
        <w:t>- ООО</w:t>
      </w:r>
      <w:r w:rsidRPr="00BC5D3A">
        <w:rPr>
          <w:sz w:val="28"/>
          <w:szCs w:val="28"/>
        </w:rPr>
        <w:t xml:space="preserve"> «</w:t>
      </w:r>
      <w:proofErr w:type="spellStart"/>
      <w:r w:rsidRPr="00BC5D3A">
        <w:rPr>
          <w:sz w:val="28"/>
          <w:szCs w:val="28"/>
        </w:rPr>
        <w:t>Славконд</w:t>
      </w:r>
      <w:proofErr w:type="spellEnd"/>
      <w:r w:rsidRPr="00BC5D3A">
        <w:rPr>
          <w:sz w:val="28"/>
          <w:szCs w:val="28"/>
        </w:rPr>
        <w:t>»</w:t>
      </w:r>
      <w:r>
        <w:rPr>
          <w:sz w:val="28"/>
          <w:szCs w:val="28"/>
        </w:rPr>
        <w:t xml:space="preserve"> </w:t>
      </w:r>
      <w:r w:rsidRPr="00BC5D3A">
        <w:rPr>
          <w:sz w:val="28"/>
          <w:szCs w:val="28"/>
        </w:rPr>
        <w:t>ведутся мероприятия по</w:t>
      </w:r>
      <w:r w:rsidRPr="00764940">
        <w:rPr>
          <w:sz w:val="28"/>
          <w:szCs w:val="28"/>
        </w:rPr>
        <w:t xml:space="preserve"> </w:t>
      </w:r>
      <w:r>
        <w:rPr>
          <w:sz w:val="28"/>
          <w:szCs w:val="28"/>
        </w:rPr>
        <w:t xml:space="preserve">благоустройству </w:t>
      </w:r>
      <w:r>
        <w:rPr>
          <w:sz w:val="28"/>
          <w:szCs w:val="28"/>
        </w:rPr>
        <w:br/>
        <w:t xml:space="preserve">и подготовке к </w:t>
      </w:r>
      <w:r w:rsidRPr="00BC5D3A">
        <w:rPr>
          <w:sz w:val="28"/>
          <w:szCs w:val="28"/>
        </w:rPr>
        <w:t>вводу</w:t>
      </w:r>
      <w:r>
        <w:rPr>
          <w:sz w:val="28"/>
          <w:szCs w:val="28"/>
        </w:rPr>
        <w:t xml:space="preserve"> </w:t>
      </w:r>
      <w:r w:rsidRPr="00BC5D3A">
        <w:rPr>
          <w:sz w:val="28"/>
          <w:szCs w:val="28"/>
        </w:rPr>
        <w:t>в эксплуатацию тепличного комплекса;</w:t>
      </w:r>
    </w:p>
    <w:p w14:paraId="4598B901" w14:textId="77777777" w:rsidR="00FE2870" w:rsidRDefault="00FE2870" w:rsidP="00FE2870">
      <w:pPr>
        <w:widowControl w:val="0"/>
        <w:ind w:firstLine="709"/>
        <w:jc w:val="both"/>
        <w:rPr>
          <w:sz w:val="28"/>
          <w:szCs w:val="28"/>
        </w:rPr>
      </w:pPr>
      <w:r w:rsidRPr="00FE2870">
        <w:rPr>
          <w:sz w:val="28"/>
          <w:szCs w:val="28"/>
        </w:rPr>
        <w:t>- ООО «ТЕК-КОМ Производство» - строительство цеха заготовительного производства и здания склада, объем капитальных вложений в ходе реализации инвестиционного проекта – 427 млн рублей, количество создаваемых рабочих мест – 10. Срок реализации проекта – 2023 год. В планах компании расширение объемов выпуска и номенклатуры подшипникового производства, к 2027 году планируется реализация проекта по строительству нового подшипникового завода на территории промышленной зоны «Боровлево-2». Объем инвестиций составит – 4 443 млн руб., количество создаваемых рабочих мест – 210;</w:t>
      </w:r>
    </w:p>
    <w:p w14:paraId="26580E78" w14:textId="77777777" w:rsidR="007E766A" w:rsidRDefault="007E766A" w:rsidP="007E766A">
      <w:pPr>
        <w:widowControl w:val="0"/>
        <w:ind w:firstLine="709"/>
        <w:jc w:val="both"/>
        <w:rPr>
          <w:sz w:val="28"/>
          <w:szCs w:val="28"/>
        </w:rPr>
      </w:pPr>
      <w:r>
        <w:rPr>
          <w:sz w:val="28"/>
          <w:szCs w:val="28"/>
        </w:rPr>
        <w:t>- ООО «</w:t>
      </w:r>
      <w:proofErr w:type="spellStart"/>
      <w:r>
        <w:rPr>
          <w:sz w:val="28"/>
          <w:szCs w:val="28"/>
        </w:rPr>
        <w:t>Милфудс</w:t>
      </w:r>
      <w:proofErr w:type="spellEnd"/>
      <w:r>
        <w:rPr>
          <w:sz w:val="28"/>
          <w:szCs w:val="28"/>
        </w:rPr>
        <w:t>» (</w:t>
      </w:r>
      <w:r w:rsidRPr="00764940">
        <w:rPr>
          <w:sz w:val="28"/>
          <w:szCs w:val="28"/>
        </w:rPr>
        <w:t>бренд</w:t>
      </w:r>
      <w:r>
        <w:rPr>
          <w:sz w:val="28"/>
          <w:szCs w:val="28"/>
        </w:rPr>
        <w:t xml:space="preserve"> </w:t>
      </w:r>
      <w:proofErr w:type="spellStart"/>
      <w:r w:rsidRPr="00764940">
        <w:rPr>
          <w:sz w:val="28"/>
          <w:szCs w:val="28"/>
        </w:rPr>
        <w:t>Poetti</w:t>
      </w:r>
      <w:proofErr w:type="spellEnd"/>
      <w:r>
        <w:rPr>
          <w:sz w:val="28"/>
          <w:szCs w:val="28"/>
        </w:rPr>
        <w:t xml:space="preserve">) ведется </w:t>
      </w:r>
      <w:r w:rsidRPr="00764940">
        <w:rPr>
          <w:sz w:val="28"/>
          <w:szCs w:val="28"/>
        </w:rPr>
        <w:t>реализ</w:t>
      </w:r>
      <w:r>
        <w:rPr>
          <w:sz w:val="28"/>
          <w:szCs w:val="28"/>
        </w:rPr>
        <w:t xml:space="preserve">ация </w:t>
      </w:r>
      <w:r w:rsidRPr="00764940">
        <w:rPr>
          <w:sz w:val="28"/>
          <w:szCs w:val="28"/>
        </w:rPr>
        <w:t>инвестиционн</w:t>
      </w:r>
      <w:r>
        <w:rPr>
          <w:sz w:val="28"/>
          <w:szCs w:val="28"/>
        </w:rPr>
        <w:t xml:space="preserve">ого </w:t>
      </w:r>
      <w:r w:rsidRPr="00764940">
        <w:rPr>
          <w:sz w:val="28"/>
          <w:szCs w:val="28"/>
        </w:rPr>
        <w:t>проект</w:t>
      </w:r>
      <w:r>
        <w:rPr>
          <w:sz w:val="28"/>
          <w:szCs w:val="28"/>
        </w:rPr>
        <w:t xml:space="preserve">а </w:t>
      </w:r>
      <w:r w:rsidRPr="00764940">
        <w:rPr>
          <w:sz w:val="28"/>
          <w:szCs w:val="28"/>
        </w:rPr>
        <w:t>по</w:t>
      </w:r>
      <w:r>
        <w:rPr>
          <w:sz w:val="28"/>
          <w:szCs w:val="28"/>
        </w:rPr>
        <w:t xml:space="preserve"> </w:t>
      </w:r>
      <w:r w:rsidRPr="00764940">
        <w:rPr>
          <w:sz w:val="28"/>
          <w:szCs w:val="28"/>
        </w:rPr>
        <w:t>установке</w:t>
      </w:r>
      <w:r>
        <w:rPr>
          <w:sz w:val="28"/>
          <w:szCs w:val="28"/>
        </w:rPr>
        <w:t xml:space="preserve"> </w:t>
      </w:r>
      <w:r w:rsidRPr="00764940">
        <w:rPr>
          <w:sz w:val="28"/>
          <w:szCs w:val="28"/>
        </w:rPr>
        <w:t>линии</w:t>
      </w:r>
      <w:r>
        <w:rPr>
          <w:sz w:val="28"/>
          <w:szCs w:val="28"/>
        </w:rPr>
        <w:t xml:space="preserve"> </w:t>
      </w:r>
      <w:r w:rsidRPr="00764940">
        <w:rPr>
          <w:sz w:val="28"/>
          <w:szCs w:val="28"/>
        </w:rPr>
        <w:t>капсульного</w:t>
      </w:r>
      <w:r>
        <w:rPr>
          <w:sz w:val="28"/>
          <w:szCs w:val="28"/>
        </w:rPr>
        <w:t xml:space="preserve"> </w:t>
      </w:r>
      <w:r w:rsidRPr="00764940">
        <w:rPr>
          <w:sz w:val="28"/>
          <w:szCs w:val="28"/>
        </w:rPr>
        <w:t>кофе,</w:t>
      </w:r>
      <w:r>
        <w:rPr>
          <w:sz w:val="28"/>
          <w:szCs w:val="28"/>
        </w:rPr>
        <w:t xml:space="preserve"> </w:t>
      </w:r>
      <w:r w:rsidRPr="00764940">
        <w:rPr>
          <w:sz w:val="28"/>
          <w:szCs w:val="28"/>
        </w:rPr>
        <w:t>ввод</w:t>
      </w:r>
      <w:r>
        <w:rPr>
          <w:sz w:val="28"/>
          <w:szCs w:val="28"/>
        </w:rPr>
        <w:t xml:space="preserve"> </w:t>
      </w:r>
      <w:r w:rsidRPr="00764940">
        <w:rPr>
          <w:sz w:val="28"/>
          <w:szCs w:val="28"/>
        </w:rPr>
        <w:t>в</w:t>
      </w:r>
      <w:r>
        <w:rPr>
          <w:sz w:val="28"/>
          <w:szCs w:val="28"/>
        </w:rPr>
        <w:t xml:space="preserve"> </w:t>
      </w:r>
      <w:r w:rsidRPr="00764940">
        <w:rPr>
          <w:sz w:val="28"/>
          <w:szCs w:val="28"/>
        </w:rPr>
        <w:t>эксплуатацию</w:t>
      </w:r>
      <w:r>
        <w:rPr>
          <w:sz w:val="28"/>
          <w:szCs w:val="28"/>
        </w:rPr>
        <w:t xml:space="preserve"> </w:t>
      </w:r>
      <w:r w:rsidRPr="00764940">
        <w:rPr>
          <w:sz w:val="28"/>
          <w:szCs w:val="28"/>
        </w:rPr>
        <w:t>которой планируется в январе 2024 года</w:t>
      </w:r>
      <w:r>
        <w:rPr>
          <w:sz w:val="28"/>
          <w:szCs w:val="28"/>
        </w:rPr>
        <w:t>.</w:t>
      </w:r>
    </w:p>
    <w:p w14:paraId="3B250A20" w14:textId="77777777" w:rsidR="00123C4E" w:rsidRPr="001D5EFA" w:rsidRDefault="00123C4E" w:rsidP="00123C4E">
      <w:pPr>
        <w:widowControl w:val="0"/>
        <w:ind w:firstLine="709"/>
        <w:jc w:val="both"/>
        <w:rPr>
          <w:sz w:val="28"/>
          <w:szCs w:val="28"/>
        </w:rPr>
      </w:pPr>
      <w:r w:rsidRPr="00123C4E">
        <w:rPr>
          <w:sz w:val="28"/>
          <w:szCs w:val="28"/>
        </w:rPr>
        <w:t xml:space="preserve">ГК «Пальметто ТГМ Интернешнл» в </w:t>
      </w:r>
      <w:r w:rsidRPr="00123C4E">
        <w:rPr>
          <w:sz w:val="28"/>
          <w:szCs w:val="28"/>
          <w:lang w:val="en-US"/>
        </w:rPr>
        <w:t>I</w:t>
      </w:r>
      <w:r w:rsidRPr="00123C4E">
        <w:rPr>
          <w:sz w:val="28"/>
          <w:szCs w:val="28"/>
        </w:rPr>
        <w:t xml:space="preserve"> полугодии 2023 года велись работы по консолидации земельных участков для создания технопарка вблизи территории промышленной зоны «Боровлево-2» и по обеспечению территории </w:t>
      </w:r>
      <w:r w:rsidRPr="00123C4E">
        <w:rPr>
          <w:sz w:val="28"/>
          <w:szCs w:val="28"/>
        </w:rPr>
        <w:lastRenderedPageBreak/>
        <w:t xml:space="preserve">планируемого технопарка инженерной инфраструктурой. Целью проекта является строительство комплекса производственных зданий для быстрого разворачивания импортозамещающих производств. Планируемая площадь парка составляет 33,7 га. Одним из первых проектов станет собственный инвестиционный проект компании по строительству производства металлоконструкций, в рамках которого в </w:t>
      </w:r>
      <w:r w:rsidRPr="00123C4E">
        <w:rPr>
          <w:sz w:val="28"/>
          <w:szCs w:val="28"/>
          <w:lang w:val="en-US"/>
        </w:rPr>
        <w:t>I</w:t>
      </w:r>
      <w:r w:rsidRPr="00123C4E">
        <w:rPr>
          <w:sz w:val="28"/>
          <w:szCs w:val="28"/>
        </w:rPr>
        <w:t xml:space="preserve"> полугодии 2023 года велись работы по разработке проектно-сметной документации, сбору технологических условий на присоединение к сетям инженерной инфраструктуры и заключению договоров на поставку оборудования. Общий планируемый объем инвестиций по проектам ГК «Пальметто ТГМ Интернешнл» составляет 4 500 млн рублей.</w:t>
      </w:r>
    </w:p>
    <w:p w14:paraId="16A7672C" w14:textId="77777777" w:rsidR="007E766A" w:rsidRDefault="007E766A" w:rsidP="007E766A">
      <w:pPr>
        <w:widowControl w:val="0"/>
        <w:ind w:firstLine="709"/>
        <w:jc w:val="both"/>
        <w:rPr>
          <w:sz w:val="28"/>
          <w:szCs w:val="28"/>
        </w:rPr>
      </w:pPr>
      <w:r>
        <w:rPr>
          <w:sz w:val="28"/>
          <w:szCs w:val="28"/>
        </w:rPr>
        <w:t xml:space="preserve">Также на территории промышленной зоны «Боровлево-1» </w:t>
      </w:r>
      <w:r>
        <w:rPr>
          <w:sz w:val="28"/>
          <w:szCs w:val="28"/>
        </w:rPr>
        <w:br/>
      </w:r>
      <w:r w:rsidRPr="00053708">
        <w:rPr>
          <w:sz w:val="28"/>
          <w:szCs w:val="28"/>
        </w:rPr>
        <w:t>ООО «ИПК Парето-Принт»</w:t>
      </w:r>
      <w:r>
        <w:rPr>
          <w:sz w:val="28"/>
          <w:szCs w:val="28"/>
        </w:rPr>
        <w:t xml:space="preserve"> прорабатывает возможность </w:t>
      </w:r>
      <w:r w:rsidRPr="00053708">
        <w:rPr>
          <w:sz w:val="28"/>
          <w:szCs w:val="28"/>
        </w:rPr>
        <w:t>реализаци</w:t>
      </w:r>
      <w:r>
        <w:rPr>
          <w:sz w:val="28"/>
          <w:szCs w:val="28"/>
        </w:rPr>
        <w:t xml:space="preserve">и </w:t>
      </w:r>
      <w:r w:rsidRPr="00053708">
        <w:rPr>
          <w:sz w:val="28"/>
          <w:szCs w:val="28"/>
        </w:rPr>
        <w:t>инвестиционного</w:t>
      </w:r>
      <w:r>
        <w:rPr>
          <w:sz w:val="28"/>
          <w:szCs w:val="28"/>
        </w:rPr>
        <w:t xml:space="preserve"> </w:t>
      </w:r>
      <w:r w:rsidRPr="00053708">
        <w:rPr>
          <w:sz w:val="28"/>
          <w:szCs w:val="28"/>
        </w:rPr>
        <w:t>проекта</w:t>
      </w:r>
      <w:r>
        <w:rPr>
          <w:sz w:val="28"/>
          <w:szCs w:val="28"/>
        </w:rPr>
        <w:t xml:space="preserve"> по расширению действующей типографии (</w:t>
      </w:r>
      <w:r w:rsidRPr="00053708">
        <w:rPr>
          <w:sz w:val="28"/>
          <w:szCs w:val="28"/>
        </w:rPr>
        <w:t>строительств</w:t>
      </w:r>
      <w:r>
        <w:rPr>
          <w:sz w:val="28"/>
          <w:szCs w:val="28"/>
        </w:rPr>
        <w:t xml:space="preserve">о </w:t>
      </w:r>
      <w:r w:rsidRPr="00053708">
        <w:rPr>
          <w:sz w:val="28"/>
          <w:szCs w:val="28"/>
        </w:rPr>
        <w:t>корпуса до 10</w:t>
      </w:r>
      <w:r>
        <w:rPr>
          <w:sz w:val="28"/>
          <w:szCs w:val="28"/>
        </w:rPr>
        <w:t xml:space="preserve"> </w:t>
      </w:r>
      <w:r w:rsidRPr="00053708">
        <w:rPr>
          <w:sz w:val="28"/>
          <w:szCs w:val="28"/>
        </w:rPr>
        <w:t>000 квадратных метров</w:t>
      </w:r>
      <w:r>
        <w:rPr>
          <w:sz w:val="28"/>
          <w:szCs w:val="28"/>
        </w:rPr>
        <w:t xml:space="preserve">), планируемый </w:t>
      </w:r>
      <w:r w:rsidRPr="00E22A56">
        <w:rPr>
          <w:sz w:val="28"/>
          <w:szCs w:val="28"/>
        </w:rPr>
        <w:t xml:space="preserve">объем капитальных вложений в ходе реализации инвестиционного проекта – </w:t>
      </w:r>
      <w:r>
        <w:rPr>
          <w:sz w:val="28"/>
          <w:szCs w:val="28"/>
        </w:rPr>
        <w:br/>
        <w:t xml:space="preserve">2 138 </w:t>
      </w:r>
      <w:r w:rsidRPr="00E22A56">
        <w:rPr>
          <w:sz w:val="28"/>
          <w:szCs w:val="28"/>
        </w:rPr>
        <w:t xml:space="preserve">млн рублей, количество </w:t>
      </w:r>
      <w:r>
        <w:rPr>
          <w:sz w:val="28"/>
          <w:szCs w:val="28"/>
        </w:rPr>
        <w:t xml:space="preserve">планируемых к </w:t>
      </w:r>
      <w:r w:rsidRPr="00E22A56">
        <w:rPr>
          <w:sz w:val="28"/>
          <w:szCs w:val="28"/>
        </w:rPr>
        <w:t>созда</w:t>
      </w:r>
      <w:r>
        <w:rPr>
          <w:sz w:val="28"/>
          <w:szCs w:val="28"/>
        </w:rPr>
        <w:t xml:space="preserve">нию </w:t>
      </w:r>
      <w:r w:rsidRPr="00E22A56">
        <w:rPr>
          <w:sz w:val="28"/>
          <w:szCs w:val="28"/>
        </w:rPr>
        <w:t xml:space="preserve">рабочих мест – </w:t>
      </w:r>
      <w:r>
        <w:rPr>
          <w:sz w:val="28"/>
          <w:szCs w:val="28"/>
        </w:rPr>
        <w:t>150.</w:t>
      </w:r>
    </w:p>
    <w:p w14:paraId="2F2DD316" w14:textId="77777777" w:rsidR="007E766A" w:rsidRDefault="007E766A" w:rsidP="007E766A">
      <w:pPr>
        <w:widowControl w:val="0"/>
        <w:ind w:firstLine="709"/>
        <w:jc w:val="both"/>
        <w:rPr>
          <w:sz w:val="28"/>
          <w:szCs w:val="28"/>
        </w:rPr>
      </w:pPr>
      <w:r>
        <w:rPr>
          <w:sz w:val="28"/>
          <w:szCs w:val="28"/>
        </w:rPr>
        <w:t xml:space="preserve">На территории д. </w:t>
      </w:r>
      <w:proofErr w:type="spellStart"/>
      <w:r>
        <w:rPr>
          <w:sz w:val="28"/>
          <w:szCs w:val="28"/>
        </w:rPr>
        <w:t>Садыково</w:t>
      </w:r>
      <w:proofErr w:type="spellEnd"/>
      <w:r>
        <w:rPr>
          <w:sz w:val="28"/>
          <w:szCs w:val="28"/>
        </w:rPr>
        <w:t xml:space="preserve"> в Калининском муниципальном округе Тверской области в </w:t>
      </w:r>
      <w:r>
        <w:rPr>
          <w:sz w:val="28"/>
          <w:szCs w:val="28"/>
          <w:lang w:val="en-US"/>
        </w:rPr>
        <w:t>I</w:t>
      </w:r>
      <w:r>
        <w:rPr>
          <w:sz w:val="28"/>
          <w:szCs w:val="28"/>
        </w:rPr>
        <w:t xml:space="preserve"> полугодии 2023 года продолжилась реализация инвестиционного проекта ООО «ПК «Аквариус» </w:t>
      </w:r>
      <w:r w:rsidRPr="009A4D69">
        <w:rPr>
          <w:sz w:val="28"/>
          <w:szCs w:val="28"/>
        </w:rPr>
        <w:t>по увеличению выпуска</w:t>
      </w:r>
      <w:r>
        <w:rPr>
          <w:sz w:val="28"/>
          <w:szCs w:val="28"/>
        </w:rPr>
        <w:t xml:space="preserve"> </w:t>
      </w:r>
      <w:r w:rsidRPr="009A4D69">
        <w:rPr>
          <w:sz w:val="28"/>
          <w:szCs w:val="28"/>
        </w:rPr>
        <w:t>компьютерной техники в России</w:t>
      </w:r>
      <w:r>
        <w:rPr>
          <w:sz w:val="28"/>
          <w:szCs w:val="28"/>
        </w:rPr>
        <w:t xml:space="preserve">, а также </w:t>
      </w:r>
      <w:r w:rsidRPr="009A4D69">
        <w:rPr>
          <w:sz w:val="28"/>
          <w:szCs w:val="28"/>
        </w:rPr>
        <w:t>по</w:t>
      </w:r>
      <w:r>
        <w:rPr>
          <w:sz w:val="28"/>
          <w:szCs w:val="28"/>
        </w:rPr>
        <w:t xml:space="preserve"> </w:t>
      </w:r>
      <w:r w:rsidRPr="009A4D69">
        <w:rPr>
          <w:sz w:val="28"/>
          <w:szCs w:val="28"/>
        </w:rPr>
        <w:t>созданию</w:t>
      </w:r>
      <w:r>
        <w:rPr>
          <w:sz w:val="28"/>
          <w:szCs w:val="28"/>
        </w:rPr>
        <w:t xml:space="preserve"> </w:t>
      </w:r>
      <w:r w:rsidRPr="009A4D69">
        <w:rPr>
          <w:sz w:val="28"/>
          <w:szCs w:val="28"/>
        </w:rPr>
        <w:t>промышленного</w:t>
      </w:r>
      <w:r>
        <w:rPr>
          <w:sz w:val="28"/>
          <w:szCs w:val="28"/>
        </w:rPr>
        <w:t xml:space="preserve"> </w:t>
      </w:r>
      <w:r w:rsidRPr="009A4D69">
        <w:rPr>
          <w:sz w:val="28"/>
          <w:szCs w:val="28"/>
        </w:rPr>
        <w:t>технопарка</w:t>
      </w:r>
      <w:r>
        <w:rPr>
          <w:sz w:val="28"/>
          <w:szCs w:val="28"/>
        </w:rPr>
        <w:t xml:space="preserve"> </w:t>
      </w:r>
      <w:r w:rsidRPr="009A4D69">
        <w:rPr>
          <w:sz w:val="28"/>
          <w:szCs w:val="28"/>
        </w:rPr>
        <w:t>в</w:t>
      </w:r>
      <w:r>
        <w:rPr>
          <w:sz w:val="28"/>
          <w:szCs w:val="28"/>
        </w:rPr>
        <w:t xml:space="preserve"> </w:t>
      </w:r>
      <w:r w:rsidRPr="009A4D69">
        <w:rPr>
          <w:sz w:val="28"/>
          <w:szCs w:val="28"/>
        </w:rPr>
        <w:t>сфере</w:t>
      </w:r>
      <w:r>
        <w:rPr>
          <w:sz w:val="28"/>
          <w:szCs w:val="28"/>
        </w:rPr>
        <w:t xml:space="preserve"> </w:t>
      </w:r>
      <w:r w:rsidRPr="009A4D69">
        <w:rPr>
          <w:sz w:val="28"/>
          <w:szCs w:val="28"/>
        </w:rPr>
        <w:t>электронной</w:t>
      </w:r>
      <w:r>
        <w:rPr>
          <w:sz w:val="28"/>
          <w:szCs w:val="28"/>
        </w:rPr>
        <w:t xml:space="preserve"> </w:t>
      </w:r>
      <w:r w:rsidRPr="009A4D69">
        <w:rPr>
          <w:sz w:val="28"/>
          <w:szCs w:val="28"/>
        </w:rPr>
        <w:t>промышленности</w:t>
      </w:r>
      <w:r>
        <w:rPr>
          <w:sz w:val="28"/>
          <w:szCs w:val="28"/>
        </w:rPr>
        <w:t xml:space="preserve"> </w:t>
      </w:r>
      <w:r w:rsidRPr="009A4D69">
        <w:rPr>
          <w:sz w:val="28"/>
          <w:szCs w:val="28"/>
        </w:rPr>
        <w:t>на</w:t>
      </w:r>
      <w:r>
        <w:rPr>
          <w:sz w:val="28"/>
          <w:szCs w:val="28"/>
        </w:rPr>
        <w:t xml:space="preserve"> базе текущего предприятия и прилегающей к нему территории</w:t>
      </w:r>
      <w:r w:rsidRPr="009A4D69">
        <w:rPr>
          <w:sz w:val="28"/>
          <w:szCs w:val="28"/>
        </w:rPr>
        <w:t xml:space="preserve"> с привлечением</w:t>
      </w:r>
      <w:r>
        <w:rPr>
          <w:sz w:val="28"/>
          <w:szCs w:val="28"/>
        </w:rPr>
        <w:t xml:space="preserve"> </w:t>
      </w:r>
      <w:r w:rsidRPr="009A4D69">
        <w:rPr>
          <w:sz w:val="28"/>
          <w:szCs w:val="28"/>
        </w:rPr>
        <w:t>субсидий</w:t>
      </w:r>
      <w:r>
        <w:rPr>
          <w:sz w:val="28"/>
          <w:szCs w:val="28"/>
        </w:rPr>
        <w:t xml:space="preserve"> </w:t>
      </w:r>
      <w:r>
        <w:rPr>
          <w:sz w:val="28"/>
          <w:szCs w:val="28"/>
        </w:rPr>
        <w:br/>
      </w:r>
      <w:r w:rsidRPr="009A4D69">
        <w:rPr>
          <w:sz w:val="28"/>
          <w:szCs w:val="28"/>
        </w:rPr>
        <w:t>из</w:t>
      </w:r>
      <w:r>
        <w:rPr>
          <w:sz w:val="28"/>
          <w:szCs w:val="28"/>
        </w:rPr>
        <w:t xml:space="preserve"> </w:t>
      </w:r>
      <w:r w:rsidRPr="009A4D69">
        <w:rPr>
          <w:sz w:val="28"/>
          <w:szCs w:val="28"/>
        </w:rPr>
        <w:t>федерального</w:t>
      </w:r>
      <w:r>
        <w:rPr>
          <w:sz w:val="28"/>
          <w:szCs w:val="28"/>
        </w:rPr>
        <w:t xml:space="preserve"> </w:t>
      </w:r>
      <w:r w:rsidRPr="009A4D69">
        <w:rPr>
          <w:sz w:val="28"/>
          <w:szCs w:val="28"/>
        </w:rPr>
        <w:t>бюджета</w:t>
      </w:r>
      <w:r>
        <w:rPr>
          <w:sz w:val="28"/>
          <w:szCs w:val="28"/>
        </w:rPr>
        <w:t xml:space="preserve"> </w:t>
      </w:r>
      <w:r w:rsidRPr="009A4D69">
        <w:rPr>
          <w:sz w:val="28"/>
          <w:szCs w:val="28"/>
        </w:rPr>
        <w:t>на</w:t>
      </w:r>
      <w:r>
        <w:rPr>
          <w:sz w:val="28"/>
          <w:szCs w:val="28"/>
        </w:rPr>
        <w:t xml:space="preserve"> </w:t>
      </w:r>
      <w:r w:rsidRPr="009A4D69">
        <w:rPr>
          <w:sz w:val="28"/>
          <w:szCs w:val="28"/>
        </w:rPr>
        <w:t>его</w:t>
      </w:r>
      <w:r>
        <w:rPr>
          <w:sz w:val="28"/>
          <w:szCs w:val="28"/>
        </w:rPr>
        <w:t xml:space="preserve"> </w:t>
      </w:r>
      <w:r w:rsidRPr="009A4D69">
        <w:rPr>
          <w:sz w:val="28"/>
          <w:szCs w:val="28"/>
        </w:rPr>
        <w:t>развитие.</w:t>
      </w:r>
    </w:p>
    <w:p w14:paraId="0C07AD24" w14:textId="0FAF6B77" w:rsidR="007E766A" w:rsidRPr="004C78F4" w:rsidRDefault="007E766A" w:rsidP="007E766A">
      <w:pPr>
        <w:widowControl w:val="0"/>
        <w:ind w:firstLine="709"/>
        <w:jc w:val="both"/>
        <w:rPr>
          <w:sz w:val="28"/>
          <w:szCs w:val="28"/>
        </w:rPr>
      </w:pPr>
      <w:r w:rsidRPr="007E0AC7">
        <w:rPr>
          <w:sz w:val="28"/>
          <w:szCs w:val="28"/>
        </w:rPr>
        <w:t>В целях обеспечения транспортной инфраструктурой производственного комплекса ООО «ПК «Аквариус» в I полугодии 2023 года начался ремонт участка автомобильной дороги общего пользования местного значения «</w:t>
      </w:r>
      <w:proofErr w:type="spellStart"/>
      <w:r w:rsidRPr="007E0AC7">
        <w:rPr>
          <w:sz w:val="28"/>
          <w:szCs w:val="28"/>
        </w:rPr>
        <w:t>Андрейково</w:t>
      </w:r>
      <w:proofErr w:type="spellEnd"/>
      <w:r w:rsidRPr="007E0AC7">
        <w:rPr>
          <w:sz w:val="28"/>
          <w:szCs w:val="28"/>
        </w:rPr>
        <w:t xml:space="preserve"> – </w:t>
      </w:r>
      <w:proofErr w:type="spellStart"/>
      <w:r w:rsidRPr="007E0AC7">
        <w:rPr>
          <w:sz w:val="28"/>
          <w:szCs w:val="28"/>
        </w:rPr>
        <w:t>Греблево</w:t>
      </w:r>
      <w:proofErr w:type="spellEnd"/>
      <w:r w:rsidRPr="007E0AC7">
        <w:rPr>
          <w:sz w:val="28"/>
          <w:szCs w:val="28"/>
        </w:rPr>
        <w:t xml:space="preserve"> - Кольцово» протяженностью 0,75 км </w:t>
      </w:r>
      <w:r>
        <w:rPr>
          <w:sz w:val="28"/>
          <w:szCs w:val="28"/>
        </w:rPr>
        <w:br/>
      </w:r>
      <w:r w:rsidRPr="007E0AC7">
        <w:rPr>
          <w:sz w:val="28"/>
          <w:szCs w:val="28"/>
        </w:rPr>
        <w:t>в соответствии с Программой дорожных работ на территориях муниципальных образований Тверской области в 2023</w:t>
      </w:r>
      <w:r w:rsidR="00AC4457">
        <w:rPr>
          <w:sz w:val="28"/>
          <w:szCs w:val="28"/>
        </w:rPr>
        <w:t xml:space="preserve"> </w:t>
      </w:r>
      <w:r w:rsidRPr="007E0AC7">
        <w:rPr>
          <w:sz w:val="28"/>
          <w:szCs w:val="28"/>
        </w:rPr>
        <w:t>–</w:t>
      </w:r>
      <w:r w:rsidR="00AC4457">
        <w:rPr>
          <w:sz w:val="28"/>
          <w:szCs w:val="28"/>
        </w:rPr>
        <w:t xml:space="preserve"> </w:t>
      </w:r>
      <w:r w:rsidRPr="007E0AC7">
        <w:rPr>
          <w:sz w:val="28"/>
          <w:szCs w:val="28"/>
        </w:rPr>
        <w:t xml:space="preserve">2027 годах, утвержденной постановлением Правительства Тверской области от 13.02.2020 № 95-рп. Завершение строительно-монтажных работ планируется в </w:t>
      </w:r>
      <w:r>
        <w:rPr>
          <w:sz w:val="28"/>
          <w:szCs w:val="28"/>
        </w:rPr>
        <w:t>августе</w:t>
      </w:r>
      <w:r w:rsidRPr="007E0AC7">
        <w:rPr>
          <w:sz w:val="28"/>
          <w:szCs w:val="28"/>
        </w:rPr>
        <w:t xml:space="preserve"> 2023 года.</w:t>
      </w:r>
    </w:p>
    <w:p w14:paraId="1D89EFC2" w14:textId="1D0604DC" w:rsidR="007E766A" w:rsidRDefault="007E766A" w:rsidP="007E766A">
      <w:pPr>
        <w:widowControl w:val="0"/>
        <w:ind w:firstLine="709"/>
        <w:jc w:val="both"/>
        <w:rPr>
          <w:sz w:val="28"/>
          <w:szCs w:val="28"/>
        </w:rPr>
      </w:pPr>
      <w:r>
        <w:rPr>
          <w:sz w:val="28"/>
          <w:szCs w:val="28"/>
        </w:rPr>
        <w:t xml:space="preserve">Развитие транспортной инфраструктуры промышленной зоны «Боровлево-2» и </w:t>
      </w:r>
      <w:r w:rsidRPr="002221AB">
        <w:rPr>
          <w:sz w:val="28"/>
          <w:szCs w:val="28"/>
        </w:rPr>
        <w:t>инвестиционных площадок</w:t>
      </w:r>
      <w:r>
        <w:rPr>
          <w:sz w:val="28"/>
          <w:szCs w:val="28"/>
        </w:rPr>
        <w:t xml:space="preserve"> в д. </w:t>
      </w:r>
      <w:proofErr w:type="spellStart"/>
      <w:r>
        <w:rPr>
          <w:sz w:val="28"/>
          <w:szCs w:val="28"/>
        </w:rPr>
        <w:t>Садыково</w:t>
      </w:r>
      <w:proofErr w:type="spellEnd"/>
      <w:r w:rsidRPr="002221AB">
        <w:rPr>
          <w:sz w:val="28"/>
          <w:szCs w:val="28"/>
        </w:rPr>
        <w:t xml:space="preserve"> в</w:t>
      </w:r>
      <w:r>
        <w:rPr>
          <w:sz w:val="28"/>
          <w:szCs w:val="28"/>
        </w:rPr>
        <w:t xml:space="preserve"> </w:t>
      </w:r>
      <w:r w:rsidRPr="002221AB">
        <w:rPr>
          <w:sz w:val="28"/>
          <w:szCs w:val="28"/>
        </w:rPr>
        <w:t>Калининско</w:t>
      </w:r>
      <w:r>
        <w:rPr>
          <w:sz w:val="28"/>
          <w:szCs w:val="28"/>
        </w:rPr>
        <w:t xml:space="preserve">м муниципальном округе </w:t>
      </w:r>
      <w:r w:rsidRPr="002221AB">
        <w:rPr>
          <w:sz w:val="28"/>
          <w:szCs w:val="28"/>
        </w:rPr>
        <w:t>Тверской области</w:t>
      </w:r>
      <w:r>
        <w:rPr>
          <w:sz w:val="28"/>
          <w:szCs w:val="28"/>
        </w:rPr>
        <w:t xml:space="preserve"> ведется за счет средств инфраструктурного бюджетного кредита (316,2 млн рублей), одобренного Тверской области Протоколом заседания Президиума (штаба)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w:t>
      </w:r>
      <w:proofErr w:type="spellStart"/>
      <w:r>
        <w:rPr>
          <w:sz w:val="28"/>
          <w:szCs w:val="28"/>
        </w:rPr>
        <w:t>Хуснулина</w:t>
      </w:r>
      <w:proofErr w:type="spellEnd"/>
      <w:r>
        <w:rPr>
          <w:sz w:val="28"/>
          <w:szCs w:val="28"/>
        </w:rPr>
        <w:t xml:space="preserve"> М.Ш. от 07.06.2022 № 37. Проведение </w:t>
      </w:r>
      <w:r>
        <w:rPr>
          <w:bCs/>
          <w:kern w:val="36"/>
          <w:sz w:val="28"/>
          <w:szCs w:val="28"/>
        </w:rPr>
        <w:t>к</w:t>
      </w:r>
      <w:r w:rsidRPr="00E414A7">
        <w:rPr>
          <w:bCs/>
          <w:kern w:val="36"/>
          <w:sz w:val="28"/>
          <w:szCs w:val="28"/>
        </w:rPr>
        <w:t>онкурентны</w:t>
      </w:r>
      <w:r>
        <w:rPr>
          <w:bCs/>
          <w:kern w:val="36"/>
          <w:sz w:val="28"/>
          <w:szCs w:val="28"/>
        </w:rPr>
        <w:t>х</w:t>
      </w:r>
      <w:r w:rsidRPr="00E414A7">
        <w:rPr>
          <w:bCs/>
          <w:kern w:val="36"/>
          <w:sz w:val="28"/>
          <w:szCs w:val="28"/>
        </w:rPr>
        <w:t xml:space="preserve"> процедур на подготовку проектной документации, выполнение инженерных изысканий </w:t>
      </w:r>
      <w:r>
        <w:rPr>
          <w:bCs/>
          <w:kern w:val="36"/>
          <w:sz w:val="28"/>
          <w:szCs w:val="28"/>
        </w:rPr>
        <w:t>запланировано на август 2023 года.</w:t>
      </w:r>
    </w:p>
    <w:p w14:paraId="4FBFA95C" w14:textId="77777777" w:rsidR="007E766A" w:rsidRDefault="007E766A" w:rsidP="007E766A">
      <w:pPr>
        <w:widowControl w:val="0"/>
        <w:ind w:firstLine="709"/>
        <w:jc w:val="both"/>
        <w:rPr>
          <w:sz w:val="28"/>
          <w:szCs w:val="28"/>
        </w:rPr>
      </w:pPr>
      <w:r>
        <w:rPr>
          <w:sz w:val="28"/>
          <w:szCs w:val="28"/>
        </w:rPr>
        <w:t>Н</w:t>
      </w:r>
      <w:r w:rsidRPr="00BC5D3A">
        <w:rPr>
          <w:sz w:val="28"/>
          <w:szCs w:val="28"/>
        </w:rPr>
        <w:t xml:space="preserve">а территории </w:t>
      </w:r>
      <w:r>
        <w:rPr>
          <w:sz w:val="28"/>
          <w:szCs w:val="28"/>
        </w:rPr>
        <w:t>промышленной площадки</w:t>
      </w:r>
      <w:r w:rsidRPr="00BC5D3A">
        <w:rPr>
          <w:sz w:val="28"/>
          <w:szCs w:val="28"/>
        </w:rPr>
        <w:t xml:space="preserve"> «</w:t>
      </w:r>
      <w:proofErr w:type="spellStart"/>
      <w:r w:rsidRPr="00BC5D3A">
        <w:rPr>
          <w:sz w:val="28"/>
          <w:szCs w:val="28"/>
        </w:rPr>
        <w:t>Раслово</w:t>
      </w:r>
      <w:proofErr w:type="spellEnd"/>
      <w:r w:rsidRPr="00BC5D3A">
        <w:rPr>
          <w:sz w:val="28"/>
          <w:szCs w:val="28"/>
        </w:rPr>
        <w:t>»</w:t>
      </w:r>
      <w:r>
        <w:rPr>
          <w:sz w:val="28"/>
          <w:szCs w:val="28"/>
        </w:rPr>
        <w:t xml:space="preserve"> в </w:t>
      </w:r>
      <w:r>
        <w:rPr>
          <w:sz w:val="28"/>
          <w:szCs w:val="28"/>
          <w:lang w:val="en-US"/>
        </w:rPr>
        <w:t>I</w:t>
      </w:r>
      <w:r>
        <w:rPr>
          <w:sz w:val="28"/>
          <w:szCs w:val="28"/>
        </w:rPr>
        <w:t xml:space="preserve"> полугодии </w:t>
      </w:r>
      <w:r>
        <w:rPr>
          <w:sz w:val="28"/>
          <w:szCs w:val="28"/>
        </w:rPr>
        <w:br/>
        <w:t xml:space="preserve">2023 году продолжилась реализация инвестиционного проекта ООО «Фасад </w:t>
      </w:r>
      <w:proofErr w:type="spellStart"/>
      <w:r>
        <w:rPr>
          <w:sz w:val="28"/>
          <w:szCs w:val="28"/>
        </w:rPr>
        <w:t>Технолоджис</w:t>
      </w:r>
      <w:proofErr w:type="spellEnd"/>
      <w:r>
        <w:rPr>
          <w:sz w:val="28"/>
          <w:szCs w:val="28"/>
        </w:rPr>
        <w:t xml:space="preserve">» (Турция) по строительству производства светопрозрачных фасадных ограждающих конструкций. Общий объем инвестиций по проекту </w:t>
      </w:r>
      <w:r>
        <w:rPr>
          <w:sz w:val="28"/>
          <w:szCs w:val="28"/>
        </w:rPr>
        <w:lastRenderedPageBreak/>
        <w:t>составляет 800 млн рублей, количество создаваемых рабочих мест – 120. Планируемый срок ввода в эксплуатацию – сентябрь 2023 года.</w:t>
      </w:r>
    </w:p>
    <w:p w14:paraId="06D11DFE" w14:textId="77777777" w:rsidR="007E766A" w:rsidRDefault="007E766A" w:rsidP="007E766A">
      <w:pPr>
        <w:widowControl w:val="0"/>
        <w:ind w:firstLine="709"/>
        <w:jc w:val="both"/>
        <w:rPr>
          <w:sz w:val="28"/>
          <w:szCs w:val="28"/>
        </w:rPr>
      </w:pPr>
      <w:r>
        <w:rPr>
          <w:sz w:val="28"/>
          <w:szCs w:val="28"/>
        </w:rPr>
        <w:t xml:space="preserve">В рамках Петербургского международного экономического форума </w:t>
      </w:r>
      <w:r>
        <w:rPr>
          <w:sz w:val="28"/>
          <w:szCs w:val="28"/>
        </w:rPr>
        <w:br/>
        <w:t>в 2023 году между Правительством Тверской области и ООО «</w:t>
      </w:r>
      <w:proofErr w:type="spellStart"/>
      <w:r>
        <w:rPr>
          <w:sz w:val="28"/>
          <w:szCs w:val="28"/>
        </w:rPr>
        <w:t>ВЕКтор</w:t>
      </w:r>
      <w:proofErr w:type="spellEnd"/>
      <w:r>
        <w:rPr>
          <w:sz w:val="28"/>
          <w:szCs w:val="28"/>
        </w:rPr>
        <w:t>» заключено соглашение о намерениях по реализации на территории промышленной площадки «</w:t>
      </w:r>
      <w:proofErr w:type="spellStart"/>
      <w:r>
        <w:rPr>
          <w:sz w:val="28"/>
          <w:szCs w:val="28"/>
        </w:rPr>
        <w:t>Раслово</w:t>
      </w:r>
      <w:proofErr w:type="spellEnd"/>
      <w:r>
        <w:rPr>
          <w:sz w:val="28"/>
          <w:szCs w:val="28"/>
        </w:rPr>
        <w:t xml:space="preserve">» инвестиционного проекта по строительству производства подшипниковой продукции. Планируемый объем инвестиций по проекту составляет 600 млн рублей, планируемое количество создаваемых рабочих мест – 100. В </w:t>
      </w:r>
      <w:r w:rsidRPr="00F24881">
        <w:rPr>
          <w:sz w:val="28"/>
          <w:szCs w:val="28"/>
        </w:rPr>
        <w:t xml:space="preserve">целях реализации инвестиционного проекта на территории Тверской области создано юридическое лицо </w:t>
      </w:r>
      <w:r>
        <w:rPr>
          <w:sz w:val="28"/>
          <w:szCs w:val="28"/>
        </w:rPr>
        <w:br/>
      </w:r>
      <w:r w:rsidRPr="00F24881">
        <w:rPr>
          <w:sz w:val="28"/>
          <w:szCs w:val="28"/>
        </w:rPr>
        <w:t>ООО «Тверской подшипниковый завод»</w:t>
      </w:r>
      <w:r>
        <w:rPr>
          <w:sz w:val="28"/>
          <w:szCs w:val="28"/>
        </w:rPr>
        <w:t xml:space="preserve"> и </w:t>
      </w:r>
      <w:r w:rsidRPr="00F24881">
        <w:rPr>
          <w:sz w:val="28"/>
          <w:szCs w:val="28"/>
        </w:rPr>
        <w:t>определен земельный участок под размещение производства подшипниковой продукции</w:t>
      </w:r>
      <w:r>
        <w:rPr>
          <w:sz w:val="28"/>
          <w:szCs w:val="28"/>
        </w:rPr>
        <w:t xml:space="preserve"> с </w:t>
      </w:r>
      <w:r w:rsidRPr="00F24881">
        <w:rPr>
          <w:sz w:val="28"/>
          <w:szCs w:val="28"/>
        </w:rPr>
        <w:t>кадастровы</w:t>
      </w:r>
      <w:r>
        <w:rPr>
          <w:sz w:val="28"/>
          <w:szCs w:val="28"/>
        </w:rPr>
        <w:t>м</w:t>
      </w:r>
      <w:r w:rsidRPr="00F24881">
        <w:rPr>
          <w:sz w:val="28"/>
          <w:szCs w:val="28"/>
        </w:rPr>
        <w:t xml:space="preserve"> номер</w:t>
      </w:r>
      <w:r>
        <w:rPr>
          <w:sz w:val="28"/>
          <w:szCs w:val="28"/>
        </w:rPr>
        <w:t>ом</w:t>
      </w:r>
      <w:r w:rsidRPr="00F24881">
        <w:rPr>
          <w:sz w:val="28"/>
          <w:szCs w:val="28"/>
        </w:rPr>
        <w:t xml:space="preserve"> 69:10:0000024:12523 (5,4 га). В настоящее время инвестором достигнута договоренность с собственником земельного участка по его приобретению </w:t>
      </w:r>
      <w:r>
        <w:rPr>
          <w:sz w:val="28"/>
          <w:szCs w:val="28"/>
        </w:rPr>
        <w:br/>
      </w:r>
      <w:r w:rsidRPr="00F24881">
        <w:rPr>
          <w:sz w:val="28"/>
          <w:szCs w:val="28"/>
        </w:rPr>
        <w:t>в собственность.</w:t>
      </w:r>
    </w:p>
    <w:p w14:paraId="1F785E82" w14:textId="77777777" w:rsidR="007E766A" w:rsidRPr="007526F3" w:rsidRDefault="007E766A" w:rsidP="007E766A">
      <w:pPr>
        <w:ind w:firstLine="680"/>
        <w:jc w:val="both"/>
        <w:rPr>
          <w:sz w:val="28"/>
          <w:szCs w:val="23"/>
        </w:rPr>
      </w:pPr>
      <w:r>
        <w:rPr>
          <w:sz w:val="28"/>
          <w:szCs w:val="23"/>
        </w:rPr>
        <w:t>В целях обеспечения территории промышленной площадки «</w:t>
      </w:r>
      <w:proofErr w:type="spellStart"/>
      <w:r>
        <w:rPr>
          <w:sz w:val="28"/>
          <w:szCs w:val="23"/>
        </w:rPr>
        <w:t>Раслово</w:t>
      </w:r>
      <w:proofErr w:type="spellEnd"/>
      <w:r>
        <w:rPr>
          <w:sz w:val="28"/>
          <w:szCs w:val="23"/>
        </w:rPr>
        <w:t xml:space="preserve">» транспортной инфраструктурой в </w:t>
      </w:r>
      <w:r>
        <w:rPr>
          <w:sz w:val="28"/>
          <w:szCs w:val="23"/>
          <w:lang w:val="en-US"/>
        </w:rPr>
        <w:t>I</w:t>
      </w:r>
      <w:r>
        <w:rPr>
          <w:sz w:val="28"/>
          <w:szCs w:val="23"/>
        </w:rPr>
        <w:t xml:space="preserve"> полугодии </w:t>
      </w:r>
      <w:r w:rsidRPr="007526F3">
        <w:rPr>
          <w:sz w:val="28"/>
          <w:szCs w:val="23"/>
        </w:rPr>
        <w:t>2023 год</w:t>
      </w:r>
      <w:r>
        <w:rPr>
          <w:sz w:val="28"/>
          <w:szCs w:val="23"/>
        </w:rPr>
        <w:t>а</w:t>
      </w:r>
      <w:r w:rsidRPr="007526F3">
        <w:rPr>
          <w:sz w:val="28"/>
          <w:szCs w:val="23"/>
        </w:rPr>
        <w:t xml:space="preserve"> </w:t>
      </w:r>
      <w:r>
        <w:rPr>
          <w:sz w:val="28"/>
          <w:szCs w:val="23"/>
        </w:rPr>
        <w:t xml:space="preserve">начато строительство </w:t>
      </w:r>
      <w:r w:rsidRPr="007526F3">
        <w:rPr>
          <w:sz w:val="28"/>
          <w:szCs w:val="23"/>
        </w:rPr>
        <w:t>объект</w:t>
      </w:r>
      <w:r>
        <w:rPr>
          <w:sz w:val="28"/>
          <w:szCs w:val="23"/>
        </w:rPr>
        <w:t>а</w:t>
      </w:r>
      <w:r w:rsidRPr="007526F3">
        <w:rPr>
          <w:sz w:val="28"/>
          <w:szCs w:val="23"/>
        </w:rPr>
        <w:t xml:space="preserve"> «Реконструкция автомобильной дороги общего пользования регионального значения Тверь – Лотошино – Шаховская –</w:t>
      </w:r>
      <w:r>
        <w:rPr>
          <w:sz w:val="28"/>
          <w:szCs w:val="23"/>
        </w:rPr>
        <w:t xml:space="preserve"> </w:t>
      </w:r>
      <w:r w:rsidRPr="007526F3">
        <w:rPr>
          <w:sz w:val="28"/>
          <w:szCs w:val="23"/>
        </w:rPr>
        <w:t>Уваровка (Строительство подъездной автомобильной дороги к логистическому комплексу)»</w:t>
      </w:r>
      <w:r>
        <w:rPr>
          <w:sz w:val="28"/>
          <w:szCs w:val="23"/>
        </w:rPr>
        <w:t xml:space="preserve"> протяженностью 1,35 километра в</w:t>
      </w:r>
      <w:r w:rsidRPr="007526F3">
        <w:rPr>
          <w:sz w:val="28"/>
          <w:szCs w:val="23"/>
        </w:rPr>
        <w:t xml:space="preserve"> </w:t>
      </w:r>
      <w:r>
        <w:rPr>
          <w:sz w:val="28"/>
          <w:szCs w:val="23"/>
        </w:rPr>
        <w:t>соответствии с П</w:t>
      </w:r>
      <w:r w:rsidRPr="007526F3">
        <w:rPr>
          <w:sz w:val="28"/>
          <w:szCs w:val="23"/>
        </w:rPr>
        <w:t>рограмм</w:t>
      </w:r>
      <w:r>
        <w:rPr>
          <w:sz w:val="28"/>
          <w:szCs w:val="23"/>
        </w:rPr>
        <w:t>ой</w:t>
      </w:r>
      <w:r w:rsidRPr="007526F3">
        <w:rPr>
          <w:sz w:val="28"/>
          <w:szCs w:val="23"/>
        </w:rPr>
        <w:t xml:space="preserve"> дорожных работ Тверской области, утвержденн</w:t>
      </w:r>
      <w:r>
        <w:rPr>
          <w:sz w:val="28"/>
          <w:szCs w:val="23"/>
        </w:rPr>
        <w:t>ой</w:t>
      </w:r>
      <w:r w:rsidRPr="007526F3">
        <w:rPr>
          <w:sz w:val="28"/>
          <w:szCs w:val="23"/>
        </w:rPr>
        <w:t xml:space="preserve"> распоряжением Правительства Тверской области</w:t>
      </w:r>
      <w:r>
        <w:rPr>
          <w:sz w:val="28"/>
          <w:szCs w:val="23"/>
        </w:rPr>
        <w:t xml:space="preserve"> </w:t>
      </w:r>
      <w:r w:rsidRPr="007526F3">
        <w:rPr>
          <w:sz w:val="28"/>
          <w:szCs w:val="23"/>
        </w:rPr>
        <w:t>от 29.12.2022 № 1491-рп</w:t>
      </w:r>
      <w:r>
        <w:rPr>
          <w:sz w:val="28"/>
          <w:szCs w:val="23"/>
        </w:rPr>
        <w:t>. Завершение строительно-монтажных работ по объекту планируется в сентябре 2023 года.</w:t>
      </w:r>
    </w:p>
    <w:p w14:paraId="67CE74C5" w14:textId="77777777" w:rsidR="007E766A" w:rsidRPr="00B73433" w:rsidRDefault="007E766A" w:rsidP="007E766A">
      <w:pPr>
        <w:widowControl w:val="0"/>
        <w:ind w:firstLine="709"/>
        <w:jc w:val="both"/>
        <w:rPr>
          <w:sz w:val="28"/>
          <w:szCs w:val="28"/>
        </w:rPr>
      </w:pPr>
      <w:r w:rsidRPr="003C4BAF">
        <w:rPr>
          <w:sz w:val="28"/>
          <w:szCs w:val="28"/>
        </w:rPr>
        <w:t xml:space="preserve">По итогам заседания Совета по инвестиционной политике и развитию предпринимательства в Тверской области, состоявшегося 29.03.2023, принято распоряжение Правительства Тверской области от 12.04.2023 № 393-рп </w:t>
      </w:r>
      <w:r w:rsidRPr="003C4BAF">
        <w:rPr>
          <w:sz w:val="28"/>
          <w:szCs w:val="28"/>
        </w:rPr>
        <w:br/>
        <w:t>о признании АО «Алькор» резидентом инновационно промышленного парка Тверской области «Савеловский». АО «Алькор» планирует реализацию инвестиционного проекта по созданию нового высокотехнологичного производства синтетического алмазного сырья юв</w:t>
      </w:r>
      <w:r>
        <w:rPr>
          <w:sz w:val="28"/>
          <w:szCs w:val="28"/>
        </w:rPr>
        <w:t>е</w:t>
      </w:r>
      <w:r w:rsidRPr="003C4BAF">
        <w:rPr>
          <w:sz w:val="28"/>
          <w:szCs w:val="28"/>
        </w:rPr>
        <w:t xml:space="preserve">лирного и технического назначения с целью импортозамещения. Общий объем инвестиций по проекту составляет </w:t>
      </w:r>
      <w:r>
        <w:rPr>
          <w:sz w:val="28"/>
          <w:szCs w:val="28"/>
        </w:rPr>
        <w:t>2 746</w:t>
      </w:r>
      <w:r w:rsidRPr="003C4BAF">
        <w:rPr>
          <w:sz w:val="28"/>
          <w:szCs w:val="28"/>
        </w:rPr>
        <w:t xml:space="preserve"> млн рублей, количество создаваемых рабочих мест – </w:t>
      </w:r>
      <w:r>
        <w:rPr>
          <w:sz w:val="28"/>
          <w:szCs w:val="28"/>
        </w:rPr>
        <w:t>308</w:t>
      </w:r>
      <w:r w:rsidRPr="003C4BAF">
        <w:rPr>
          <w:sz w:val="28"/>
          <w:szCs w:val="28"/>
        </w:rPr>
        <w:t>.</w:t>
      </w:r>
    </w:p>
    <w:p w14:paraId="766297B5" w14:textId="77777777" w:rsidR="007E766A" w:rsidRPr="00A843C0" w:rsidRDefault="007E766A" w:rsidP="007E766A">
      <w:pPr>
        <w:ind w:firstLine="709"/>
        <w:contextualSpacing/>
        <w:jc w:val="both"/>
        <w:rPr>
          <w:rFonts w:eastAsia="Calibri"/>
          <w:sz w:val="28"/>
          <w:szCs w:val="28"/>
        </w:rPr>
      </w:pPr>
      <w:r>
        <w:rPr>
          <w:color w:val="000000"/>
          <w:sz w:val="28"/>
          <w:szCs w:val="28"/>
        </w:rPr>
        <w:t xml:space="preserve">В </w:t>
      </w:r>
      <w:r>
        <w:rPr>
          <w:color w:val="000000"/>
          <w:sz w:val="28"/>
          <w:szCs w:val="28"/>
          <w:lang w:val="en-US"/>
        </w:rPr>
        <w:t>I</w:t>
      </w:r>
      <w:r>
        <w:rPr>
          <w:color w:val="000000"/>
          <w:sz w:val="28"/>
          <w:szCs w:val="28"/>
        </w:rPr>
        <w:t xml:space="preserve"> полугодии 2023</w:t>
      </w:r>
      <w:r w:rsidRPr="0051496B">
        <w:rPr>
          <w:color w:val="000000"/>
          <w:sz w:val="28"/>
          <w:szCs w:val="28"/>
        </w:rPr>
        <w:t xml:space="preserve"> год</w:t>
      </w:r>
      <w:r>
        <w:rPr>
          <w:color w:val="000000"/>
          <w:sz w:val="28"/>
          <w:szCs w:val="28"/>
        </w:rPr>
        <w:t xml:space="preserve">а продолжилась работа по созданию </w:t>
      </w:r>
      <w:r w:rsidRPr="0051496B">
        <w:rPr>
          <w:sz w:val="28"/>
          <w:szCs w:val="28"/>
        </w:rPr>
        <w:t>особой экономической зоны промышленно-производственного типа «</w:t>
      </w:r>
      <w:proofErr w:type="spellStart"/>
      <w:r w:rsidRPr="0051496B">
        <w:rPr>
          <w:sz w:val="28"/>
          <w:szCs w:val="28"/>
        </w:rPr>
        <w:t>Эммаусс</w:t>
      </w:r>
      <w:proofErr w:type="spellEnd"/>
      <w:r w:rsidRPr="0051496B">
        <w:rPr>
          <w:sz w:val="28"/>
          <w:szCs w:val="28"/>
        </w:rPr>
        <w:t xml:space="preserve">» (далее </w:t>
      </w:r>
      <w:r>
        <w:rPr>
          <w:sz w:val="28"/>
          <w:szCs w:val="28"/>
        </w:rPr>
        <w:t>–</w:t>
      </w:r>
      <w:r w:rsidRPr="0051496B">
        <w:rPr>
          <w:sz w:val="28"/>
          <w:szCs w:val="28"/>
        </w:rPr>
        <w:t xml:space="preserve"> ОЭЗ </w:t>
      </w:r>
      <w:r>
        <w:rPr>
          <w:sz w:val="28"/>
          <w:szCs w:val="28"/>
        </w:rPr>
        <w:t xml:space="preserve">ППТ </w:t>
      </w:r>
      <w:r w:rsidRPr="0051496B">
        <w:rPr>
          <w:sz w:val="28"/>
          <w:szCs w:val="28"/>
        </w:rPr>
        <w:t>«</w:t>
      </w:r>
      <w:proofErr w:type="spellStart"/>
      <w:r w:rsidRPr="0051496B">
        <w:rPr>
          <w:sz w:val="28"/>
          <w:szCs w:val="28"/>
        </w:rPr>
        <w:t>Эммаусс</w:t>
      </w:r>
      <w:proofErr w:type="spellEnd"/>
      <w:r w:rsidRPr="0051496B">
        <w:rPr>
          <w:sz w:val="28"/>
          <w:szCs w:val="28"/>
        </w:rPr>
        <w:t xml:space="preserve">») </w:t>
      </w:r>
      <w:r>
        <w:rPr>
          <w:rFonts w:eastAsia="Calibri"/>
          <w:sz w:val="28"/>
          <w:szCs w:val="28"/>
        </w:rPr>
        <w:t>на территории Калининского муниципального округа Тверской области и Завидовском сельском поселении Конаковского района Тверской области.</w:t>
      </w:r>
    </w:p>
    <w:p w14:paraId="3F62FB68" w14:textId="77777777" w:rsidR="007E766A" w:rsidRDefault="007E766A" w:rsidP="007E766A">
      <w:pPr>
        <w:pStyle w:val="ConsPlusNormal"/>
        <w:ind w:firstLine="709"/>
        <w:jc w:val="both"/>
        <w:rPr>
          <w:rFonts w:ascii="Times New Roman" w:hAnsi="Times New Roman" w:cs="Times New Roman"/>
          <w:color w:val="000000"/>
          <w:sz w:val="28"/>
          <w:szCs w:val="28"/>
        </w:rPr>
      </w:pPr>
      <w:r w:rsidRPr="0051496B">
        <w:rPr>
          <w:rFonts w:ascii="Times New Roman" w:hAnsi="Times New Roman" w:cs="Times New Roman"/>
          <w:color w:val="000000"/>
          <w:sz w:val="28"/>
          <w:szCs w:val="28"/>
        </w:rPr>
        <w:t xml:space="preserve">Правительством Тверской области </w:t>
      </w:r>
      <w:r>
        <w:rPr>
          <w:rFonts w:ascii="Times New Roman" w:hAnsi="Times New Roman" w:cs="Times New Roman"/>
          <w:color w:val="000000"/>
          <w:sz w:val="28"/>
          <w:szCs w:val="28"/>
        </w:rPr>
        <w:t xml:space="preserve">скорректирована и в июне 2023 года повторно направлена </w:t>
      </w:r>
      <w:r w:rsidRPr="0051496B">
        <w:rPr>
          <w:rFonts w:ascii="Times New Roman" w:hAnsi="Times New Roman" w:cs="Times New Roman"/>
          <w:color w:val="000000"/>
          <w:sz w:val="28"/>
          <w:szCs w:val="28"/>
        </w:rPr>
        <w:t>заявк</w:t>
      </w:r>
      <w:r>
        <w:rPr>
          <w:rFonts w:ascii="Times New Roman" w:hAnsi="Times New Roman" w:cs="Times New Roman"/>
          <w:color w:val="000000"/>
          <w:sz w:val="28"/>
          <w:szCs w:val="28"/>
        </w:rPr>
        <w:t>а</w:t>
      </w:r>
      <w:r w:rsidRPr="0051496B">
        <w:rPr>
          <w:rFonts w:ascii="Times New Roman" w:hAnsi="Times New Roman" w:cs="Times New Roman"/>
          <w:color w:val="000000"/>
          <w:sz w:val="28"/>
          <w:szCs w:val="28"/>
        </w:rPr>
        <w:t xml:space="preserve"> на создание ОЭЗ </w:t>
      </w:r>
      <w:r>
        <w:rPr>
          <w:rFonts w:ascii="Times New Roman" w:hAnsi="Times New Roman" w:cs="Times New Roman"/>
          <w:color w:val="000000"/>
          <w:sz w:val="28"/>
          <w:szCs w:val="28"/>
        </w:rPr>
        <w:t xml:space="preserve">ППТ </w:t>
      </w:r>
      <w:r w:rsidRPr="0051496B">
        <w:rPr>
          <w:rFonts w:ascii="Times New Roman" w:hAnsi="Times New Roman" w:cs="Times New Roman"/>
          <w:color w:val="000000"/>
          <w:sz w:val="28"/>
          <w:szCs w:val="28"/>
        </w:rPr>
        <w:t>«</w:t>
      </w:r>
      <w:proofErr w:type="spellStart"/>
      <w:r w:rsidRPr="0051496B">
        <w:rPr>
          <w:rFonts w:ascii="Times New Roman" w:hAnsi="Times New Roman" w:cs="Times New Roman"/>
          <w:color w:val="000000"/>
          <w:sz w:val="28"/>
          <w:szCs w:val="28"/>
        </w:rPr>
        <w:t>Эммаусс</w:t>
      </w:r>
      <w:proofErr w:type="spellEnd"/>
      <w:r w:rsidRPr="0051496B">
        <w:rPr>
          <w:rFonts w:ascii="Times New Roman" w:hAnsi="Times New Roman" w:cs="Times New Roman"/>
          <w:color w:val="000000"/>
          <w:sz w:val="28"/>
          <w:szCs w:val="28"/>
        </w:rPr>
        <w:t xml:space="preserve">» в соответствии </w:t>
      </w:r>
      <w:r>
        <w:rPr>
          <w:rFonts w:ascii="Times New Roman" w:hAnsi="Times New Roman" w:cs="Times New Roman"/>
          <w:color w:val="000000"/>
          <w:sz w:val="28"/>
          <w:szCs w:val="28"/>
        </w:rPr>
        <w:br/>
      </w:r>
      <w:r w:rsidRPr="0051496B">
        <w:rPr>
          <w:rFonts w:ascii="Times New Roman" w:hAnsi="Times New Roman" w:cs="Times New Roman"/>
          <w:color w:val="000000"/>
          <w:sz w:val="28"/>
          <w:szCs w:val="28"/>
        </w:rPr>
        <w:t xml:space="preserve">с требованиями Порядка оформления и подачи заявки на создание особой экономической зоны, в том числе перечня документов, прилагающихся </w:t>
      </w:r>
      <w:r>
        <w:rPr>
          <w:rFonts w:ascii="Times New Roman" w:hAnsi="Times New Roman" w:cs="Times New Roman"/>
          <w:color w:val="000000"/>
          <w:sz w:val="28"/>
          <w:szCs w:val="28"/>
        </w:rPr>
        <w:br/>
      </w:r>
      <w:r w:rsidRPr="0051496B">
        <w:rPr>
          <w:rFonts w:ascii="Times New Roman" w:hAnsi="Times New Roman" w:cs="Times New Roman"/>
          <w:color w:val="000000"/>
          <w:sz w:val="28"/>
          <w:szCs w:val="28"/>
        </w:rPr>
        <w:t>к заявке, утвержденного приказом Министерства экономического развития Российской Федерации от 19.07.2012 № 439.</w:t>
      </w:r>
    </w:p>
    <w:p w14:paraId="535399F9" w14:textId="77777777" w:rsidR="007E766A" w:rsidRDefault="007E766A" w:rsidP="007E766A">
      <w:pPr>
        <w:pStyle w:val="ConsPlusNormal"/>
        <w:ind w:firstLine="709"/>
        <w:jc w:val="both"/>
        <w:rPr>
          <w:rFonts w:ascii="Times New Roman" w:hAnsi="Times New Roman" w:cs="Times New Roman"/>
          <w:color w:val="000000"/>
          <w:sz w:val="28"/>
          <w:szCs w:val="28"/>
        </w:rPr>
      </w:pPr>
      <w:r w:rsidRPr="00E263EC">
        <w:rPr>
          <w:rFonts w:ascii="Times New Roman" w:hAnsi="Times New Roman"/>
          <w:sz w:val="28"/>
          <w:szCs w:val="28"/>
          <w:lang w:eastAsia="ja-JP"/>
        </w:rPr>
        <w:t>Первый этап развития ОЭЗ</w:t>
      </w:r>
      <w:r>
        <w:rPr>
          <w:rFonts w:ascii="Times New Roman" w:hAnsi="Times New Roman"/>
          <w:sz w:val="28"/>
          <w:szCs w:val="28"/>
          <w:lang w:eastAsia="ja-JP"/>
        </w:rPr>
        <w:t xml:space="preserve"> ППТ «</w:t>
      </w:r>
      <w:proofErr w:type="spellStart"/>
      <w:r>
        <w:rPr>
          <w:rFonts w:ascii="Times New Roman" w:hAnsi="Times New Roman"/>
          <w:sz w:val="28"/>
          <w:szCs w:val="28"/>
          <w:lang w:eastAsia="ja-JP"/>
        </w:rPr>
        <w:t>Эммаусс</w:t>
      </w:r>
      <w:proofErr w:type="spellEnd"/>
      <w:r>
        <w:rPr>
          <w:rFonts w:ascii="Times New Roman" w:hAnsi="Times New Roman"/>
          <w:sz w:val="28"/>
          <w:szCs w:val="28"/>
          <w:lang w:eastAsia="ja-JP"/>
        </w:rPr>
        <w:t>»</w:t>
      </w:r>
      <w:r w:rsidRPr="00E263EC">
        <w:rPr>
          <w:rFonts w:ascii="Times New Roman" w:hAnsi="Times New Roman"/>
          <w:sz w:val="28"/>
          <w:szCs w:val="28"/>
          <w:lang w:eastAsia="ja-JP"/>
        </w:rPr>
        <w:t xml:space="preserve"> планируется </w:t>
      </w:r>
      <w:r>
        <w:rPr>
          <w:rFonts w:ascii="Times New Roman" w:hAnsi="Times New Roman"/>
          <w:sz w:val="28"/>
          <w:szCs w:val="28"/>
          <w:lang w:eastAsia="ja-JP"/>
        </w:rPr>
        <w:t xml:space="preserve">на земельном </w:t>
      </w:r>
      <w:r>
        <w:rPr>
          <w:rFonts w:ascii="Times New Roman" w:hAnsi="Times New Roman"/>
          <w:sz w:val="28"/>
          <w:szCs w:val="28"/>
          <w:lang w:eastAsia="ja-JP"/>
        </w:rPr>
        <w:lastRenderedPageBreak/>
        <w:t>участке</w:t>
      </w:r>
      <w:r w:rsidRPr="00E263EC">
        <w:rPr>
          <w:rFonts w:ascii="Times New Roman" w:hAnsi="Times New Roman"/>
          <w:sz w:val="28"/>
          <w:szCs w:val="28"/>
          <w:lang w:eastAsia="ja-JP"/>
        </w:rPr>
        <w:t xml:space="preserve"> площадь</w:t>
      </w:r>
      <w:r>
        <w:rPr>
          <w:rFonts w:ascii="Times New Roman" w:hAnsi="Times New Roman"/>
          <w:sz w:val="28"/>
          <w:szCs w:val="28"/>
          <w:lang w:eastAsia="ja-JP"/>
        </w:rPr>
        <w:t>ю</w:t>
      </w:r>
      <w:r w:rsidRPr="00E263EC">
        <w:rPr>
          <w:rFonts w:ascii="Times New Roman" w:hAnsi="Times New Roman"/>
          <w:sz w:val="28"/>
          <w:szCs w:val="28"/>
          <w:lang w:eastAsia="ja-JP"/>
        </w:rPr>
        <w:t xml:space="preserve"> 140,3 га</w:t>
      </w:r>
      <w:r>
        <w:rPr>
          <w:rFonts w:ascii="Times New Roman" w:hAnsi="Times New Roman"/>
          <w:sz w:val="28"/>
          <w:szCs w:val="28"/>
          <w:lang w:eastAsia="ja-JP"/>
        </w:rPr>
        <w:t xml:space="preserve">, </w:t>
      </w:r>
      <w:r w:rsidRPr="00E263EC">
        <w:rPr>
          <w:rFonts w:ascii="Times New Roman" w:hAnsi="Times New Roman"/>
          <w:sz w:val="28"/>
          <w:szCs w:val="28"/>
          <w:lang w:eastAsia="ja-JP"/>
        </w:rPr>
        <w:t>расположенно</w:t>
      </w:r>
      <w:r>
        <w:rPr>
          <w:rFonts w:ascii="Times New Roman" w:hAnsi="Times New Roman"/>
          <w:sz w:val="28"/>
          <w:szCs w:val="28"/>
          <w:lang w:eastAsia="ja-JP"/>
        </w:rPr>
        <w:t>м</w:t>
      </w:r>
      <w:r w:rsidRPr="00E263EC">
        <w:rPr>
          <w:rFonts w:ascii="Times New Roman" w:hAnsi="Times New Roman"/>
          <w:sz w:val="28"/>
          <w:szCs w:val="28"/>
          <w:lang w:eastAsia="ja-JP"/>
        </w:rPr>
        <w:t xml:space="preserve"> </w:t>
      </w:r>
      <w:r>
        <w:rPr>
          <w:rFonts w:ascii="Times New Roman" w:hAnsi="Times New Roman"/>
          <w:sz w:val="28"/>
          <w:szCs w:val="28"/>
          <w:lang w:eastAsia="ja-JP"/>
        </w:rPr>
        <w:t>на территории</w:t>
      </w:r>
      <w:r w:rsidRPr="00E263EC">
        <w:rPr>
          <w:rFonts w:ascii="Times New Roman" w:hAnsi="Times New Roman"/>
          <w:sz w:val="28"/>
          <w:szCs w:val="28"/>
          <w:lang w:eastAsia="ja-JP"/>
        </w:rPr>
        <w:t xml:space="preserve"> Калининского </w:t>
      </w:r>
      <w:r>
        <w:rPr>
          <w:rFonts w:ascii="Times New Roman" w:hAnsi="Times New Roman"/>
          <w:sz w:val="28"/>
          <w:szCs w:val="28"/>
          <w:lang w:eastAsia="ja-JP"/>
        </w:rPr>
        <w:t>муниципального округа</w:t>
      </w:r>
      <w:r w:rsidRPr="00E263EC">
        <w:rPr>
          <w:rFonts w:ascii="Times New Roman" w:hAnsi="Times New Roman"/>
          <w:sz w:val="28"/>
          <w:szCs w:val="28"/>
          <w:lang w:eastAsia="ja-JP"/>
        </w:rPr>
        <w:t xml:space="preserve"> Тверской области, а также </w:t>
      </w:r>
      <w:r>
        <w:rPr>
          <w:rFonts w:ascii="Times New Roman" w:hAnsi="Times New Roman"/>
          <w:sz w:val="28"/>
          <w:szCs w:val="28"/>
          <w:lang w:eastAsia="ja-JP"/>
        </w:rPr>
        <w:t>на земельных участках общей площадью 80,5 га</w:t>
      </w:r>
      <w:r w:rsidRPr="00E263EC">
        <w:rPr>
          <w:rFonts w:ascii="Times New Roman" w:hAnsi="Times New Roman"/>
          <w:sz w:val="28"/>
          <w:szCs w:val="28"/>
          <w:lang w:eastAsia="ja-JP"/>
        </w:rPr>
        <w:t xml:space="preserve">, </w:t>
      </w:r>
      <w:r>
        <w:rPr>
          <w:rFonts w:ascii="Times New Roman" w:hAnsi="Times New Roman"/>
          <w:sz w:val="28"/>
          <w:szCs w:val="28"/>
          <w:lang w:eastAsia="ja-JP"/>
        </w:rPr>
        <w:t>расположенных на территории</w:t>
      </w:r>
      <w:r w:rsidRPr="00E263EC">
        <w:rPr>
          <w:rFonts w:ascii="Times New Roman" w:hAnsi="Times New Roman"/>
          <w:sz w:val="28"/>
          <w:szCs w:val="28"/>
          <w:lang w:eastAsia="ja-JP"/>
        </w:rPr>
        <w:t xml:space="preserve"> Конаковского </w:t>
      </w:r>
      <w:r>
        <w:rPr>
          <w:rFonts w:ascii="Times New Roman" w:hAnsi="Times New Roman"/>
          <w:sz w:val="28"/>
          <w:szCs w:val="28"/>
          <w:lang w:eastAsia="ja-JP"/>
        </w:rPr>
        <w:t>муниципального округа</w:t>
      </w:r>
      <w:r w:rsidRPr="00E263EC">
        <w:rPr>
          <w:rFonts w:ascii="Times New Roman" w:hAnsi="Times New Roman"/>
          <w:sz w:val="28"/>
          <w:szCs w:val="28"/>
          <w:lang w:eastAsia="ja-JP"/>
        </w:rPr>
        <w:t xml:space="preserve"> Тверской области.</w:t>
      </w:r>
    </w:p>
    <w:p w14:paraId="4946D374" w14:textId="782CE473" w:rsidR="007E766A" w:rsidRDefault="007E766A" w:rsidP="007E766A">
      <w:pPr>
        <w:pStyle w:val="ConsPlusNormal"/>
        <w:ind w:firstLine="709"/>
        <w:jc w:val="both"/>
        <w:rPr>
          <w:rFonts w:ascii="Times New Roman" w:hAnsi="Times New Roman"/>
          <w:sz w:val="28"/>
          <w:szCs w:val="28"/>
          <w:lang w:eastAsia="ja-JP"/>
        </w:rPr>
      </w:pPr>
      <w:r>
        <w:rPr>
          <w:rFonts w:ascii="Times New Roman" w:hAnsi="Times New Roman"/>
          <w:color w:val="000000"/>
          <w:sz w:val="28"/>
          <w:szCs w:val="28"/>
        </w:rPr>
        <w:t>Правительством Тверской области заключены соглашения</w:t>
      </w:r>
      <w:r w:rsidRPr="00A13A9B">
        <w:rPr>
          <w:rFonts w:ascii="Times New Roman" w:hAnsi="Times New Roman"/>
          <w:color w:val="000000"/>
          <w:sz w:val="28"/>
          <w:szCs w:val="28"/>
        </w:rPr>
        <w:t xml:space="preserve"> с рядом крупных инвесторов в сфере логистики и промышленного производства </w:t>
      </w:r>
      <w:r>
        <w:rPr>
          <w:rFonts w:ascii="Times New Roman" w:hAnsi="Times New Roman"/>
          <w:color w:val="000000"/>
          <w:sz w:val="28"/>
          <w:szCs w:val="28"/>
        </w:rPr>
        <w:br/>
      </w:r>
      <w:r w:rsidRPr="00A13A9B">
        <w:rPr>
          <w:rFonts w:ascii="Times New Roman" w:hAnsi="Times New Roman"/>
          <w:color w:val="000000"/>
          <w:sz w:val="28"/>
          <w:szCs w:val="28"/>
        </w:rPr>
        <w:t xml:space="preserve">о размещении новых производств и логистических центов на территории планируемой </w:t>
      </w:r>
      <w:r>
        <w:rPr>
          <w:rFonts w:ascii="Times New Roman" w:hAnsi="Times New Roman"/>
          <w:sz w:val="28"/>
          <w:szCs w:val="28"/>
        </w:rPr>
        <w:t>ОЭЗ ППТ «</w:t>
      </w:r>
      <w:proofErr w:type="spellStart"/>
      <w:r>
        <w:rPr>
          <w:rFonts w:ascii="Times New Roman" w:hAnsi="Times New Roman"/>
          <w:sz w:val="28"/>
          <w:szCs w:val="28"/>
        </w:rPr>
        <w:t>Эммаусс</w:t>
      </w:r>
      <w:proofErr w:type="spellEnd"/>
      <w:r>
        <w:rPr>
          <w:rFonts w:ascii="Times New Roman" w:hAnsi="Times New Roman"/>
          <w:sz w:val="28"/>
          <w:szCs w:val="28"/>
        </w:rPr>
        <w:t>»</w:t>
      </w:r>
      <w:r w:rsidRPr="00A13A9B">
        <w:rPr>
          <w:rFonts w:ascii="Times New Roman" w:hAnsi="Times New Roman"/>
          <w:color w:val="000000"/>
          <w:sz w:val="28"/>
          <w:szCs w:val="28"/>
        </w:rPr>
        <w:t>.</w:t>
      </w:r>
      <w:r>
        <w:rPr>
          <w:rFonts w:ascii="Times New Roman" w:hAnsi="Times New Roman"/>
          <w:color w:val="000000"/>
          <w:sz w:val="28"/>
          <w:szCs w:val="28"/>
        </w:rPr>
        <w:t xml:space="preserve"> </w:t>
      </w:r>
      <w:r w:rsidRPr="00E203D5">
        <w:rPr>
          <w:rFonts w:ascii="Times New Roman" w:hAnsi="Times New Roman"/>
          <w:color w:val="000000"/>
          <w:sz w:val="28"/>
          <w:szCs w:val="28"/>
        </w:rPr>
        <w:t>Реализация</w:t>
      </w:r>
      <w:r>
        <w:rPr>
          <w:rFonts w:ascii="Times New Roman" w:hAnsi="Times New Roman"/>
          <w:color w:val="000000"/>
          <w:sz w:val="28"/>
          <w:szCs w:val="28"/>
        </w:rPr>
        <w:t xml:space="preserve"> данных инвестиционных </w:t>
      </w:r>
      <w:r w:rsidRPr="00E203D5">
        <w:rPr>
          <w:rFonts w:ascii="Times New Roman" w:hAnsi="Times New Roman"/>
          <w:color w:val="000000"/>
          <w:sz w:val="28"/>
          <w:szCs w:val="28"/>
        </w:rPr>
        <w:t>проектов позволит привлечь более 1</w:t>
      </w:r>
      <w:r>
        <w:rPr>
          <w:rFonts w:ascii="Times New Roman" w:hAnsi="Times New Roman"/>
          <w:color w:val="000000"/>
          <w:sz w:val="28"/>
          <w:szCs w:val="28"/>
        </w:rPr>
        <w:t>6 000</w:t>
      </w:r>
      <w:r w:rsidRPr="00E203D5">
        <w:rPr>
          <w:rFonts w:ascii="Times New Roman" w:hAnsi="Times New Roman"/>
          <w:color w:val="000000"/>
          <w:sz w:val="28"/>
          <w:szCs w:val="28"/>
        </w:rPr>
        <w:t xml:space="preserve"> мл</w:t>
      </w:r>
      <w:r>
        <w:rPr>
          <w:rFonts w:ascii="Times New Roman" w:hAnsi="Times New Roman"/>
          <w:color w:val="000000"/>
          <w:sz w:val="28"/>
          <w:szCs w:val="28"/>
        </w:rPr>
        <w:t>н рублей</w:t>
      </w:r>
      <w:r w:rsidRPr="00E203D5">
        <w:rPr>
          <w:rFonts w:ascii="Times New Roman" w:hAnsi="Times New Roman"/>
          <w:color w:val="000000"/>
          <w:sz w:val="28"/>
          <w:szCs w:val="28"/>
        </w:rPr>
        <w:t xml:space="preserve"> частных инвестиций </w:t>
      </w:r>
      <w:r>
        <w:rPr>
          <w:rFonts w:ascii="Times New Roman" w:hAnsi="Times New Roman"/>
          <w:color w:val="000000"/>
          <w:sz w:val="28"/>
          <w:szCs w:val="28"/>
        </w:rPr>
        <w:br/>
      </w:r>
      <w:r w:rsidRPr="00E203D5">
        <w:rPr>
          <w:rFonts w:ascii="Times New Roman" w:hAnsi="Times New Roman"/>
          <w:color w:val="000000"/>
          <w:sz w:val="28"/>
          <w:szCs w:val="28"/>
        </w:rPr>
        <w:t>и со</w:t>
      </w:r>
      <w:r>
        <w:rPr>
          <w:rFonts w:ascii="Times New Roman" w:hAnsi="Times New Roman"/>
          <w:color w:val="000000"/>
          <w:sz w:val="28"/>
          <w:szCs w:val="28"/>
        </w:rPr>
        <w:t>з</w:t>
      </w:r>
      <w:r w:rsidRPr="00E203D5">
        <w:rPr>
          <w:rFonts w:ascii="Times New Roman" w:hAnsi="Times New Roman"/>
          <w:color w:val="000000"/>
          <w:sz w:val="28"/>
          <w:szCs w:val="28"/>
        </w:rPr>
        <w:t xml:space="preserve">дать </w:t>
      </w:r>
      <w:r>
        <w:rPr>
          <w:rFonts w:ascii="Times New Roman" w:hAnsi="Times New Roman"/>
          <w:color w:val="000000"/>
          <w:sz w:val="28"/>
          <w:szCs w:val="28"/>
        </w:rPr>
        <w:t>более</w:t>
      </w:r>
      <w:r w:rsidRPr="00E203D5">
        <w:rPr>
          <w:rFonts w:ascii="Times New Roman" w:hAnsi="Times New Roman"/>
          <w:color w:val="000000"/>
          <w:sz w:val="28"/>
          <w:szCs w:val="28"/>
        </w:rPr>
        <w:t xml:space="preserve"> 8</w:t>
      </w:r>
      <w:r>
        <w:rPr>
          <w:rFonts w:ascii="Times New Roman" w:hAnsi="Times New Roman"/>
          <w:color w:val="000000"/>
          <w:sz w:val="28"/>
          <w:szCs w:val="28"/>
        </w:rPr>
        <w:t xml:space="preserve"> 000 </w:t>
      </w:r>
      <w:r w:rsidRPr="00E203D5">
        <w:rPr>
          <w:rFonts w:ascii="Times New Roman" w:hAnsi="Times New Roman"/>
          <w:color w:val="000000"/>
          <w:sz w:val="28"/>
          <w:szCs w:val="28"/>
        </w:rPr>
        <w:t>новых рабочих мест.</w:t>
      </w:r>
      <w:r>
        <w:rPr>
          <w:rFonts w:ascii="Times New Roman" w:hAnsi="Times New Roman"/>
          <w:color w:val="000000"/>
          <w:sz w:val="28"/>
          <w:szCs w:val="28"/>
        </w:rPr>
        <w:t xml:space="preserve"> </w:t>
      </w:r>
      <w:r>
        <w:rPr>
          <w:rFonts w:ascii="Times New Roman" w:hAnsi="Times New Roman"/>
          <w:sz w:val="28"/>
          <w:szCs w:val="28"/>
          <w:lang w:eastAsia="ja-JP"/>
        </w:rPr>
        <w:t xml:space="preserve">Планируемый срок создания </w:t>
      </w:r>
      <w:r>
        <w:rPr>
          <w:rFonts w:ascii="Times New Roman" w:hAnsi="Times New Roman"/>
          <w:sz w:val="28"/>
          <w:szCs w:val="28"/>
          <w:lang w:eastAsia="ja-JP"/>
        </w:rPr>
        <w:br/>
      </w:r>
      <w:r>
        <w:rPr>
          <w:rFonts w:ascii="Times New Roman" w:hAnsi="Times New Roman"/>
          <w:sz w:val="28"/>
          <w:szCs w:val="28"/>
        </w:rPr>
        <w:t>ОЭЗ ППТ «</w:t>
      </w:r>
      <w:proofErr w:type="spellStart"/>
      <w:r>
        <w:rPr>
          <w:rFonts w:ascii="Times New Roman" w:hAnsi="Times New Roman"/>
          <w:sz w:val="28"/>
          <w:szCs w:val="28"/>
        </w:rPr>
        <w:t>Эммаусс</w:t>
      </w:r>
      <w:proofErr w:type="spellEnd"/>
      <w:r>
        <w:rPr>
          <w:rFonts w:ascii="Times New Roman" w:hAnsi="Times New Roman"/>
          <w:sz w:val="28"/>
          <w:szCs w:val="28"/>
        </w:rPr>
        <w:t xml:space="preserve">» </w:t>
      </w:r>
      <w:r w:rsidR="004D700C">
        <w:rPr>
          <w:rFonts w:ascii="Times New Roman" w:hAnsi="Times New Roman"/>
          <w:sz w:val="28"/>
          <w:szCs w:val="28"/>
        </w:rPr>
        <w:t>–</w:t>
      </w:r>
      <w:r>
        <w:rPr>
          <w:rFonts w:ascii="Times New Roman" w:hAnsi="Times New Roman"/>
          <w:sz w:val="28"/>
          <w:szCs w:val="28"/>
        </w:rPr>
        <w:t xml:space="preserve"> 3 квартал 2023 года</w:t>
      </w:r>
      <w:r>
        <w:rPr>
          <w:rFonts w:ascii="Times New Roman" w:hAnsi="Times New Roman"/>
          <w:sz w:val="28"/>
          <w:szCs w:val="28"/>
          <w:lang w:eastAsia="ja-JP"/>
        </w:rPr>
        <w:t>.</w:t>
      </w:r>
    </w:p>
    <w:p w14:paraId="3D2AD57E" w14:textId="77777777" w:rsidR="007E766A" w:rsidRDefault="007E766A" w:rsidP="007E766A">
      <w:pPr>
        <w:widowControl w:val="0"/>
        <w:ind w:firstLine="709"/>
        <w:jc w:val="both"/>
        <w:rPr>
          <w:sz w:val="28"/>
          <w:szCs w:val="28"/>
        </w:rPr>
      </w:pPr>
      <w:r>
        <w:rPr>
          <w:sz w:val="28"/>
          <w:szCs w:val="28"/>
        </w:rPr>
        <w:t xml:space="preserve">Развитие инженерной инфраструктуры территории планируемой </w:t>
      </w:r>
      <w:r>
        <w:rPr>
          <w:sz w:val="28"/>
          <w:szCs w:val="28"/>
        </w:rPr>
        <w:br/>
        <w:t>ОЭЗ ППТ «</w:t>
      </w:r>
      <w:proofErr w:type="spellStart"/>
      <w:r>
        <w:rPr>
          <w:sz w:val="28"/>
          <w:szCs w:val="28"/>
        </w:rPr>
        <w:t>Эммаусс</w:t>
      </w:r>
      <w:proofErr w:type="spellEnd"/>
      <w:r>
        <w:rPr>
          <w:sz w:val="28"/>
          <w:szCs w:val="28"/>
        </w:rPr>
        <w:t xml:space="preserve">» ведется за счет средств инфраструктурного бюджетного кредита (1 119,026 млн рублей), одобренного Тверской области Протоколом заседания Президиума (штаба)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w:t>
      </w:r>
      <w:proofErr w:type="spellStart"/>
      <w:r>
        <w:rPr>
          <w:sz w:val="28"/>
          <w:szCs w:val="28"/>
        </w:rPr>
        <w:t>Хуснулина</w:t>
      </w:r>
      <w:proofErr w:type="spellEnd"/>
      <w:r>
        <w:rPr>
          <w:sz w:val="28"/>
          <w:szCs w:val="28"/>
        </w:rPr>
        <w:t xml:space="preserve"> М.Ш. от 07.06.2022 № 37.</w:t>
      </w:r>
    </w:p>
    <w:p w14:paraId="2F4D2023" w14:textId="77777777" w:rsidR="007E766A" w:rsidRDefault="007E766A" w:rsidP="007E766A">
      <w:pPr>
        <w:autoSpaceDE w:val="0"/>
        <w:autoSpaceDN w:val="0"/>
        <w:adjustRightInd w:val="0"/>
        <w:ind w:firstLine="708"/>
        <w:jc w:val="both"/>
        <w:rPr>
          <w:sz w:val="28"/>
          <w:szCs w:val="28"/>
        </w:rPr>
      </w:pPr>
      <w:r>
        <w:rPr>
          <w:sz w:val="28"/>
          <w:szCs w:val="28"/>
        </w:rPr>
        <w:t xml:space="preserve">В соответствии с постановлением Правительства Тверской области </w:t>
      </w:r>
      <w:r>
        <w:rPr>
          <w:sz w:val="28"/>
          <w:szCs w:val="28"/>
        </w:rPr>
        <w:br/>
        <w:t xml:space="preserve">от 28.03.2023 № 129-пп денежные средства в размере 1 119,026 млн рублей внесены в уставный капитал </w:t>
      </w:r>
      <w:r w:rsidRPr="0028277A">
        <w:rPr>
          <w:sz w:val="28"/>
          <w:szCs w:val="28"/>
        </w:rPr>
        <w:t>акционерн</w:t>
      </w:r>
      <w:r>
        <w:rPr>
          <w:sz w:val="28"/>
          <w:szCs w:val="28"/>
        </w:rPr>
        <w:t>ого</w:t>
      </w:r>
      <w:r w:rsidRPr="0028277A">
        <w:rPr>
          <w:sz w:val="28"/>
          <w:szCs w:val="28"/>
        </w:rPr>
        <w:t xml:space="preserve"> обществ</w:t>
      </w:r>
      <w:r>
        <w:rPr>
          <w:sz w:val="28"/>
          <w:szCs w:val="28"/>
        </w:rPr>
        <w:t>а</w:t>
      </w:r>
      <w:r w:rsidRPr="0028277A">
        <w:rPr>
          <w:sz w:val="28"/>
          <w:szCs w:val="28"/>
        </w:rPr>
        <w:t xml:space="preserve"> «Инженерно-инвестиционная компания» (100 % долю в уставном капитале общества имеет Тверская область)</w:t>
      </w:r>
      <w:r>
        <w:rPr>
          <w:sz w:val="28"/>
          <w:szCs w:val="28"/>
        </w:rPr>
        <w:t xml:space="preserve"> для проведения работ по обеспечению инженерной инфраструктурой территории планируемой ОЭЗ ППТ «</w:t>
      </w:r>
      <w:proofErr w:type="spellStart"/>
      <w:r>
        <w:rPr>
          <w:sz w:val="28"/>
          <w:szCs w:val="28"/>
        </w:rPr>
        <w:t>Эммаусс</w:t>
      </w:r>
      <w:proofErr w:type="spellEnd"/>
      <w:r>
        <w:rPr>
          <w:sz w:val="28"/>
          <w:szCs w:val="28"/>
        </w:rPr>
        <w:t>».</w:t>
      </w:r>
    </w:p>
    <w:p w14:paraId="3CD69EA1" w14:textId="77777777" w:rsidR="007E766A" w:rsidRDefault="007E766A" w:rsidP="007E766A">
      <w:pPr>
        <w:autoSpaceDE w:val="0"/>
        <w:autoSpaceDN w:val="0"/>
        <w:adjustRightInd w:val="0"/>
        <w:ind w:firstLine="708"/>
        <w:jc w:val="both"/>
        <w:rPr>
          <w:sz w:val="28"/>
          <w:szCs w:val="28"/>
        </w:rPr>
      </w:pPr>
      <w:r>
        <w:rPr>
          <w:rFonts w:eastAsia="Calibri"/>
          <w:sz w:val="28"/>
        </w:rPr>
        <w:t xml:space="preserve">Создание инженерной инфраструктуры на </w:t>
      </w:r>
      <w:r>
        <w:rPr>
          <w:sz w:val="28"/>
          <w:szCs w:val="28"/>
        </w:rPr>
        <w:t>территории планируемой ОЭЗ ППТ «</w:t>
      </w:r>
      <w:proofErr w:type="spellStart"/>
      <w:r>
        <w:rPr>
          <w:sz w:val="28"/>
          <w:szCs w:val="28"/>
        </w:rPr>
        <w:t>Эммаусс</w:t>
      </w:r>
      <w:proofErr w:type="spellEnd"/>
      <w:r>
        <w:rPr>
          <w:sz w:val="28"/>
          <w:szCs w:val="28"/>
        </w:rPr>
        <w:t>» планируется до конца 2024 года.</w:t>
      </w:r>
    </w:p>
    <w:p w14:paraId="10905E02" w14:textId="77777777" w:rsidR="007E766A" w:rsidRDefault="007E766A" w:rsidP="007E766A">
      <w:pPr>
        <w:autoSpaceDE w:val="0"/>
        <w:autoSpaceDN w:val="0"/>
        <w:adjustRightInd w:val="0"/>
        <w:ind w:firstLine="708"/>
        <w:jc w:val="both"/>
        <w:rPr>
          <w:sz w:val="28"/>
          <w:szCs w:val="28"/>
        </w:rPr>
      </w:pPr>
      <w:r>
        <w:rPr>
          <w:sz w:val="28"/>
          <w:szCs w:val="28"/>
        </w:rPr>
        <w:t xml:space="preserve">На территории частного индустриального парка «Две Башни» в городе Твери (Технопарк «ДКС») в </w:t>
      </w:r>
      <w:r>
        <w:rPr>
          <w:sz w:val="28"/>
          <w:szCs w:val="28"/>
          <w:lang w:val="en-US"/>
        </w:rPr>
        <w:t>I</w:t>
      </w:r>
      <w:r>
        <w:rPr>
          <w:sz w:val="28"/>
          <w:szCs w:val="28"/>
        </w:rPr>
        <w:t xml:space="preserve"> полугодии 2023 года велась реализация инвестиционных проектов АО «Диэлектрические кабельные системы»:</w:t>
      </w:r>
    </w:p>
    <w:p w14:paraId="0D732C33" w14:textId="77777777" w:rsidR="007E766A" w:rsidRDefault="007E766A" w:rsidP="007E766A">
      <w:pPr>
        <w:autoSpaceDE w:val="0"/>
        <w:autoSpaceDN w:val="0"/>
        <w:adjustRightInd w:val="0"/>
        <w:ind w:firstLine="708"/>
        <w:jc w:val="both"/>
        <w:rPr>
          <w:sz w:val="28"/>
          <w:szCs w:val="28"/>
        </w:rPr>
      </w:pPr>
      <w:r>
        <w:rPr>
          <w:sz w:val="28"/>
          <w:szCs w:val="28"/>
        </w:rPr>
        <w:t>- строительство производства нержавеющего лотка;</w:t>
      </w:r>
    </w:p>
    <w:p w14:paraId="16736038" w14:textId="77777777" w:rsidR="007E766A" w:rsidRDefault="007E766A" w:rsidP="007E766A">
      <w:pPr>
        <w:autoSpaceDE w:val="0"/>
        <w:autoSpaceDN w:val="0"/>
        <w:adjustRightInd w:val="0"/>
        <w:ind w:firstLine="708"/>
        <w:jc w:val="both"/>
        <w:rPr>
          <w:sz w:val="28"/>
          <w:szCs w:val="28"/>
        </w:rPr>
      </w:pPr>
      <w:r>
        <w:rPr>
          <w:sz w:val="28"/>
          <w:szCs w:val="28"/>
        </w:rPr>
        <w:t>- строительство производства металлических корпусов;</w:t>
      </w:r>
    </w:p>
    <w:p w14:paraId="633F06F4" w14:textId="77777777" w:rsidR="007E766A" w:rsidRDefault="007E766A" w:rsidP="007E766A">
      <w:pPr>
        <w:autoSpaceDE w:val="0"/>
        <w:autoSpaceDN w:val="0"/>
        <w:adjustRightInd w:val="0"/>
        <w:ind w:firstLine="708"/>
        <w:jc w:val="both"/>
        <w:rPr>
          <w:sz w:val="28"/>
          <w:szCs w:val="28"/>
        </w:rPr>
      </w:pPr>
      <w:r>
        <w:rPr>
          <w:sz w:val="28"/>
          <w:szCs w:val="28"/>
        </w:rPr>
        <w:t>- строительство 2-ой очереди роботизированного складского комплекса;</w:t>
      </w:r>
    </w:p>
    <w:p w14:paraId="03FAAAD7" w14:textId="77777777" w:rsidR="007E766A" w:rsidRDefault="007E766A" w:rsidP="007E766A">
      <w:pPr>
        <w:autoSpaceDE w:val="0"/>
        <w:autoSpaceDN w:val="0"/>
        <w:adjustRightInd w:val="0"/>
        <w:ind w:firstLine="708"/>
        <w:jc w:val="both"/>
        <w:rPr>
          <w:sz w:val="28"/>
          <w:szCs w:val="28"/>
        </w:rPr>
      </w:pPr>
      <w:r>
        <w:rPr>
          <w:sz w:val="28"/>
          <w:szCs w:val="28"/>
        </w:rPr>
        <w:t>- строительство лаборатории сертификаций и испытаний.</w:t>
      </w:r>
    </w:p>
    <w:p w14:paraId="4278B8AC" w14:textId="77777777" w:rsidR="007E766A" w:rsidRDefault="007E766A" w:rsidP="007E766A">
      <w:pPr>
        <w:autoSpaceDE w:val="0"/>
        <w:autoSpaceDN w:val="0"/>
        <w:adjustRightInd w:val="0"/>
        <w:ind w:firstLine="708"/>
        <w:jc w:val="both"/>
        <w:rPr>
          <w:sz w:val="28"/>
          <w:szCs w:val="28"/>
        </w:rPr>
      </w:pPr>
      <w:r w:rsidRPr="003C4BAF">
        <w:rPr>
          <w:sz w:val="28"/>
          <w:szCs w:val="28"/>
        </w:rPr>
        <w:t>Общий объем инвестиций по проект</w:t>
      </w:r>
      <w:r>
        <w:rPr>
          <w:sz w:val="28"/>
          <w:szCs w:val="28"/>
        </w:rPr>
        <w:t>ам</w:t>
      </w:r>
      <w:r w:rsidRPr="003C4BAF">
        <w:rPr>
          <w:sz w:val="28"/>
          <w:szCs w:val="28"/>
        </w:rPr>
        <w:t xml:space="preserve"> составляет </w:t>
      </w:r>
      <w:r>
        <w:rPr>
          <w:sz w:val="28"/>
          <w:szCs w:val="28"/>
        </w:rPr>
        <w:t>2 485</w:t>
      </w:r>
      <w:r w:rsidRPr="003C4BAF">
        <w:rPr>
          <w:sz w:val="28"/>
          <w:szCs w:val="28"/>
        </w:rPr>
        <w:t xml:space="preserve"> млн рублей, количество создаваемых рабочих мест – </w:t>
      </w:r>
      <w:r>
        <w:rPr>
          <w:sz w:val="28"/>
          <w:szCs w:val="28"/>
        </w:rPr>
        <w:t xml:space="preserve">121, из них 66 планируется создать </w:t>
      </w:r>
      <w:r>
        <w:rPr>
          <w:sz w:val="28"/>
          <w:szCs w:val="28"/>
        </w:rPr>
        <w:br/>
        <w:t>до конца 2023 года</w:t>
      </w:r>
      <w:r w:rsidRPr="003C4BAF">
        <w:rPr>
          <w:sz w:val="28"/>
          <w:szCs w:val="28"/>
        </w:rPr>
        <w:t>.</w:t>
      </w:r>
    </w:p>
    <w:p w14:paraId="2C516BA9" w14:textId="4B5E8962" w:rsidR="007E766A" w:rsidRDefault="007E766A" w:rsidP="007E766A">
      <w:pPr>
        <w:autoSpaceDE w:val="0"/>
        <w:autoSpaceDN w:val="0"/>
        <w:adjustRightInd w:val="0"/>
        <w:ind w:firstLine="708"/>
        <w:jc w:val="both"/>
        <w:rPr>
          <w:sz w:val="28"/>
          <w:szCs w:val="28"/>
        </w:rPr>
      </w:pPr>
      <w:r>
        <w:rPr>
          <w:sz w:val="28"/>
          <w:szCs w:val="28"/>
        </w:rPr>
        <w:t xml:space="preserve">Также в </w:t>
      </w:r>
      <w:r>
        <w:rPr>
          <w:sz w:val="28"/>
          <w:szCs w:val="28"/>
          <w:lang w:val="en-US"/>
        </w:rPr>
        <w:t>I</w:t>
      </w:r>
      <w:r>
        <w:rPr>
          <w:sz w:val="28"/>
          <w:szCs w:val="28"/>
        </w:rPr>
        <w:t xml:space="preserve"> полугодии 2023 года АО «Диэлектрические кабельные системы» начата реализация инвестиционного проекта по строительству производства силовой электрики </w:t>
      </w:r>
      <w:r w:rsidRPr="0082348E">
        <w:rPr>
          <w:sz w:val="28"/>
          <w:szCs w:val="28"/>
        </w:rPr>
        <w:t>площадью 17 172 кв</w:t>
      </w:r>
      <w:r w:rsidR="004D700C">
        <w:rPr>
          <w:sz w:val="28"/>
          <w:szCs w:val="28"/>
        </w:rPr>
        <w:t xml:space="preserve">. </w:t>
      </w:r>
      <w:r w:rsidRPr="0082348E">
        <w:rPr>
          <w:sz w:val="28"/>
          <w:szCs w:val="28"/>
        </w:rPr>
        <w:t>м</w:t>
      </w:r>
      <w:r>
        <w:rPr>
          <w:sz w:val="28"/>
          <w:szCs w:val="28"/>
        </w:rPr>
        <w:t xml:space="preserve"> (</w:t>
      </w:r>
      <w:r w:rsidRPr="0082348E">
        <w:rPr>
          <w:sz w:val="28"/>
          <w:szCs w:val="28"/>
        </w:rPr>
        <w:t>импортозамещени</w:t>
      </w:r>
      <w:r>
        <w:rPr>
          <w:sz w:val="28"/>
          <w:szCs w:val="28"/>
        </w:rPr>
        <w:t>е</w:t>
      </w:r>
      <w:r w:rsidRPr="0082348E">
        <w:rPr>
          <w:sz w:val="28"/>
          <w:szCs w:val="28"/>
        </w:rPr>
        <w:t xml:space="preserve"> оборудования силовой автоматики и электрики</w:t>
      </w:r>
      <w:r>
        <w:rPr>
          <w:sz w:val="28"/>
          <w:szCs w:val="28"/>
        </w:rPr>
        <w:t>)</w:t>
      </w:r>
      <w:r w:rsidRPr="0082348E">
        <w:rPr>
          <w:sz w:val="28"/>
          <w:szCs w:val="28"/>
        </w:rPr>
        <w:t>.</w:t>
      </w:r>
      <w:r>
        <w:rPr>
          <w:sz w:val="28"/>
          <w:szCs w:val="28"/>
        </w:rPr>
        <w:t xml:space="preserve"> </w:t>
      </w:r>
      <w:r w:rsidRPr="004C4A5D">
        <w:rPr>
          <w:sz w:val="28"/>
          <w:szCs w:val="28"/>
        </w:rPr>
        <w:t xml:space="preserve">Общий объем инвестиций по проекту составляет </w:t>
      </w:r>
      <w:r>
        <w:rPr>
          <w:sz w:val="28"/>
          <w:szCs w:val="28"/>
        </w:rPr>
        <w:t>1 260</w:t>
      </w:r>
      <w:r w:rsidRPr="004C4A5D">
        <w:rPr>
          <w:sz w:val="28"/>
          <w:szCs w:val="28"/>
        </w:rPr>
        <w:t xml:space="preserve"> млн рублей, количество создаваемых рабочих мест – </w:t>
      </w:r>
      <w:r>
        <w:rPr>
          <w:sz w:val="28"/>
          <w:szCs w:val="28"/>
        </w:rPr>
        <w:t>120.</w:t>
      </w:r>
    </w:p>
    <w:p w14:paraId="4A9C0FAE" w14:textId="77777777" w:rsidR="007E766A" w:rsidRDefault="007E766A" w:rsidP="007E766A">
      <w:pPr>
        <w:pStyle w:val="ConsPlusNormal"/>
        <w:ind w:firstLine="709"/>
        <w:jc w:val="both"/>
        <w:rPr>
          <w:rFonts w:ascii="Times New Roman" w:hAnsi="Times New Roman"/>
          <w:sz w:val="28"/>
          <w:szCs w:val="28"/>
        </w:rPr>
      </w:pPr>
      <w:r w:rsidRPr="00DB39A1">
        <w:rPr>
          <w:rFonts w:ascii="Times New Roman" w:hAnsi="Times New Roman"/>
          <w:sz w:val="28"/>
          <w:szCs w:val="28"/>
        </w:rPr>
        <w:t>29.03.2023</w:t>
      </w:r>
      <w:r>
        <w:rPr>
          <w:rFonts w:ascii="Times New Roman" w:hAnsi="Times New Roman"/>
          <w:sz w:val="28"/>
          <w:szCs w:val="28"/>
        </w:rPr>
        <w:t xml:space="preserve"> состоялся Совет </w:t>
      </w:r>
      <w:r w:rsidRPr="00DB39A1">
        <w:rPr>
          <w:rFonts w:ascii="Times New Roman" w:hAnsi="Times New Roman"/>
          <w:sz w:val="28"/>
          <w:szCs w:val="28"/>
        </w:rPr>
        <w:t xml:space="preserve">по инвестиционной политике и развитию предпринимательства в Тверской области, </w:t>
      </w:r>
      <w:r>
        <w:rPr>
          <w:rFonts w:ascii="Times New Roman" w:hAnsi="Times New Roman"/>
          <w:sz w:val="28"/>
          <w:szCs w:val="28"/>
        </w:rPr>
        <w:t xml:space="preserve">по итогам которого в перечень приоритетных инвестиционных проектов Тверской области в соответствии </w:t>
      </w:r>
      <w:r>
        <w:rPr>
          <w:rFonts w:ascii="Times New Roman" w:hAnsi="Times New Roman"/>
          <w:sz w:val="28"/>
          <w:szCs w:val="28"/>
        </w:rPr>
        <w:br/>
      </w:r>
      <w:r>
        <w:rPr>
          <w:rFonts w:ascii="Times New Roman" w:hAnsi="Times New Roman"/>
          <w:sz w:val="28"/>
          <w:szCs w:val="28"/>
        </w:rPr>
        <w:lastRenderedPageBreak/>
        <w:t>с постановлением Правительства Тверской области от</w:t>
      </w:r>
      <w:r w:rsidRPr="00DB39A1">
        <w:rPr>
          <w:rFonts w:ascii="Times New Roman" w:hAnsi="Times New Roman"/>
          <w:sz w:val="28"/>
          <w:szCs w:val="28"/>
        </w:rPr>
        <w:t xml:space="preserve"> </w:t>
      </w:r>
      <w:r>
        <w:rPr>
          <w:rFonts w:ascii="Times New Roman" w:hAnsi="Times New Roman"/>
          <w:sz w:val="28"/>
          <w:szCs w:val="28"/>
        </w:rPr>
        <w:t>19.03.2020 № 97-пп включены следующие инвестиционные проекты:</w:t>
      </w:r>
    </w:p>
    <w:p w14:paraId="60126585" w14:textId="77777777" w:rsidR="007E766A" w:rsidRDefault="007E766A" w:rsidP="007E766A">
      <w:pPr>
        <w:pStyle w:val="ConsPlusNormal"/>
        <w:ind w:firstLine="709"/>
        <w:jc w:val="both"/>
        <w:rPr>
          <w:rFonts w:ascii="Times New Roman" w:hAnsi="Times New Roman"/>
          <w:sz w:val="28"/>
          <w:szCs w:val="28"/>
        </w:rPr>
      </w:pPr>
      <w:r>
        <w:rPr>
          <w:rFonts w:ascii="Times New Roman" w:hAnsi="Times New Roman"/>
          <w:sz w:val="28"/>
          <w:szCs w:val="28"/>
        </w:rPr>
        <w:t>- ООО «ЛВ.РУ» - с</w:t>
      </w:r>
      <w:r w:rsidRPr="004C4A5D">
        <w:rPr>
          <w:rFonts w:ascii="Times New Roman" w:hAnsi="Times New Roman"/>
          <w:sz w:val="28"/>
          <w:szCs w:val="28"/>
        </w:rPr>
        <w:t>троительство</w:t>
      </w:r>
      <w:r>
        <w:rPr>
          <w:rFonts w:ascii="Times New Roman" w:hAnsi="Times New Roman"/>
          <w:sz w:val="28"/>
          <w:szCs w:val="28"/>
        </w:rPr>
        <w:t xml:space="preserve"> </w:t>
      </w:r>
      <w:r w:rsidRPr="004C4A5D">
        <w:rPr>
          <w:rFonts w:ascii="Times New Roman" w:hAnsi="Times New Roman"/>
          <w:sz w:val="28"/>
          <w:szCs w:val="28"/>
        </w:rPr>
        <w:t>гостиничного</w:t>
      </w:r>
      <w:r>
        <w:rPr>
          <w:rFonts w:ascii="Times New Roman" w:hAnsi="Times New Roman"/>
          <w:sz w:val="28"/>
          <w:szCs w:val="28"/>
        </w:rPr>
        <w:t xml:space="preserve"> </w:t>
      </w:r>
      <w:r w:rsidRPr="004C4A5D">
        <w:rPr>
          <w:rFonts w:ascii="Times New Roman" w:hAnsi="Times New Roman"/>
          <w:sz w:val="28"/>
          <w:szCs w:val="28"/>
        </w:rPr>
        <w:t>комплекса</w:t>
      </w:r>
      <w:r>
        <w:rPr>
          <w:rFonts w:ascii="Times New Roman" w:hAnsi="Times New Roman"/>
          <w:sz w:val="28"/>
          <w:szCs w:val="28"/>
        </w:rPr>
        <w:t xml:space="preserve"> </w:t>
      </w:r>
      <w:r w:rsidRPr="004C4A5D">
        <w:rPr>
          <w:rFonts w:ascii="Times New Roman" w:hAnsi="Times New Roman"/>
          <w:sz w:val="28"/>
          <w:szCs w:val="28"/>
        </w:rPr>
        <w:t>LV.RU</w:t>
      </w:r>
      <w:r>
        <w:rPr>
          <w:rFonts w:ascii="Times New Roman" w:hAnsi="Times New Roman"/>
          <w:sz w:val="28"/>
          <w:szCs w:val="28"/>
        </w:rPr>
        <w:t xml:space="preserve"> </w:t>
      </w:r>
      <w:r w:rsidRPr="004C4A5D">
        <w:rPr>
          <w:rFonts w:ascii="Times New Roman" w:hAnsi="Times New Roman"/>
          <w:sz w:val="28"/>
          <w:szCs w:val="28"/>
        </w:rPr>
        <w:t>категории</w:t>
      </w:r>
      <w:r>
        <w:rPr>
          <w:rFonts w:ascii="Times New Roman" w:hAnsi="Times New Roman"/>
          <w:sz w:val="28"/>
          <w:szCs w:val="28"/>
        </w:rPr>
        <w:t xml:space="preserve"> </w:t>
      </w:r>
      <w:r w:rsidRPr="004C4A5D">
        <w:rPr>
          <w:rFonts w:ascii="Times New Roman" w:hAnsi="Times New Roman"/>
          <w:sz w:val="28"/>
          <w:szCs w:val="28"/>
        </w:rPr>
        <w:t>5</w:t>
      </w:r>
      <w:r>
        <w:rPr>
          <w:rFonts w:ascii="Times New Roman" w:hAnsi="Times New Roman"/>
          <w:sz w:val="28"/>
          <w:szCs w:val="28"/>
        </w:rPr>
        <w:t xml:space="preserve"> </w:t>
      </w:r>
      <w:r w:rsidRPr="004C4A5D">
        <w:rPr>
          <w:rFonts w:ascii="Times New Roman" w:hAnsi="Times New Roman"/>
          <w:sz w:val="28"/>
          <w:szCs w:val="28"/>
        </w:rPr>
        <w:t>звезд</w:t>
      </w:r>
      <w:r>
        <w:rPr>
          <w:rFonts w:ascii="Times New Roman" w:hAnsi="Times New Roman"/>
          <w:sz w:val="28"/>
          <w:szCs w:val="28"/>
        </w:rPr>
        <w:t xml:space="preserve"> на территории Конаковского муниципального округа Тверской области. </w:t>
      </w:r>
      <w:r w:rsidRPr="004C4A5D">
        <w:rPr>
          <w:rFonts w:ascii="Times New Roman" w:hAnsi="Times New Roman"/>
          <w:sz w:val="28"/>
          <w:szCs w:val="28"/>
        </w:rPr>
        <w:t xml:space="preserve">Общий объем инвестиций по проекту составляет </w:t>
      </w:r>
      <w:r>
        <w:rPr>
          <w:rFonts w:ascii="Times New Roman" w:hAnsi="Times New Roman"/>
          <w:sz w:val="28"/>
          <w:szCs w:val="28"/>
        </w:rPr>
        <w:t>2 683</w:t>
      </w:r>
      <w:r w:rsidRPr="004C4A5D">
        <w:rPr>
          <w:rFonts w:ascii="Times New Roman" w:hAnsi="Times New Roman"/>
          <w:sz w:val="28"/>
          <w:szCs w:val="28"/>
        </w:rPr>
        <w:t xml:space="preserve"> млн рублей, количество создаваемых рабочих мест – 1</w:t>
      </w:r>
      <w:r>
        <w:rPr>
          <w:rFonts w:ascii="Times New Roman" w:hAnsi="Times New Roman"/>
          <w:sz w:val="28"/>
          <w:szCs w:val="28"/>
        </w:rPr>
        <w:t>8</w:t>
      </w:r>
      <w:r w:rsidRPr="004C4A5D">
        <w:rPr>
          <w:rFonts w:ascii="Times New Roman" w:hAnsi="Times New Roman"/>
          <w:sz w:val="28"/>
          <w:szCs w:val="28"/>
        </w:rPr>
        <w:t>0</w:t>
      </w:r>
      <w:r>
        <w:rPr>
          <w:rFonts w:ascii="Times New Roman" w:hAnsi="Times New Roman"/>
          <w:sz w:val="28"/>
          <w:szCs w:val="28"/>
        </w:rPr>
        <w:t>;</w:t>
      </w:r>
    </w:p>
    <w:p w14:paraId="3CCD7AF4" w14:textId="59DF60D3" w:rsidR="007E766A" w:rsidRDefault="007E766A" w:rsidP="007E766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4C4A5D">
        <w:rPr>
          <w:rFonts w:ascii="Times New Roman" w:hAnsi="Times New Roman"/>
          <w:sz w:val="28"/>
          <w:szCs w:val="28"/>
        </w:rPr>
        <w:t xml:space="preserve">АО «Алькор» </w:t>
      </w:r>
      <w:r>
        <w:rPr>
          <w:rFonts w:ascii="Times New Roman" w:hAnsi="Times New Roman"/>
          <w:sz w:val="28"/>
          <w:szCs w:val="28"/>
        </w:rPr>
        <w:t xml:space="preserve">- </w:t>
      </w:r>
      <w:r w:rsidRPr="004C4A5D">
        <w:rPr>
          <w:rFonts w:ascii="Times New Roman" w:hAnsi="Times New Roman"/>
          <w:sz w:val="28"/>
          <w:szCs w:val="28"/>
        </w:rPr>
        <w:t>создани</w:t>
      </w:r>
      <w:r>
        <w:rPr>
          <w:rFonts w:ascii="Times New Roman" w:hAnsi="Times New Roman"/>
          <w:sz w:val="28"/>
          <w:szCs w:val="28"/>
        </w:rPr>
        <w:t>е</w:t>
      </w:r>
      <w:r w:rsidRPr="004C4A5D">
        <w:rPr>
          <w:rFonts w:ascii="Times New Roman" w:hAnsi="Times New Roman"/>
          <w:sz w:val="28"/>
          <w:szCs w:val="28"/>
        </w:rPr>
        <w:t xml:space="preserve"> нового высокотехнологичного производства синтетического алмазного сырья ювелирного и технического назначения </w:t>
      </w:r>
      <w:r>
        <w:rPr>
          <w:rFonts w:ascii="Times New Roman" w:hAnsi="Times New Roman"/>
          <w:sz w:val="28"/>
          <w:szCs w:val="28"/>
        </w:rPr>
        <w:br/>
      </w:r>
      <w:r w:rsidRPr="004C4A5D">
        <w:rPr>
          <w:rFonts w:ascii="Times New Roman" w:hAnsi="Times New Roman"/>
          <w:sz w:val="28"/>
          <w:szCs w:val="28"/>
        </w:rPr>
        <w:t>с целью импортозамещения</w:t>
      </w:r>
      <w:r>
        <w:rPr>
          <w:rFonts w:ascii="Times New Roman" w:hAnsi="Times New Roman"/>
          <w:sz w:val="28"/>
          <w:szCs w:val="28"/>
        </w:rPr>
        <w:t xml:space="preserve"> на территории инновационно-промышленного парка «Савеловский»</w:t>
      </w:r>
      <w:r w:rsidRPr="004C4A5D">
        <w:rPr>
          <w:rFonts w:ascii="Times New Roman" w:hAnsi="Times New Roman"/>
          <w:sz w:val="28"/>
          <w:szCs w:val="28"/>
        </w:rPr>
        <w:t>. Общий объем инвестици</w:t>
      </w:r>
      <w:r w:rsidR="005C73DA">
        <w:rPr>
          <w:rFonts w:ascii="Times New Roman" w:hAnsi="Times New Roman"/>
          <w:sz w:val="28"/>
          <w:szCs w:val="28"/>
        </w:rPr>
        <w:t>й –</w:t>
      </w:r>
      <w:r w:rsidRPr="004C4A5D">
        <w:rPr>
          <w:rFonts w:ascii="Times New Roman" w:hAnsi="Times New Roman"/>
          <w:sz w:val="28"/>
          <w:szCs w:val="28"/>
        </w:rPr>
        <w:t xml:space="preserve"> 2 746 млн рублей, количество создаваемых рабочих мест – 308</w:t>
      </w:r>
      <w:r>
        <w:rPr>
          <w:rFonts w:ascii="Times New Roman" w:hAnsi="Times New Roman"/>
          <w:sz w:val="28"/>
          <w:szCs w:val="28"/>
        </w:rPr>
        <w:t>;</w:t>
      </w:r>
    </w:p>
    <w:p w14:paraId="31F2C21A" w14:textId="77777777" w:rsidR="007E766A" w:rsidRPr="004C78F4" w:rsidRDefault="007E766A" w:rsidP="007E766A">
      <w:pPr>
        <w:pStyle w:val="ConsPlusNormal"/>
        <w:ind w:firstLine="709"/>
        <w:jc w:val="both"/>
        <w:rPr>
          <w:rFonts w:ascii="Times New Roman" w:hAnsi="Times New Roman"/>
          <w:sz w:val="28"/>
          <w:szCs w:val="28"/>
        </w:rPr>
      </w:pPr>
      <w:r>
        <w:rPr>
          <w:rFonts w:ascii="Times New Roman" w:hAnsi="Times New Roman"/>
          <w:sz w:val="28"/>
          <w:szCs w:val="28"/>
        </w:rPr>
        <w:t>- АО</w:t>
      </w:r>
      <w:r w:rsidRPr="00DB39A1">
        <w:rPr>
          <w:rFonts w:ascii="Times New Roman" w:hAnsi="Times New Roman"/>
          <w:sz w:val="28"/>
          <w:szCs w:val="28"/>
        </w:rPr>
        <w:t xml:space="preserve"> «НП</w:t>
      </w:r>
      <w:r>
        <w:rPr>
          <w:rFonts w:ascii="Times New Roman" w:hAnsi="Times New Roman"/>
          <w:sz w:val="28"/>
          <w:szCs w:val="28"/>
        </w:rPr>
        <w:t>О</w:t>
      </w:r>
      <w:r w:rsidRPr="00DB39A1">
        <w:rPr>
          <w:rFonts w:ascii="Times New Roman" w:hAnsi="Times New Roman"/>
          <w:sz w:val="28"/>
          <w:szCs w:val="28"/>
        </w:rPr>
        <w:t xml:space="preserve"> Гранит-Саламандр</w:t>
      </w:r>
      <w:r>
        <w:rPr>
          <w:rFonts w:ascii="Times New Roman" w:hAnsi="Times New Roman"/>
          <w:sz w:val="28"/>
          <w:szCs w:val="28"/>
        </w:rPr>
        <w:t>а</w:t>
      </w:r>
      <w:r w:rsidRPr="00DB39A1">
        <w:rPr>
          <w:rFonts w:ascii="Times New Roman" w:hAnsi="Times New Roman"/>
          <w:sz w:val="28"/>
          <w:szCs w:val="28"/>
        </w:rPr>
        <w:t>»</w:t>
      </w:r>
      <w:r>
        <w:rPr>
          <w:rFonts w:ascii="Times New Roman" w:hAnsi="Times New Roman"/>
          <w:sz w:val="28"/>
          <w:szCs w:val="28"/>
        </w:rPr>
        <w:t xml:space="preserve"> - с</w:t>
      </w:r>
      <w:r w:rsidRPr="00DB39A1">
        <w:rPr>
          <w:rFonts w:ascii="Times New Roman" w:hAnsi="Times New Roman"/>
          <w:sz w:val="28"/>
          <w:szCs w:val="28"/>
        </w:rPr>
        <w:t>троительств</w:t>
      </w:r>
      <w:r>
        <w:rPr>
          <w:rFonts w:ascii="Times New Roman" w:hAnsi="Times New Roman"/>
          <w:sz w:val="28"/>
          <w:szCs w:val="28"/>
        </w:rPr>
        <w:t>о</w:t>
      </w:r>
      <w:r w:rsidRPr="00DB39A1">
        <w:rPr>
          <w:rFonts w:ascii="Times New Roman" w:hAnsi="Times New Roman"/>
          <w:sz w:val="28"/>
          <w:szCs w:val="28"/>
        </w:rPr>
        <w:t xml:space="preserve"> комплекса </w:t>
      </w:r>
      <w:r>
        <w:rPr>
          <w:rFonts w:ascii="Times New Roman" w:hAnsi="Times New Roman"/>
          <w:sz w:val="28"/>
          <w:szCs w:val="28"/>
        </w:rPr>
        <w:br/>
      </w:r>
      <w:r w:rsidRPr="00DB39A1">
        <w:rPr>
          <w:rFonts w:ascii="Times New Roman" w:hAnsi="Times New Roman"/>
          <w:sz w:val="28"/>
          <w:szCs w:val="28"/>
        </w:rPr>
        <w:t xml:space="preserve">по производству </w:t>
      </w:r>
      <w:proofErr w:type="spellStart"/>
      <w:r w:rsidRPr="00DB39A1">
        <w:rPr>
          <w:rFonts w:ascii="Times New Roman" w:hAnsi="Times New Roman"/>
          <w:sz w:val="28"/>
          <w:szCs w:val="28"/>
        </w:rPr>
        <w:t>пожаротушащей</w:t>
      </w:r>
      <w:proofErr w:type="spellEnd"/>
      <w:r w:rsidRPr="00DB39A1">
        <w:rPr>
          <w:rFonts w:ascii="Times New Roman" w:hAnsi="Times New Roman"/>
          <w:sz w:val="28"/>
          <w:szCs w:val="28"/>
        </w:rPr>
        <w:t xml:space="preserve"> продукции</w:t>
      </w:r>
      <w:r>
        <w:rPr>
          <w:rFonts w:ascii="Times New Roman" w:hAnsi="Times New Roman"/>
          <w:sz w:val="28"/>
          <w:szCs w:val="28"/>
        </w:rPr>
        <w:t xml:space="preserve"> на территории инновационно-промышленного парка Тверской области «Боровлево-3». </w:t>
      </w:r>
      <w:r w:rsidRPr="004C4A5D">
        <w:rPr>
          <w:rFonts w:ascii="Times New Roman" w:hAnsi="Times New Roman"/>
          <w:sz w:val="28"/>
          <w:szCs w:val="28"/>
        </w:rPr>
        <w:t>Общий объем инвестиций по проекту составляет 645 млн рублей, количество создаваемых рабочих мест – 110</w:t>
      </w:r>
      <w:r>
        <w:rPr>
          <w:rFonts w:ascii="Times New Roman" w:hAnsi="Times New Roman"/>
          <w:sz w:val="28"/>
          <w:szCs w:val="28"/>
        </w:rPr>
        <w:t>.</w:t>
      </w:r>
    </w:p>
    <w:p w14:paraId="490D22A8" w14:textId="77777777" w:rsidR="007E766A" w:rsidRDefault="007E766A" w:rsidP="007E766A">
      <w:pPr>
        <w:ind w:firstLine="709"/>
        <w:jc w:val="both"/>
        <w:rPr>
          <w:sz w:val="28"/>
          <w:szCs w:val="28"/>
        </w:rPr>
      </w:pPr>
      <w:r>
        <w:rPr>
          <w:sz w:val="28"/>
          <w:szCs w:val="28"/>
        </w:rPr>
        <w:t>В</w:t>
      </w:r>
      <w:r w:rsidRPr="00CA1C2B">
        <w:rPr>
          <w:sz w:val="28"/>
          <w:szCs w:val="28"/>
        </w:rPr>
        <w:t xml:space="preserve"> соответствии с планами инвесторов до конца 202</w:t>
      </w:r>
      <w:r>
        <w:rPr>
          <w:sz w:val="28"/>
          <w:szCs w:val="28"/>
        </w:rPr>
        <w:t>3</w:t>
      </w:r>
      <w:r w:rsidRPr="00CA1C2B">
        <w:rPr>
          <w:sz w:val="28"/>
          <w:szCs w:val="28"/>
        </w:rPr>
        <w:t xml:space="preserve"> года планируется завершение </w:t>
      </w:r>
      <w:r>
        <w:rPr>
          <w:sz w:val="28"/>
          <w:szCs w:val="28"/>
        </w:rPr>
        <w:t>20</w:t>
      </w:r>
      <w:r w:rsidRPr="00CA1C2B">
        <w:rPr>
          <w:sz w:val="28"/>
          <w:szCs w:val="28"/>
        </w:rPr>
        <w:t xml:space="preserve"> инвестиционн</w:t>
      </w:r>
      <w:r>
        <w:rPr>
          <w:sz w:val="28"/>
          <w:szCs w:val="28"/>
        </w:rPr>
        <w:t>ых</w:t>
      </w:r>
      <w:r w:rsidRPr="00CA1C2B">
        <w:rPr>
          <w:sz w:val="28"/>
          <w:szCs w:val="28"/>
        </w:rPr>
        <w:t xml:space="preserve"> проект</w:t>
      </w:r>
      <w:r>
        <w:rPr>
          <w:sz w:val="28"/>
          <w:szCs w:val="28"/>
        </w:rPr>
        <w:t>ов</w:t>
      </w:r>
      <w:r w:rsidRPr="00CA1C2B">
        <w:rPr>
          <w:sz w:val="28"/>
          <w:szCs w:val="28"/>
        </w:rPr>
        <w:t xml:space="preserve"> с общим объемом инвестиций </w:t>
      </w:r>
      <w:r>
        <w:rPr>
          <w:sz w:val="28"/>
          <w:szCs w:val="28"/>
        </w:rPr>
        <w:br/>
        <w:t xml:space="preserve">8 918 </w:t>
      </w:r>
      <w:r w:rsidRPr="00CA1C2B">
        <w:rPr>
          <w:sz w:val="28"/>
          <w:szCs w:val="28"/>
        </w:rPr>
        <w:t>мл</w:t>
      </w:r>
      <w:r>
        <w:rPr>
          <w:sz w:val="28"/>
          <w:szCs w:val="28"/>
        </w:rPr>
        <w:t>н</w:t>
      </w:r>
      <w:r w:rsidRPr="00CA1C2B">
        <w:rPr>
          <w:sz w:val="28"/>
          <w:szCs w:val="28"/>
        </w:rPr>
        <w:t xml:space="preserve"> рублей и создание</w:t>
      </w:r>
      <w:r>
        <w:rPr>
          <w:sz w:val="28"/>
          <w:szCs w:val="28"/>
        </w:rPr>
        <w:t>м</w:t>
      </w:r>
      <w:r w:rsidRPr="00CA1C2B">
        <w:rPr>
          <w:sz w:val="28"/>
          <w:szCs w:val="28"/>
        </w:rPr>
        <w:t xml:space="preserve"> </w:t>
      </w:r>
      <w:r>
        <w:rPr>
          <w:sz w:val="28"/>
          <w:szCs w:val="28"/>
        </w:rPr>
        <w:t xml:space="preserve">713 </w:t>
      </w:r>
      <w:r w:rsidRPr="00CA1C2B">
        <w:rPr>
          <w:sz w:val="28"/>
          <w:szCs w:val="28"/>
        </w:rPr>
        <w:t>рабочих мест</w:t>
      </w:r>
      <w:r>
        <w:rPr>
          <w:sz w:val="28"/>
          <w:szCs w:val="28"/>
        </w:rPr>
        <w:t xml:space="preserve">, из них 3 инвестиционных проекта реализованы в </w:t>
      </w:r>
      <w:r w:rsidRPr="00CA1C2B">
        <w:rPr>
          <w:sz w:val="28"/>
          <w:szCs w:val="28"/>
          <w:lang w:val="en-US"/>
        </w:rPr>
        <w:t>I</w:t>
      </w:r>
      <w:r w:rsidRPr="00CA1C2B">
        <w:rPr>
          <w:sz w:val="28"/>
          <w:szCs w:val="28"/>
        </w:rPr>
        <w:t xml:space="preserve"> полугодии 202</w:t>
      </w:r>
      <w:r>
        <w:rPr>
          <w:sz w:val="28"/>
          <w:szCs w:val="28"/>
        </w:rPr>
        <w:t>3</w:t>
      </w:r>
      <w:r w:rsidRPr="00CA1C2B">
        <w:rPr>
          <w:sz w:val="28"/>
          <w:szCs w:val="28"/>
        </w:rPr>
        <w:t xml:space="preserve"> года</w:t>
      </w:r>
      <w:r>
        <w:rPr>
          <w:sz w:val="28"/>
          <w:szCs w:val="28"/>
        </w:rPr>
        <w:t xml:space="preserve"> с общим объемом вложенных инвестиций 3 415 млн рублей и количеством создаваемых рабочих мест – 147.</w:t>
      </w:r>
    </w:p>
    <w:p w14:paraId="17F75E40" w14:textId="77777777" w:rsidR="007E766A" w:rsidRDefault="007E766A" w:rsidP="007E766A">
      <w:pPr>
        <w:widowControl w:val="0"/>
        <w:ind w:firstLine="709"/>
        <w:jc w:val="both"/>
        <w:rPr>
          <w:sz w:val="28"/>
          <w:szCs w:val="28"/>
        </w:rPr>
      </w:pPr>
      <w:r>
        <w:rPr>
          <w:sz w:val="28"/>
          <w:szCs w:val="28"/>
        </w:rPr>
        <w:t xml:space="preserve">В </w:t>
      </w:r>
      <w:r w:rsidRPr="00CA1C2B">
        <w:rPr>
          <w:sz w:val="28"/>
          <w:szCs w:val="28"/>
          <w:lang w:val="en-US"/>
        </w:rPr>
        <w:t>I</w:t>
      </w:r>
      <w:r w:rsidRPr="00CA1C2B">
        <w:rPr>
          <w:sz w:val="28"/>
          <w:szCs w:val="28"/>
        </w:rPr>
        <w:t xml:space="preserve"> полугодии 202</w:t>
      </w:r>
      <w:r>
        <w:rPr>
          <w:sz w:val="28"/>
          <w:szCs w:val="28"/>
        </w:rPr>
        <w:t>3</w:t>
      </w:r>
      <w:r w:rsidRPr="00CA1C2B">
        <w:rPr>
          <w:sz w:val="28"/>
          <w:szCs w:val="28"/>
        </w:rPr>
        <w:t xml:space="preserve"> года</w:t>
      </w:r>
      <w:r>
        <w:rPr>
          <w:sz w:val="28"/>
          <w:szCs w:val="28"/>
        </w:rPr>
        <w:t xml:space="preserve"> Правительством Тверской области заключено </w:t>
      </w:r>
      <w:r>
        <w:rPr>
          <w:sz w:val="28"/>
          <w:szCs w:val="28"/>
        </w:rPr>
        <w:br/>
        <w:t xml:space="preserve">13 соглашений в рамках реализации инвестиционных проектов, предусматривающих вложение более 43 000 млн рублей инвестиций </w:t>
      </w:r>
      <w:r>
        <w:rPr>
          <w:sz w:val="28"/>
          <w:szCs w:val="28"/>
        </w:rPr>
        <w:br/>
        <w:t>и создание более 2 600 рабочих мест.</w:t>
      </w:r>
    </w:p>
    <w:p w14:paraId="07E78137" w14:textId="77777777" w:rsidR="007E766A" w:rsidRDefault="007E766A" w:rsidP="007E766A">
      <w:pPr>
        <w:widowControl w:val="0"/>
        <w:ind w:firstLine="709"/>
        <w:jc w:val="both"/>
        <w:rPr>
          <w:sz w:val="28"/>
          <w:szCs w:val="28"/>
        </w:rPr>
      </w:pPr>
      <w:r w:rsidRPr="00CA1C2B">
        <w:rPr>
          <w:sz w:val="28"/>
          <w:szCs w:val="28"/>
        </w:rPr>
        <w:t xml:space="preserve">В </w:t>
      </w:r>
      <w:r w:rsidRPr="00CA1C2B">
        <w:rPr>
          <w:sz w:val="28"/>
          <w:szCs w:val="28"/>
          <w:lang w:val="en-US"/>
        </w:rPr>
        <w:t>I</w:t>
      </w:r>
      <w:r w:rsidRPr="00CA1C2B">
        <w:rPr>
          <w:sz w:val="28"/>
          <w:szCs w:val="28"/>
        </w:rPr>
        <w:t xml:space="preserve"> полугодии 202</w:t>
      </w:r>
      <w:r>
        <w:rPr>
          <w:sz w:val="28"/>
          <w:szCs w:val="28"/>
        </w:rPr>
        <w:t>3</w:t>
      </w:r>
      <w:r w:rsidRPr="00CA1C2B">
        <w:rPr>
          <w:sz w:val="28"/>
          <w:szCs w:val="28"/>
        </w:rPr>
        <w:t xml:space="preserve"> года активное содействие со стороны </w:t>
      </w:r>
      <w:r>
        <w:rPr>
          <w:sz w:val="28"/>
          <w:szCs w:val="28"/>
        </w:rPr>
        <w:t xml:space="preserve">Правительства Тверской области </w:t>
      </w:r>
      <w:r w:rsidRPr="00CA1C2B">
        <w:rPr>
          <w:sz w:val="28"/>
          <w:szCs w:val="28"/>
        </w:rPr>
        <w:t>было оказано</w:t>
      </w:r>
      <w:r w:rsidRPr="00CA1C2B">
        <w:rPr>
          <w:color w:val="FF0000"/>
          <w:sz w:val="28"/>
          <w:szCs w:val="28"/>
        </w:rPr>
        <w:t xml:space="preserve"> </w:t>
      </w:r>
      <w:r>
        <w:rPr>
          <w:sz w:val="28"/>
          <w:szCs w:val="28"/>
        </w:rPr>
        <w:t>83</w:t>
      </w:r>
      <w:r w:rsidRPr="00CA1C2B">
        <w:rPr>
          <w:color w:val="FF0000"/>
          <w:sz w:val="28"/>
          <w:szCs w:val="28"/>
        </w:rPr>
        <w:t xml:space="preserve"> </w:t>
      </w:r>
      <w:r w:rsidRPr="00CA1C2B">
        <w:rPr>
          <w:sz w:val="28"/>
          <w:szCs w:val="28"/>
        </w:rPr>
        <w:t>инвестиционным проектам, реализующимся и планируемым к реализации на территории Тверской области, в том числе в части организации взаимодействия с федеральными структурами, администрациями муниципальных образований, ресурсоснабжающими организациям</w:t>
      </w:r>
      <w:r>
        <w:rPr>
          <w:sz w:val="28"/>
          <w:szCs w:val="28"/>
        </w:rPr>
        <w:t xml:space="preserve">и </w:t>
      </w:r>
      <w:r w:rsidRPr="00CA1C2B">
        <w:rPr>
          <w:sz w:val="28"/>
          <w:szCs w:val="28"/>
        </w:rPr>
        <w:t xml:space="preserve">и другими заинтересованными субъектами (собственники земельных участков и др.), проведено </w:t>
      </w:r>
      <w:r>
        <w:rPr>
          <w:sz w:val="28"/>
          <w:szCs w:val="28"/>
        </w:rPr>
        <w:t>154</w:t>
      </w:r>
      <w:r w:rsidRPr="00CA1C2B">
        <w:rPr>
          <w:b/>
          <w:sz w:val="28"/>
          <w:szCs w:val="28"/>
        </w:rPr>
        <w:t xml:space="preserve"> </w:t>
      </w:r>
      <w:r w:rsidRPr="00CA1C2B">
        <w:rPr>
          <w:sz w:val="28"/>
          <w:szCs w:val="28"/>
        </w:rPr>
        <w:t>совещаний (встреч).</w:t>
      </w:r>
      <w:r w:rsidRPr="00C700C8">
        <w:rPr>
          <w:sz w:val="28"/>
          <w:szCs w:val="28"/>
        </w:rPr>
        <w:t xml:space="preserve"> </w:t>
      </w:r>
    </w:p>
    <w:p w14:paraId="5754C4CA" w14:textId="60ECEB41" w:rsidR="007E766A" w:rsidRDefault="007E766A" w:rsidP="007E766A">
      <w:pPr>
        <w:widowControl w:val="0"/>
        <w:ind w:firstLine="709"/>
        <w:jc w:val="both"/>
        <w:rPr>
          <w:sz w:val="28"/>
          <w:szCs w:val="28"/>
        </w:rPr>
      </w:pPr>
      <w:r w:rsidRPr="00CA1C2B">
        <w:rPr>
          <w:sz w:val="28"/>
          <w:szCs w:val="28"/>
        </w:rPr>
        <w:t>Общий перечень планируемых к реализации инвестиционных проектов на июль 202</w:t>
      </w:r>
      <w:r>
        <w:rPr>
          <w:sz w:val="28"/>
          <w:szCs w:val="28"/>
        </w:rPr>
        <w:t>3</w:t>
      </w:r>
      <w:r w:rsidRPr="00CA1C2B">
        <w:rPr>
          <w:sz w:val="28"/>
          <w:szCs w:val="28"/>
        </w:rPr>
        <w:t xml:space="preserve"> года содержи</w:t>
      </w:r>
      <w:r>
        <w:rPr>
          <w:sz w:val="28"/>
          <w:szCs w:val="28"/>
        </w:rPr>
        <w:t>т 87</w:t>
      </w:r>
      <w:r w:rsidRPr="00CA1C2B">
        <w:rPr>
          <w:sz w:val="28"/>
          <w:szCs w:val="28"/>
        </w:rPr>
        <w:t xml:space="preserve"> проектов с заявленным объемом инвестиций </w:t>
      </w:r>
      <w:r>
        <w:rPr>
          <w:sz w:val="28"/>
          <w:szCs w:val="28"/>
        </w:rPr>
        <w:t xml:space="preserve">более 212 000 </w:t>
      </w:r>
      <w:r w:rsidRPr="00CA1C2B">
        <w:rPr>
          <w:sz w:val="28"/>
          <w:szCs w:val="28"/>
        </w:rPr>
        <w:t>мл</w:t>
      </w:r>
      <w:r>
        <w:rPr>
          <w:sz w:val="28"/>
          <w:szCs w:val="28"/>
        </w:rPr>
        <w:t>н</w:t>
      </w:r>
      <w:r w:rsidRPr="00CA1C2B">
        <w:rPr>
          <w:sz w:val="28"/>
          <w:szCs w:val="28"/>
        </w:rPr>
        <w:t xml:space="preserve"> рублей, количеством создаваемых рабочих мест – более </w:t>
      </w:r>
      <w:r>
        <w:rPr>
          <w:sz w:val="28"/>
          <w:szCs w:val="28"/>
        </w:rPr>
        <w:t xml:space="preserve">24 000 </w:t>
      </w:r>
      <w:r w:rsidRPr="00CA1C2B">
        <w:rPr>
          <w:sz w:val="28"/>
          <w:szCs w:val="28"/>
        </w:rPr>
        <w:t>ед</w:t>
      </w:r>
      <w:r w:rsidR="00A1673B">
        <w:rPr>
          <w:sz w:val="28"/>
          <w:szCs w:val="28"/>
        </w:rPr>
        <w:t>.</w:t>
      </w:r>
      <w:r w:rsidRPr="00CA1C2B">
        <w:rPr>
          <w:sz w:val="28"/>
          <w:szCs w:val="28"/>
        </w:rPr>
        <w:t xml:space="preserve"> Сроки реализации проектов доходят до 20</w:t>
      </w:r>
      <w:r>
        <w:rPr>
          <w:sz w:val="28"/>
          <w:szCs w:val="28"/>
        </w:rPr>
        <w:t>36</w:t>
      </w:r>
      <w:r w:rsidRPr="00CA1C2B">
        <w:rPr>
          <w:sz w:val="28"/>
          <w:szCs w:val="28"/>
        </w:rPr>
        <w:t xml:space="preserve"> года.</w:t>
      </w:r>
    </w:p>
    <w:p w14:paraId="07D37F4F" w14:textId="57C7BF75" w:rsidR="00271EB9" w:rsidRDefault="00271EB9" w:rsidP="007E766A">
      <w:pPr>
        <w:widowControl w:val="0"/>
        <w:ind w:firstLine="709"/>
        <w:jc w:val="both"/>
        <w:rPr>
          <w:sz w:val="28"/>
          <w:szCs w:val="28"/>
        </w:rPr>
      </w:pPr>
    </w:p>
    <w:tbl>
      <w:tblPr>
        <w:tblW w:w="5000" w:type="pct"/>
        <w:shd w:val="clear" w:color="auto" w:fill="CCCCCC"/>
        <w:tblLook w:val="01E0" w:firstRow="1" w:lastRow="1" w:firstColumn="1" w:lastColumn="1" w:noHBand="0" w:noVBand="0"/>
      </w:tblPr>
      <w:tblGrid>
        <w:gridCol w:w="9853"/>
      </w:tblGrid>
      <w:tr w:rsidR="00727864" w:rsidRPr="0022420E" w14:paraId="157068C0" w14:textId="77777777" w:rsidTr="007D73E9">
        <w:trPr>
          <w:trHeight w:val="396"/>
        </w:trPr>
        <w:tc>
          <w:tcPr>
            <w:tcW w:w="5000" w:type="pct"/>
            <w:shd w:val="clear" w:color="auto" w:fill="CCCCCC"/>
            <w:vAlign w:val="center"/>
          </w:tcPr>
          <w:p w14:paraId="0F965610" w14:textId="77777777" w:rsidR="00727864" w:rsidRPr="0022420E" w:rsidRDefault="00727864" w:rsidP="006B175D">
            <w:pPr>
              <w:ind w:firstLine="601"/>
              <w:contextualSpacing/>
              <w:rPr>
                <w:sz w:val="28"/>
                <w:szCs w:val="28"/>
              </w:rPr>
            </w:pPr>
            <w:r w:rsidRPr="0022420E">
              <w:rPr>
                <w:b/>
                <w:sz w:val="28"/>
                <w:szCs w:val="28"/>
              </w:rPr>
              <w:t>2.8. Жилищно-коммунальное хозяйство</w:t>
            </w:r>
          </w:p>
        </w:tc>
      </w:tr>
    </w:tbl>
    <w:p w14:paraId="146F456D" w14:textId="77777777" w:rsidR="00727864" w:rsidRPr="00727864" w:rsidRDefault="00727864">
      <w:pPr>
        <w:rPr>
          <w:sz w:val="28"/>
        </w:rPr>
      </w:pPr>
    </w:p>
    <w:p w14:paraId="0BC71881" w14:textId="1995FD53" w:rsidR="00846271" w:rsidRPr="00793989" w:rsidRDefault="00846271" w:rsidP="00846271">
      <w:pPr>
        <w:ind w:firstLine="709"/>
        <w:jc w:val="both"/>
        <w:rPr>
          <w:sz w:val="28"/>
          <w:szCs w:val="28"/>
        </w:rPr>
      </w:pPr>
      <w:r w:rsidRPr="00793989">
        <w:rPr>
          <w:rFonts w:eastAsia="Calibri"/>
          <w:sz w:val="28"/>
          <w:szCs w:val="28"/>
          <w:lang w:eastAsia="en-US"/>
        </w:rPr>
        <w:t>В</w:t>
      </w:r>
      <w:r w:rsidRPr="00793989">
        <w:rPr>
          <w:sz w:val="28"/>
          <w:szCs w:val="28"/>
        </w:rPr>
        <w:t xml:space="preserve"> сфере жилищно-коммунального хозяйства и топливно-энергетического комплекса Тверской области основными направлениями деятельности в </w:t>
      </w:r>
      <w:r w:rsidR="00271EB9">
        <w:rPr>
          <w:sz w:val="28"/>
          <w:szCs w:val="28"/>
        </w:rPr>
        <w:t xml:space="preserve">                       </w:t>
      </w:r>
      <w:r w:rsidRPr="00793989">
        <w:rPr>
          <w:sz w:val="28"/>
          <w:szCs w:val="28"/>
          <w:lang w:val="en-US"/>
        </w:rPr>
        <w:t>I</w:t>
      </w:r>
      <w:r w:rsidRPr="00793989">
        <w:rPr>
          <w:sz w:val="28"/>
          <w:szCs w:val="28"/>
        </w:rPr>
        <w:t xml:space="preserve"> полугодии 2023 года являлись дальнейшая газификации Тверской области, развитие энергетического комплекса, модернизация коммунального хозяйства Тверской области, формирование современной городской среды.</w:t>
      </w:r>
    </w:p>
    <w:p w14:paraId="7003BF4A" w14:textId="77777777" w:rsidR="00846271" w:rsidRPr="00793989" w:rsidRDefault="00846271" w:rsidP="00846271">
      <w:pPr>
        <w:ind w:firstLine="709"/>
        <w:jc w:val="both"/>
        <w:rPr>
          <w:sz w:val="28"/>
          <w:szCs w:val="28"/>
        </w:rPr>
      </w:pPr>
      <w:r w:rsidRPr="00793989">
        <w:rPr>
          <w:sz w:val="28"/>
          <w:szCs w:val="28"/>
        </w:rPr>
        <w:lastRenderedPageBreak/>
        <w:t xml:space="preserve">Работа по </w:t>
      </w:r>
      <w:r w:rsidRPr="004365BC">
        <w:rPr>
          <w:bCs/>
          <w:i/>
          <w:sz w:val="28"/>
          <w:szCs w:val="28"/>
        </w:rPr>
        <w:t>газификации</w:t>
      </w:r>
      <w:r w:rsidRPr="00793989">
        <w:rPr>
          <w:b/>
          <w:sz w:val="28"/>
          <w:szCs w:val="28"/>
        </w:rPr>
        <w:t xml:space="preserve"> </w:t>
      </w:r>
      <w:r w:rsidRPr="00793989">
        <w:rPr>
          <w:sz w:val="28"/>
          <w:szCs w:val="28"/>
        </w:rPr>
        <w:t xml:space="preserve">населенных пунктов в </w:t>
      </w:r>
      <w:r w:rsidRPr="00793989">
        <w:rPr>
          <w:sz w:val="28"/>
          <w:szCs w:val="28"/>
          <w:lang w:val="en-US"/>
        </w:rPr>
        <w:t>I</w:t>
      </w:r>
      <w:r w:rsidRPr="00793989">
        <w:rPr>
          <w:sz w:val="28"/>
          <w:szCs w:val="28"/>
        </w:rPr>
        <w:t xml:space="preserve"> полугодии 2023 года проводилась в рамках реализации Региональной программы газификации жилищно-коммунального хозяйства, промышленных и иных организаций в Тверской области на 2020-2024 годы (далее – региональная программа газификации), утвержденной постановлением Губернатора Тверской области от 13.02.2020 № 10-пг. Источниками финансирования региональной программы газификации являются средства ПАО «Газпром» (ООО «Газпром межрегионгаз»), средства бюджетов всех уровней, а также средства, полученные АО «Газпром газораспределение Тверь» в результате применения специальных надбавок к тарифам на транспортировку газа по газораспределительным сетям.   </w:t>
      </w:r>
    </w:p>
    <w:p w14:paraId="5ACE5D16" w14:textId="22D4ACAA" w:rsidR="00846271" w:rsidRPr="00793989" w:rsidRDefault="00CD084E" w:rsidP="00846271">
      <w:pPr>
        <w:ind w:firstLine="709"/>
        <w:jc w:val="both"/>
        <w:rPr>
          <w:sz w:val="28"/>
          <w:szCs w:val="28"/>
        </w:rPr>
      </w:pPr>
      <w:r>
        <w:rPr>
          <w:rFonts w:eastAsia="Arial Unicode MS"/>
          <w:bCs/>
          <w:kern w:val="1"/>
          <w:sz w:val="28"/>
          <w:szCs w:val="28"/>
          <w:lang w:eastAsia="hi-IN" w:bidi="hi-IN"/>
        </w:rPr>
        <w:t>Ц</w:t>
      </w:r>
      <w:r w:rsidR="00846271" w:rsidRPr="00793989">
        <w:rPr>
          <w:rFonts w:eastAsia="Arial Unicode MS"/>
          <w:bCs/>
          <w:kern w:val="1"/>
          <w:sz w:val="28"/>
          <w:szCs w:val="28"/>
          <w:lang w:eastAsia="hi-IN" w:bidi="hi-IN"/>
        </w:rPr>
        <w:t xml:space="preserve">елевым показателем региональной программы газификации является </w:t>
      </w:r>
      <w:r w:rsidR="00846271" w:rsidRPr="00793989">
        <w:rPr>
          <w:bCs/>
          <w:sz w:val="28"/>
          <w:szCs w:val="28"/>
        </w:rPr>
        <w:t>повышение уровня газификации Тверской области до 75,0 % к 2024 году.</w:t>
      </w:r>
    </w:p>
    <w:p w14:paraId="39D601B7" w14:textId="77777777" w:rsidR="00846271" w:rsidRPr="00793989" w:rsidRDefault="00846271" w:rsidP="00846271">
      <w:pPr>
        <w:shd w:val="clear" w:color="auto" w:fill="FFFFFF"/>
        <w:ind w:firstLine="709"/>
        <w:jc w:val="both"/>
        <w:rPr>
          <w:sz w:val="28"/>
          <w:szCs w:val="28"/>
        </w:rPr>
      </w:pPr>
      <w:r w:rsidRPr="00793989">
        <w:rPr>
          <w:sz w:val="28"/>
          <w:szCs w:val="28"/>
        </w:rPr>
        <w:t xml:space="preserve">В 1 полугодии текущего года группой </w:t>
      </w:r>
      <w:r w:rsidRPr="00793989">
        <w:rPr>
          <w:rFonts w:eastAsia="Droid Sans Fallback"/>
          <w:kern w:val="2"/>
          <w:sz w:val="28"/>
          <w:szCs w:val="28"/>
          <w:lang w:bidi="hi-IN"/>
        </w:rPr>
        <w:t>к</w:t>
      </w:r>
      <w:r w:rsidRPr="00793989">
        <w:rPr>
          <w:sz w:val="28"/>
          <w:szCs w:val="28"/>
        </w:rPr>
        <w:t xml:space="preserve">омпаний ПАО «Газпром» завершено строительство межпоселкового газопровода д. </w:t>
      </w:r>
      <w:proofErr w:type="spellStart"/>
      <w:r w:rsidRPr="00793989">
        <w:rPr>
          <w:sz w:val="28"/>
          <w:szCs w:val="28"/>
        </w:rPr>
        <w:t>Черничено</w:t>
      </w:r>
      <w:proofErr w:type="spellEnd"/>
      <w:r w:rsidRPr="00793989">
        <w:rPr>
          <w:sz w:val="28"/>
          <w:szCs w:val="28"/>
        </w:rPr>
        <w:t xml:space="preserve"> </w:t>
      </w:r>
      <w:r w:rsidRPr="00793989">
        <w:rPr>
          <w:bCs/>
          <w:sz w:val="28"/>
          <w:szCs w:val="28"/>
        </w:rPr>
        <w:t>–</w:t>
      </w:r>
      <w:r w:rsidRPr="00793989">
        <w:rPr>
          <w:sz w:val="28"/>
          <w:szCs w:val="28"/>
        </w:rPr>
        <w:t xml:space="preserve">                       д. Новое </w:t>
      </w:r>
      <w:r w:rsidRPr="00793989">
        <w:rPr>
          <w:bCs/>
          <w:sz w:val="28"/>
          <w:szCs w:val="28"/>
        </w:rPr>
        <w:t>–</w:t>
      </w:r>
      <w:r w:rsidRPr="00793989">
        <w:rPr>
          <w:sz w:val="28"/>
          <w:szCs w:val="28"/>
        </w:rPr>
        <w:t xml:space="preserve"> д. Васильевское </w:t>
      </w:r>
      <w:r w:rsidRPr="00793989">
        <w:rPr>
          <w:bCs/>
          <w:sz w:val="28"/>
          <w:szCs w:val="28"/>
        </w:rPr>
        <w:t>–</w:t>
      </w:r>
      <w:r w:rsidRPr="00793989">
        <w:rPr>
          <w:sz w:val="28"/>
          <w:szCs w:val="28"/>
        </w:rPr>
        <w:t xml:space="preserve"> д. </w:t>
      </w:r>
      <w:proofErr w:type="spellStart"/>
      <w:r w:rsidRPr="00793989">
        <w:rPr>
          <w:sz w:val="28"/>
          <w:szCs w:val="28"/>
        </w:rPr>
        <w:t>Лопатино</w:t>
      </w:r>
      <w:proofErr w:type="spellEnd"/>
      <w:r w:rsidRPr="00793989">
        <w:rPr>
          <w:sz w:val="28"/>
          <w:szCs w:val="28"/>
        </w:rPr>
        <w:t xml:space="preserve"> </w:t>
      </w:r>
      <w:r w:rsidRPr="00793989">
        <w:rPr>
          <w:bCs/>
          <w:sz w:val="28"/>
          <w:szCs w:val="28"/>
        </w:rPr>
        <w:t>–</w:t>
      </w:r>
      <w:r w:rsidRPr="00793989">
        <w:rPr>
          <w:sz w:val="28"/>
          <w:szCs w:val="28"/>
        </w:rPr>
        <w:t xml:space="preserve"> д. </w:t>
      </w:r>
      <w:proofErr w:type="spellStart"/>
      <w:r w:rsidRPr="00793989">
        <w:rPr>
          <w:sz w:val="28"/>
          <w:szCs w:val="28"/>
        </w:rPr>
        <w:t>Воеводино</w:t>
      </w:r>
      <w:proofErr w:type="spellEnd"/>
      <w:r w:rsidRPr="00793989">
        <w:rPr>
          <w:sz w:val="28"/>
          <w:szCs w:val="28"/>
        </w:rPr>
        <w:t xml:space="preserve"> </w:t>
      </w:r>
      <w:r w:rsidRPr="00793989">
        <w:rPr>
          <w:bCs/>
          <w:sz w:val="28"/>
          <w:szCs w:val="28"/>
        </w:rPr>
        <w:t>–</w:t>
      </w:r>
      <w:r w:rsidRPr="00793989">
        <w:rPr>
          <w:sz w:val="28"/>
          <w:szCs w:val="28"/>
        </w:rPr>
        <w:t xml:space="preserve"> д. </w:t>
      </w:r>
      <w:proofErr w:type="spellStart"/>
      <w:r w:rsidRPr="00793989">
        <w:rPr>
          <w:sz w:val="28"/>
          <w:szCs w:val="28"/>
        </w:rPr>
        <w:t>Кучково</w:t>
      </w:r>
      <w:proofErr w:type="spellEnd"/>
      <w:r w:rsidRPr="00793989">
        <w:rPr>
          <w:sz w:val="28"/>
          <w:szCs w:val="28"/>
        </w:rPr>
        <w:t xml:space="preserve"> </w:t>
      </w:r>
      <w:r w:rsidRPr="00793989">
        <w:rPr>
          <w:bCs/>
          <w:sz w:val="28"/>
          <w:szCs w:val="28"/>
        </w:rPr>
        <w:t>–</w:t>
      </w:r>
      <w:r w:rsidRPr="00793989">
        <w:rPr>
          <w:sz w:val="28"/>
          <w:szCs w:val="28"/>
        </w:rPr>
        <w:t xml:space="preserve">                     д. Броды </w:t>
      </w:r>
      <w:r w:rsidRPr="00793989">
        <w:rPr>
          <w:bCs/>
          <w:sz w:val="28"/>
          <w:szCs w:val="28"/>
        </w:rPr>
        <w:t xml:space="preserve">– </w:t>
      </w:r>
      <w:r w:rsidRPr="00793989">
        <w:rPr>
          <w:sz w:val="28"/>
          <w:szCs w:val="28"/>
        </w:rPr>
        <w:t xml:space="preserve">д. Бутово </w:t>
      </w:r>
      <w:r w:rsidRPr="00793989">
        <w:rPr>
          <w:bCs/>
          <w:sz w:val="28"/>
          <w:szCs w:val="28"/>
        </w:rPr>
        <w:t>–</w:t>
      </w:r>
      <w:r w:rsidRPr="00793989">
        <w:rPr>
          <w:sz w:val="28"/>
          <w:szCs w:val="28"/>
        </w:rPr>
        <w:t xml:space="preserve"> д. Нестерово Старицкого                                   муниципального округа Тверской области протяженностью 46,7 км (акт приемки законченного строительством объекта сети газораспределения (газопотребления) от 27.06.2023).</w:t>
      </w:r>
    </w:p>
    <w:p w14:paraId="620C9275" w14:textId="77777777" w:rsidR="00846271" w:rsidRDefault="00846271" w:rsidP="00846271">
      <w:pPr>
        <w:shd w:val="clear" w:color="auto" w:fill="FFFFFF"/>
        <w:ind w:firstLine="709"/>
        <w:jc w:val="both"/>
        <w:rPr>
          <w:sz w:val="28"/>
          <w:szCs w:val="28"/>
        </w:rPr>
      </w:pPr>
      <w:r w:rsidRPr="00793989">
        <w:rPr>
          <w:sz w:val="28"/>
          <w:szCs w:val="28"/>
        </w:rPr>
        <w:t xml:space="preserve">Со сроками завершения в 2023 году ПАО «Газпром» осуществляются мероприятия, направленные на: </w:t>
      </w:r>
    </w:p>
    <w:p w14:paraId="175B8F90" w14:textId="77777777"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 xml:space="preserve">строительство распределительных сетей по д. </w:t>
      </w:r>
      <w:proofErr w:type="spellStart"/>
      <w:r w:rsidRPr="00846271">
        <w:rPr>
          <w:sz w:val="28"/>
          <w:szCs w:val="28"/>
        </w:rPr>
        <w:t>Сергеевское</w:t>
      </w:r>
      <w:proofErr w:type="spellEnd"/>
      <w:r w:rsidRPr="00846271">
        <w:rPr>
          <w:sz w:val="28"/>
          <w:szCs w:val="28"/>
        </w:rPr>
        <w:t xml:space="preserve"> Сонковского района протяженностью 2,1 км (межпоселковый газопровод от п. Сонково до </w:t>
      </w:r>
      <w:proofErr w:type="spellStart"/>
      <w:r w:rsidRPr="00846271">
        <w:rPr>
          <w:sz w:val="28"/>
          <w:szCs w:val="28"/>
        </w:rPr>
        <w:t>с.п</w:t>
      </w:r>
      <w:proofErr w:type="spellEnd"/>
      <w:r w:rsidRPr="00846271">
        <w:rPr>
          <w:sz w:val="28"/>
          <w:szCs w:val="28"/>
        </w:rPr>
        <w:t xml:space="preserve">. </w:t>
      </w:r>
      <w:proofErr w:type="spellStart"/>
      <w:r w:rsidRPr="00846271">
        <w:rPr>
          <w:sz w:val="28"/>
          <w:szCs w:val="28"/>
        </w:rPr>
        <w:t>Пищалкино</w:t>
      </w:r>
      <w:proofErr w:type="spellEnd"/>
      <w:r w:rsidRPr="00846271">
        <w:rPr>
          <w:sz w:val="28"/>
          <w:szCs w:val="28"/>
        </w:rPr>
        <w:t xml:space="preserve"> и д. </w:t>
      </w:r>
      <w:proofErr w:type="spellStart"/>
      <w:r w:rsidRPr="00846271">
        <w:rPr>
          <w:sz w:val="28"/>
          <w:szCs w:val="28"/>
        </w:rPr>
        <w:t>Сергеевское</w:t>
      </w:r>
      <w:proofErr w:type="spellEnd"/>
      <w:r w:rsidRPr="00846271">
        <w:rPr>
          <w:sz w:val="28"/>
          <w:szCs w:val="28"/>
        </w:rPr>
        <w:t xml:space="preserve"> построен в 2022 году);</w:t>
      </w:r>
    </w:p>
    <w:p w14:paraId="2E9F40DC" w14:textId="77777777"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 xml:space="preserve">проектирование межпоселкового газопровода д. </w:t>
      </w:r>
      <w:proofErr w:type="spellStart"/>
      <w:r w:rsidRPr="00846271">
        <w:rPr>
          <w:sz w:val="28"/>
          <w:szCs w:val="28"/>
        </w:rPr>
        <w:t>Троеручица</w:t>
      </w:r>
      <w:proofErr w:type="spellEnd"/>
      <w:r w:rsidRPr="00846271">
        <w:rPr>
          <w:sz w:val="28"/>
          <w:szCs w:val="28"/>
        </w:rPr>
        <w:t xml:space="preserve"> –                             д. Лежнево Осташковского городского округа;</w:t>
      </w:r>
    </w:p>
    <w:p w14:paraId="2E87FE95" w14:textId="77777777"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 xml:space="preserve">проектирование межпоселкового газопровода д. Высоково – </w:t>
      </w:r>
      <w:r>
        <w:rPr>
          <w:sz w:val="28"/>
          <w:szCs w:val="28"/>
        </w:rPr>
        <w:t xml:space="preserve">                               </w:t>
      </w:r>
      <w:r w:rsidRPr="00846271">
        <w:rPr>
          <w:sz w:val="28"/>
          <w:szCs w:val="28"/>
        </w:rPr>
        <w:t>д</w:t>
      </w:r>
      <w:r>
        <w:rPr>
          <w:sz w:val="28"/>
          <w:szCs w:val="28"/>
        </w:rPr>
        <w:t>.</w:t>
      </w:r>
      <w:r w:rsidRPr="00846271">
        <w:rPr>
          <w:sz w:val="28"/>
          <w:szCs w:val="28"/>
        </w:rPr>
        <w:t xml:space="preserve"> Устиново Калязинского района;</w:t>
      </w:r>
    </w:p>
    <w:p w14:paraId="323E589F" w14:textId="77777777"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 xml:space="preserve">проектирование газопровода-отвода Ржев – Оленино – Нелидово – Западная Двина и ГРС Нелидово, ГРС Оленино, ГРС Западная Двина и межпоселковых газопроводов до п. Оленино, г. Нелидово, г. </w:t>
      </w:r>
      <w:proofErr w:type="gramStart"/>
      <w:r w:rsidRPr="00846271">
        <w:rPr>
          <w:sz w:val="28"/>
          <w:szCs w:val="28"/>
        </w:rPr>
        <w:t xml:space="preserve">Белый,   </w:t>
      </w:r>
      <w:proofErr w:type="gramEnd"/>
      <w:r w:rsidRPr="00846271">
        <w:rPr>
          <w:sz w:val="28"/>
          <w:szCs w:val="28"/>
        </w:rPr>
        <w:t xml:space="preserve">                     г. Западная Двина, г. Торопец;</w:t>
      </w:r>
    </w:p>
    <w:p w14:paraId="1CDA91F9" w14:textId="77777777"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строительство 1 этапа распределительных газовых сетей по г. Торопцу (18,5 км);</w:t>
      </w:r>
    </w:p>
    <w:p w14:paraId="081EB881" w14:textId="6CAFB649" w:rsidR="00846271" w:rsidRP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проектировани</w:t>
      </w:r>
      <w:r w:rsidR="00C927C2">
        <w:rPr>
          <w:sz w:val="28"/>
          <w:szCs w:val="28"/>
        </w:rPr>
        <w:t>е</w:t>
      </w:r>
      <w:r w:rsidRPr="00846271">
        <w:rPr>
          <w:sz w:val="28"/>
          <w:szCs w:val="28"/>
        </w:rPr>
        <w:t xml:space="preserve"> межпоселковых газопроводов и распределительных газовых сетей в двух районн</w:t>
      </w:r>
      <w:r>
        <w:rPr>
          <w:sz w:val="28"/>
          <w:szCs w:val="28"/>
        </w:rPr>
        <w:t>ых центрах Весьегонск и Сандово.</w:t>
      </w:r>
    </w:p>
    <w:p w14:paraId="1D98E570" w14:textId="77777777" w:rsidR="00846271" w:rsidRDefault="00846271" w:rsidP="00846271">
      <w:pPr>
        <w:shd w:val="clear" w:color="auto" w:fill="FFFFFF"/>
        <w:ind w:firstLine="709"/>
        <w:jc w:val="both"/>
        <w:rPr>
          <w:sz w:val="28"/>
          <w:szCs w:val="28"/>
        </w:rPr>
      </w:pPr>
      <w:r w:rsidRPr="00846271">
        <w:rPr>
          <w:sz w:val="28"/>
          <w:szCs w:val="28"/>
        </w:rPr>
        <w:t xml:space="preserve">Правительством Тверской области </w:t>
      </w:r>
      <w:r w:rsidRPr="00793989">
        <w:rPr>
          <w:sz w:val="28"/>
          <w:szCs w:val="28"/>
        </w:rPr>
        <w:t xml:space="preserve">в рамках региональной программы газификации </w:t>
      </w:r>
      <w:r w:rsidRPr="00846271">
        <w:rPr>
          <w:sz w:val="28"/>
          <w:szCs w:val="28"/>
        </w:rPr>
        <w:t xml:space="preserve">в 2023 году </w:t>
      </w:r>
      <w:r w:rsidRPr="00793989">
        <w:rPr>
          <w:sz w:val="28"/>
          <w:szCs w:val="28"/>
        </w:rPr>
        <w:t xml:space="preserve">осуществляется строительство 14 объектов в 11 МО (общая протяженность планируемых к строительству газопроводов составляет 176 км), в том числе: </w:t>
      </w:r>
    </w:p>
    <w:p w14:paraId="0DA6B27D" w14:textId="77777777"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газоснабжение д. Лисьи Горы Лихославльского района Тверской области (1,3 км), акт приемки законченного строительством объекта сети газораспределения (газопотребления) от 04.07.2023;</w:t>
      </w:r>
    </w:p>
    <w:p w14:paraId="4F1A0CBF" w14:textId="77777777" w:rsidR="00846271" w:rsidRDefault="00846271" w:rsidP="00846271">
      <w:pPr>
        <w:shd w:val="clear" w:color="auto" w:fill="FFFFFF"/>
        <w:ind w:firstLine="709"/>
        <w:jc w:val="both"/>
        <w:rPr>
          <w:sz w:val="28"/>
          <w:szCs w:val="28"/>
        </w:rPr>
      </w:pPr>
      <w:r>
        <w:rPr>
          <w:sz w:val="28"/>
          <w:szCs w:val="28"/>
        </w:rPr>
        <w:lastRenderedPageBreak/>
        <w:t xml:space="preserve">- </w:t>
      </w:r>
      <w:r w:rsidRPr="00846271">
        <w:rPr>
          <w:sz w:val="28"/>
          <w:szCs w:val="28"/>
        </w:rPr>
        <w:t xml:space="preserve">распределительный газопровод д. Бережки Сонковского района Тверской области (2,6 км). Выполнение - 100%, акт приемки законченного строительством объекта сети газораспределения </w:t>
      </w:r>
      <w:r>
        <w:rPr>
          <w:sz w:val="28"/>
          <w:szCs w:val="28"/>
        </w:rPr>
        <w:t>(газопотребления) от 06.07.2023;</w:t>
      </w:r>
    </w:p>
    <w:p w14:paraId="3567E317" w14:textId="77777777"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межпоселковый газопровод высокого давления от д. </w:t>
      </w:r>
      <w:proofErr w:type="spellStart"/>
      <w:r w:rsidRPr="00846271">
        <w:rPr>
          <w:sz w:val="28"/>
          <w:szCs w:val="28"/>
        </w:rPr>
        <w:t>Квакшино</w:t>
      </w:r>
      <w:proofErr w:type="spellEnd"/>
      <w:r w:rsidRPr="00846271">
        <w:rPr>
          <w:sz w:val="28"/>
          <w:szCs w:val="28"/>
        </w:rPr>
        <w:t xml:space="preserve"> до д. Игнатово Калининского района с установкой ПГБ (II очередь) (17,1 км). Объект является переходящим с 2019 года;</w:t>
      </w:r>
    </w:p>
    <w:p w14:paraId="6D7FABD0" w14:textId="3D8060DC"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 xml:space="preserve">межпоселковый газопровод с. Погорелое Городище – Петровское – </w:t>
      </w:r>
      <w:r w:rsidR="00C927C2">
        <w:rPr>
          <w:sz w:val="28"/>
          <w:szCs w:val="28"/>
        </w:rPr>
        <w:t xml:space="preserve">                  </w:t>
      </w:r>
      <w:r w:rsidRPr="00846271">
        <w:rPr>
          <w:sz w:val="28"/>
          <w:szCs w:val="28"/>
        </w:rPr>
        <w:t xml:space="preserve">д. Орловка - д. Воскресенское - д. Ульяново - д. Большое </w:t>
      </w:r>
      <w:proofErr w:type="spellStart"/>
      <w:r w:rsidRPr="00846271">
        <w:rPr>
          <w:sz w:val="28"/>
          <w:szCs w:val="28"/>
        </w:rPr>
        <w:t>Кобяково</w:t>
      </w:r>
      <w:proofErr w:type="spellEnd"/>
      <w:r w:rsidRPr="00846271">
        <w:rPr>
          <w:sz w:val="28"/>
          <w:szCs w:val="28"/>
        </w:rPr>
        <w:t xml:space="preserve"> -                           д. </w:t>
      </w:r>
      <w:proofErr w:type="spellStart"/>
      <w:r w:rsidRPr="00846271">
        <w:rPr>
          <w:sz w:val="28"/>
          <w:szCs w:val="28"/>
        </w:rPr>
        <w:t>Абутьково</w:t>
      </w:r>
      <w:proofErr w:type="spellEnd"/>
      <w:r w:rsidRPr="00846271">
        <w:rPr>
          <w:sz w:val="28"/>
          <w:szCs w:val="28"/>
        </w:rPr>
        <w:t xml:space="preserve"> - д. Старые Горки - </w:t>
      </w:r>
      <w:proofErr w:type="spellStart"/>
      <w:r w:rsidRPr="00846271">
        <w:rPr>
          <w:sz w:val="28"/>
          <w:szCs w:val="28"/>
        </w:rPr>
        <w:t>д.Александровка</w:t>
      </w:r>
      <w:proofErr w:type="spellEnd"/>
      <w:r w:rsidRPr="00846271">
        <w:rPr>
          <w:sz w:val="28"/>
          <w:szCs w:val="28"/>
        </w:rPr>
        <w:t xml:space="preserve"> - д. </w:t>
      </w:r>
      <w:proofErr w:type="spellStart"/>
      <w:r w:rsidRPr="00846271">
        <w:rPr>
          <w:sz w:val="28"/>
          <w:szCs w:val="28"/>
        </w:rPr>
        <w:t>Кашенцево</w:t>
      </w:r>
      <w:proofErr w:type="spellEnd"/>
      <w:r w:rsidRPr="00846271">
        <w:rPr>
          <w:sz w:val="28"/>
          <w:szCs w:val="28"/>
        </w:rPr>
        <w:t xml:space="preserve"> (1 очередь) Зубцовского района Тверской области (34,5 км). Общая строительная готовность составляет 34</w:t>
      </w:r>
      <w:r w:rsidR="00C927C2">
        <w:rPr>
          <w:sz w:val="28"/>
          <w:szCs w:val="28"/>
        </w:rPr>
        <w:t xml:space="preserve"> </w:t>
      </w:r>
      <w:r w:rsidRPr="00846271">
        <w:rPr>
          <w:sz w:val="28"/>
          <w:szCs w:val="28"/>
        </w:rPr>
        <w:t>%;</w:t>
      </w:r>
    </w:p>
    <w:p w14:paraId="55EF4F2F" w14:textId="0110AB65" w:rsidR="00846271" w:rsidRDefault="00846271" w:rsidP="00846271">
      <w:pPr>
        <w:shd w:val="clear" w:color="auto" w:fill="FFFFFF"/>
        <w:ind w:firstLine="709"/>
        <w:jc w:val="both"/>
        <w:rPr>
          <w:sz w:val="28"/>
          <w:szCs w:val="28"/>
        </w:rPr>
      </w:pPr>
      <w:r>
        <w:rPr>
          <w:sz w:val="28"/>
          <w:szCs w:val="28"/>
        </w:rPr>
        <w:t xml:space="preserve">- </w:t>
      </w:r>
      <w:proofErr w:type="spellStart"/>
      <w:r>
        <w:rPr>
          <w:sz w:val="28"/>
          <w:szCs w:val="28"/>
        </w:rPr>
        <w:t>м</w:t>
      </w:r>
      <w:r w:rsidRPr="00846271">
        <w:rPr>
          <w:sz w:val="28"/>
          <w:szCs w:val="28"/>
        </w:rPr>
        <w:t>троительство</w:t>
      </w:r>
      <w:proofErr w:type="spellEnd"/>
      <w:r w:rsidRPr="00846271">
        <w:rPr>
          <w:sz w:val="28"/>
          <w:szCs w:val="28"/>
        </w:rPr>
        <w:t xml:space="preserve"> межпоселкового газопровода до </w:t>
      </w:r>
      <w:proofErr w:type="spellStart"/>
      <w:r w:rsidRPr="00846271">
        <w:rPr>
          <w:sz w:val="28"/>
          <w:szCs w:val="28"/>
        </w:rPr>
        <w:t>н.п</w:t>
      </w:r>
      <w:proofErr w:type="spellEnd"/>
      <w:r w:rsidRPr="00846271">
        <w:rPr>
          <w:sz w:val="28"/>
          <w:szCs w:val="28"/>
        </w:rPr>
        <w:t xml:space="preserve">. Лисицкий </w:t>
      </w:r>
      <w:proofErr w:type="gramStart"/>
      <w:r w:rsidRPr="00846271">
        <w:rPr>
          <w:sz w:val="28"/>
          <w:szCs w:val="28"/>
        </w:rPr>
        <w:t xml:space="preserve">Бор,   </w:t>
      </w:r>
      <w:proofErr w:type="gramEnd"/>
      <w:r w:rsidRPr="00846271">
        <w:rPr>
          <w:sz w:val="28"/>
          <w:szCs w:val="28"/>
        </w:rPr>
        <w:t xml:space="preserve">       д. Лисицы и д. </w:t>
      </w:r>
      <w:proofErr w:type="spellStart"/>
      <w:r w:rsidRPr="00846271">
        <w:rPr>
          <w:sz w:val="28"/>
          <w:szCs w:val="28"/>
        </w:rPr>
        <w:t>Судимирка</w:t>
      </w:r>
      <w:proofErr w:type="spellEnd"/>
      <w:r w:rsidRPr="00846271">
        <w:rPr>
          <w:sz w:val="28"/>
          <w:szCs w:val="28"/>
        </w:rPr>
        <w:t xml:space="preserve"> (20,3 км). Выполнение – 40</w:t>
      </w:r>
      <w:r w:rsidR="00C927C2">
        <w:rPr>
          <w:sz w:val="28"/>
          <w:szCs w:val="28"/>
        </w:rPr>
        <w:t xml:space="preserve"> </w:t>
      </w:r>
      <w:r w:rsidRPr="00846271">
        <w:rPr>
          <w:sz w:val="28"/>
          <w:szCs w:val="28"/>
        </w:rPr>
        <w:t>%;</w:t>
      </w:r>
    </w:p>
    <w:p w14:paraId="58BDAB65" w14:textId="778C0280" w:rsidR="00846271" w:rsidRDefault="00846271" w:rsidP="00846271">
      <w:pPr>
        <w:shd w:val="clear" w:color="auto" w:fill="FFFFFF"/>
        <w:ind w:firstLine="709"/>
        <w:jc w:val="both"/>
        <w:rPr>
          <w:sz w:val="28"/>
          <w:szCs w:val="28"/>
        </w:rPr>
      </w:pPr>
      <w:r>
        <w:rPr>
          <w:sz w:val="28"/>
          <w:szCs w:val="28"/>
        </w:rPr>
        <w:t xml:space="preserve">- </w:t>
      </w:r>
      <w:proofErr w:type="spellStart"/>
      <w:r w:rsidRPr="00846271">
        <w:rPr>
          <w:sz w:val="28"/>
          <w:szCs w:val="28"/>
        </w:rPr>
        <w:t>внутрипоселковые</w:t>
      </w:r>
      <w:proofErr w:type="spellEnd"/>
      <w:r w:rsidRPr="00846271">
        <w:rPr>
          <w:sz w:val="28"/>
          <w:szCs w:val="28"/>
        </w:rPr>
        <w:t xml:space="preserve"> газовые сети по г. Нелидово (2 этап, 3 пусковой комплекс 16,1 км). Выполнение – 20</w:t>
      </w:r>
      <w:r w:rsidR="00C927C2">
        <w:rPr>
          <w:sz w:val="28"/>
          <w:szCs w:val="28"/>
        </w:rPr>
        <w:t xml:space="preserve"> </w:t>
      </w:r>
      <w:r w:rsidRPr="00846271">
        <w:rPr>
          <w:sz w:val="28"/>
          <w:szCs w:val="28"/>
        </w:rPr>
        <w:t>%;</w:t>
      </w:r>
    </w:p>
    <w:p w14:paraId="7F651C0D" w14:textId="5148ED46" w:rsidR="00846271" w:rsidRDefault="00846271" w:rsidP="00846271">
      <w:pPr>
        <w:shd w:val="clear" w:color="auto" w:fill="FFFFFF"/>
        <w:ind w:firstLine="709"/>
        <w:jc w:val="both"/>
        <w:rPr>
          <w:sz w:val="28"/>
          <w:szCs w:val="28"/>
        </w:rPr>
      </w:pPr>
      <w:proofErr w:type="spellStart"/>
      <w:r w:rsidRPr="00846271">
        <w:rPr>
          <w:sz w:val="28"/>
          <w:szCs w:val="28"/>
        </w:rPr>
        <w:t>внутрипоселковые</w:t>
      </w:r>
      <w:proofErr w:type="spellEnd"/>
      <w:r w:rsidRPr="00846271">
        <w:rPr>
          <w:sz w:val="28"/>
          <w:szCs w:val="28"/>
        </w:rPr>
        <w:t xml:space="preserve"> газовые сети по п. Оленино (2 пусковой комплекс </w:t>
      </w:r>
      <w:r w:rsidR="00C927C2">
        <w:rPr>
          <w:sz w:val="28"/>
          <w:szCs w:val="28"/>
        </w:rPr>
        <w:t xml:space="preserve">               </w:t>
      </w:r>
      <w:r w:rsidRPr="00846271">
        <w:rPr>
          <w:sz w:val="28"/>
          <w:szCs w:val="28"/>
        </w:rPr>
        <w:t>7,3 км). Выполнение – 45</w:t>
      </w:r>
      <w:r w:rsidR="00C927C2">
        <w:rPr>
          <w:sz w:val="28"/>
          <w:szCs w:val="28"/>
        </w:rPr>
        <w:t xml:space="preserve"> </w:t>
      </w:r>
      <w:r w:rsidRPr="00846271">
        <w:rPr>
          <w:sz w:val="28"/>
          <w:szCs w:val="28"/>
        </w:rPr>
        <w:t>%;</w:t>
      </w:r>
    </w:p>
    <w:p w14:paraId="64F2212C" w14:textId="75C376B6"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 xml:space="preserve">межпоселковые и </w:t>
      </w:r>
      <w:proofErr w:type="spellStart"/>
      <w:r w:rsidRPr="00846271">
        <w:rPr>
          <w:sz w:val="28"/>
          <w:szCs w:val="28"/>
        </w:rPr>
        <w:t>внутрипоселковые</w:t>
      </w:r>
      <w:proofErr w:type="spellEnd"/>
      <w:r w:rsidRPr="00846271">
        <w:rPr>
          <w:sz w:val="28"/>
          <w:szCs w:val="28"/>
        </w:rPr>
        <w:t xml:space="preserve"> газопроводы д. </w:t>
      </w:r>
      <w:proofErr w:type="spellStart"/>
      <w:r w:rsidRPr="00846271">
        <w:rPr>
          <w:sz w:val="28"/>
          <w:szCs w:val="28"/>
        </w:rPr>
        <w:t>Ушаковка</w:t>
      </w:r>
      <w:proofErr w:type="spellEnd"/>
      <w:r w:rsidRPr="00846271">
        <w:rPr>
          <w:sz w:val="28"/>
          <w:szCs w:val="28"/>
        </w:rPr>
        <w:t xml:space="preserve"> –                 д. </w:t>
      </w:r>
      <w:proofErr w:type="spellStart"/>
      <w:r w:rsidRPr="00846271">
        <w:rPr>
          <w:sz w:val="28"/>
          <w:szCs w:val="28"/>
        </w:rPr>
        <w:t>Святье</w:t>
      </w:r>
      <w:proofErr w:type="spellEnd"/>
      <w:r w:rsidRPr="00846271">
        <w:rPr>
          <w:sz w:val="28"/>
          <w:szCs w:val="28"/>
        </w:rPr>
        <w:t xml:space="preserve"> – д. Федоровка – д. Топорок – д. Соболево – д. </w:t>
      </w:r>
      <w:proofErr w:type="spellStart"/>
      <w:r w:rsidRPr="00846271">
        <w:rPr>
          <w:sz w:val="28"/>
          <w:szCs w:val="28"/>
        </w:rPr>
        <w:t>Пекуново</w:t>
      </w:r>
      <w:proofErr w:type="spellEnd"/>
      <w:r w:rsidRPr="00846271">
        <w:rPr>
          <w:sz w:val="28"/>
          <w:szCs w:val="28"/>
        </w:rPr>
        <w:t xml:space="preserve"> – д. Крева Федоровского сельского поселения Кимрского района (3 и 4 этапы протяженностью 23,2 км). Выполнение – 15</w:t>
      </w:r>
      <w:r w:rsidR="00C927C2">
        <w:rPr>
          <w:sz w:val="28"/>
          <w:szCs w:val="28"/>
        </w:rPr>
        <w:t xml:space="preserve"> </w:t>
      </w:r>
      <w:r w:rsidRPr="00846271">
        <w:rPr>
          <w:sz w:val="28"/>
          <w:szCs w:val="28"/>
        </w:rPr>
        <w:t>%;</w:t>
      </w:r>
    </w:p>
    <w:p w14:paraId="37EF77F7" w14:textId="77777777"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распределительный газопровод среднего давления для газификации жилых домов по ул. Тверская г. Бежецк Тверской области (0,7 км). Выполнение 90%;</w:t>
      </w:r>
    </w:p>
    <w:p w14:paraId="78DA168B" w14:textId="2E4AF4FD"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 xml:space="preserve">газоснабжение д. Ульяново Зубцовского района Тверской области              </w:t>
      </w:r>
      <w:proofErr w:type="gramStart"/>
      <w:r w:rsidRPr="00846271">
        <w:rPr>
          <w:sz w:val="28"/>
          <w:szCs w:val="28"/>
        </w:rPr>
        <w:t xml:space="preserve">   (</w:t>
      </w:r>
      <w:proofErr w:type="gramEnd"/>
      <w:r w:rsidRPr="00846271">
        <w:rPr>
          <w:sz w:val="28"/>
          <w:szCs w:val="28"/>
        </w:rPr>
        <w:t>6,6 км). Выполнение – 25</w:t>
      </w:r>
      <w:r w:rsidR="00F8320D">
        <w:rPr>
          <w:sz w:val="28"/>
          <w:szCs w:val="28"/>
        </w:rPr>
        <w:t xml:space="preserve"> </w:t>
      </w:r>
      <w:r w:rsidRPr="00846271">
        <w:rPr>
          <w:sz w:val="28"/>
          <w:szCs w:val="28"/>
        </w:rPr>
        <w:t>%;</w:t>
      </w:r>
    </w:p>
    <w:p w14:paraId="619FCE33" w14:textId="0CA55C24"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газоснабжение с. Микшино Лихославльского района Тверской области (7,6 км). Выполнение – 40</w:t>
      </w:r>
      <w:r w:rsidR="00F8320D">
        <w:rPr>
          <w:sz w:val="28"/>
          <w:szCs w:val="28"/>
        </w:rPr>
        <w:t xml:space="preserve"> </w:t>
      </w:r>
      <w:r w:rsidRPr="00846271">
        <w:rPr>
          <w:sz w:val="28"/>
          <w:szCs w:val="28"/>
        </w:rPr>
        <w:t>%;</w:t>
      </w:r>
    </w:p>
    <w:p w14:paraId="4AB67689" w14:textId="77777777" w:rsid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 xml:space="preserve">газоснабжение д. </w:t>
      </w:r>
      <w:proofErr w:type="spellStart"/>
      <w:r w:rsidRPr="00846271">
        <w:rPr>
          <w:sz w:val="28"/>
          <w:szCs w:val="28"/>
        </w:rPr>
        <w:t>Трубино</w:t>
      </w:r>
      <w:proofErr w:type="spellEnd"/>
      <w:r w:rsidRPr="00846271">
        <w:rPr>
          <w:sz w:val="28"/>
          <w:szCs w:val="28"/>
        </w:rPr>
        <w:t xml:space="preserve"> сельского поселения «Итомля» Ржевского района Тверской области (14,6 км);</w:t>
      </w:r>
    </w:p>
    <w:p w14:paraId="54EE30D9" w14:textId="3ECC7678" w:rsidR="00846271" w:rsidRDefault="00846271" w:rsidP="00846271">
      <w:pPr>
        <w:shd w:val="clear" w:color="auto" w:fill="FFFFFF"/>
        <w:ind w:firstLine="709"/>
        <w:jc w:val="both"/>
        <w:rPr>
          <w:sz w:val="28"/>
          <w:szCs w:val="28"/>
        </w:rPr>
      </w:pPr>
      <w:r>
        <w:rPr>
          <w:sz w:val="28"/>
          <w:szCs w:val="28"/>
        </w:rPr>
        <w:t xml:space="preserve">- </w:t>
      </w:r>
      <w:proofErr w:type="spellStart"/>
      <w:r w:rsidRPr="00846271">
        <w:rPr>
          <w:sz w:val="28"/>
          <w:szCs w:val="28"/>
        </w:rPr>
        <w:t>внутрипоселковые</w:t>
      </w:r>
      <w:proofErr w:type="spellEnd"/>
      <w:r w:rsidRPr="00846271">
        <w:rPr>
          <w:sz w:val="28"/>
          <w:szCs w:val="28"/>
        </w:rPr>
        <w:t xml:space="preserve"> газовые сети по п. </w:t>
      </w:r>
      <w:proofErr w:type="spellStart"/>
      <w:r w:rsidRPr="00846271">
        <w:rPr>
          <w:sz w:val="28"/>
          <w:szCs w:val="28"/>
        </w:rPr>
        <w:t>Максатиха</w:t>
      </w:r>
      <w:proofErr w:type="spellEnd"/>
      <w:r w:rsidRPr="00846271">
        <w:rPr>
          <w:sz w:val="28"/>
          <w:szCs w:val="28"/>
        </w:rPr>
        <w:t xml:space="preserve"> (1 этап строительства, 23 км). Выполнение – 15</w:t>
      </w:r>
      <w:r w:rsidR="00F8320D">
        <w:rPr>
          <w:sz w:val="28"/>
          <w:szCs w:val="28"/>
        </w:rPr>
        <w:t xml:space="preserve"> </w:t>
      </w:r>
      <w:r w:rsidRPr="00846271">
        <w:rPr>
          <w:sz w:val="28"/>
          <w:szCs w:val="28"/>
        </w:rPr>
        <w:t>%. Объект является переходящим на 2024 год;</w:t>
      </w:r>
    </w:p>
    <w:p w14:paraId="50D4CED2" w14:textId="44E9A592" w:rsidR="00846271" w:rsidRPr="00846271" w:rsidRDefault="00846271" w:rsidP="00846271">
      <w:pPr>
        <w:shd w:val="clear" w:color="auto" w:fill="FFFFFF"/>
        <w:ind w:firstLine="709"/>
        <w:jc w:val="both"/>
        <w:rPr>
          <w:sz w:val="28"/>
          <w:szCs w:val="28"/>
        </w:rPr>
      </w:pPr>
      <w:r>
        <w:rPr>
          <w:sz w:val="28"/>
          <w:szCs w:val="28"/>
        </w:rPr>
        <w:t xml:space="preserve">- </w:t>
      </w:r>
      <w:r w:rsidRPr="00846271">
        <w:rPr>
          <w:sz w:val="28"/>
          <w:szCs w:val="28"/>
        </w:rPr>
        <w:t>газоснабжение по ул. Степная в с. Дмитрова Гора Конаковского района Тверской области (1,1 км). Выполнение – 98</w:t>
      </w:r>
      <w:r w:rsidR="00F8320D">
        <w:rPr>
          <w:sz w:val="28"/>
          <w:szCs w:val="28"/>
        </w:rPr>
        <w:t xml:space="preserve"> </w:t>
      </w:r>
      <w:r w:rsidRPr="00846271">
        <w:rPr>
          <w:sz w:val="28"/>
          <w:szCs w:val="28"/>
        </w:rPr>
        <w:t>%.</w:t>
      </w:r>
    </w:p>
    <w:p w14:paraId="0F0F2DE7" w14:textId="5281B2EC" w:rsidR="00846271" w:rsidRPr="00846271" w:rsidRDefault="00846271" w:rsidP="00846271">
      <w:pPr>
        <w:tabs>
          <w:tab w:val="left" w:pos="0"/>
          <w:tab w:val="left" w:pos="567"/>
        </w:tabs>
        <w:ind w:firstLine="567"/>
        <w:jc w:val="both"/>
        <w:rPr>
          <w:sz w:val="28"/>
          <w:szCs w:val="28"/>
        </w:rPr>
      </w:pPr>
      <w:r w:rsidRPr="00846271">
        <w:rPr>
          <w:sz w:val="28"/>
          <w:szCs w:val="28"/>
        </w:rPr>
        <w:t xml:space="preserve">Также в текущем году в рамках мероприятий региональной программы газификации, реализуемых за счет средств специальной надбавки к тарифам на транспортировку газа по газораспределительным сетям АО «Газпром газораспределение Тверь», продолжено строительство межпоселкового газопровода ГРС Бежецк – п. </w:t>
      </w:r>
      <w:proofErr w:type="spellStart"/>
      <w:r w:rsidRPr="00846271">
        <w:rPr>
          <w:sz w:val="28"/>
          <w:szCs w:val="28"/>
        </w:rPr>
        <w:t>Максатиха</w:t>
      </w:r>
      <w:proofErr w:type="spellEnd"/>
      <w:r w:rsidRPr="00846271">
        <w:rPr>
          <w:sz w:val="28"/>
          <w:szCs w:val="28"/>
        </w:rPr>
        <w:t xml:space="preserve"> протяженностью 60,4 км (переходящий объект 2020-2024 гг.). По итогам 1 полугодия 2023 года проложено 32 км газопровода (выполнение 53</w:t>
      </w:r>
      <w:r w:rsidR="00F8320D">
        <w:rPr>
          <w:sz w:val="28"/>
          <w:szCs w:val="28"/>
        </w:rPr>
        <w:t xml:space="preserve"> </w:t>
      </w:r>
      <w:r w:rsidRPr="00846271">
        <w:rPr>
          <w:sz w:val="28"/>
          <w:szCs w:val="28"/>
        </w:rPr>
        <w:t>%).</w:t>
      </w:r>
    </w:p>
    <w:p w14:paraId="5460A1B3" w14:textId="77777777" w:rsidR="00846271" w:rsidRDefault="00846271" w:rsidP="00846271">
      <w:pPr>
        <w:tabs>
          <w:tab w:val="left" w:pos="1635"/>
        </w:tabs>
        <w:ind w:firstLine="709"/>
        <w:jc w:val="both"/>
        <w:rPr>
          <w:sz w:val="28"/>
          <w:szCs w:val="28"/>
        </w:rPr>
      </w:pPr>
      <w:r w:rsidRPr="00846271">
        <w:rPr>
          <w:sz w:val="28"/>
          <w:szCs w:val="28"/>
        </w:rPr>
        <w:t>О</w:t>
      </w:r>
      <w:r w:rsidRPr="00793989">
        <w:rPr>
          <w:sz w:val="28"/>
          <w:szCs w:val="28"/>
        </w:rPr>
        <w:t>жидаемые социально-экономические результаты реализации мероприятий в 2023 году</w:t>
      </w:r>
      <w:r w:rsidRPr="00846271">
        <w:rPr>
          <w:sz w:val="28"/>
          <w:szCs w:val="28"/>
        </w:rPr>
        <w:t xml:space="preserve">: </w:t>
      </w:r>
    </w:p>
    <w:p w14:paraId="1A28455E" w14:textId="54B9DC41" w:rsidR="00846271" w:rsidRDefault="00846271" w:rsidP="00846271">
      <w:pPr>
        <w:tabs>
          <w:tab w:val="left" w:pos="1635"/>
        </w:tabs>
        <w:ind w:firstLine="709"/>
        <w:jc w:val="both"/>
        <w:rPr>
          <w:sz w:val="28"/>
          <w:szCs w:val="28"/>
        </w:rPr>
      </w:pPr>
      <w:r>
        <w:rPr>
          <w:sz w:val="28"/>
          <w:szCs w:val="28"/>
        </w:rPr>
        <w:t xml:space="preserve">- </w:t>
      </w:r>
      <w:r w:rsidRPr="00846271">
        <w:rPr>
          <w:sz w:val="28"/>
          <w:szCs w:val="28"/>
        </w:rPr>
        <w:t>повышение уровня газификации Тверской области до 71</w:t>
      </w:r>
      <w:r w:rsidR="00F8320D">
        <w:rPr>
          <w:sz w:val="28"/>
          <w:szCs w:val="28"/>
        </w:rPr>
        <w:t xml:space="preserve"> </w:t>
      </w:r>
      <w:r w:rsidRPr="00846271">
        <w:rPr>
          <w:sz w:val="28"/>
          <w:szCs w:val="28"/>
        </w:rPr>
        <w:t>%;</w:t>
      </w:r>
    </w:p>
    <w:p w14:paraId="15F9EBDC" w14:textId="77777777" w:rsidR="00846271" w:rsidRDefault="00846271" w:rsidP="00846271">
      <w:pPr>
        <w:tabs>
          <w:tab w:val="left" w:pos="1635"/>
        </w:tabs>
        <w:ind w:firstLine="709"/>
        <w:jc w:val="both"/>
        <w:rPr>
          <w:sz w:val="28"/>
          <w:szCs w:val="28"/>
        </w:rPr>
      </w:pPr>
      <w:r>
        <w:rPr>
          <w:sz w:val="28"/>
          <w:szCs w:val="28"/>
        </w:rPr>
        <w:lastRenderedPageBreak/>
        <w:t xml:space="preserve">- </w:t>
      </w:r>
      <w:r w:rsidRPr="00846271">
        <w:rPr>
          <w:sz w:val="28"/>
          <w:szCs w:val="28"/>
        </w:rPr>
        <w:t xml:space="preserve">строительство межпоселковых и распределительных газовых сетей общей протяженностью более 240 км; </w:t>
      </w:r>
    </w:p>
    <w:p w14:paraId="2FDA200E" w14:textId="77777777" w:rsidR="00846271" w:rsidRDefault="00846271" w:rsidP="00846271">
      <w:pPr>
        <w:tabs>
          <w:tab w:val="left" w:pos="1635"/>
        </w:tabs>
        <w:ind w:firstLine="709"/>
        <w:jc w:val="both"/>
        <w:rPr>
          <w:sz w:val="28"/>
          <w:szCs w:val="28"/>
        </w:rPr>
      </w:pPr>
      <w:r>
        <w:rPr>
          <w:sz w:val="28"/>
          <w:szCs w:val="28"/>
        </w:rPr>
        <w:t xml:space="preserve">- </w:t>
      </w:r>
      <w:r w:rsidRPr="00846271">
        <w:rPr>
          <w:sz w:val="28"/>
          <w:szCs w:val="28"/>
        </w:rPr>
        <w:t>газификация 20 населенных пунктов в</w:t>
      </w:r>
      <w:r>
        <w:rPr>
          <w:sz w:val="28"/>
          <w:szCs w:val="28"/>
        </w:rPr>
        <w:t xml:space="preserve"> 12 муниципальных образованиях,</w:t>
      </w:r>
    </w:p>
    <w:p w14:paraId="5E0C775A" w14:textId="77777777" w:rsidR="00846271" w:rsidRPr="00846271" w:rsidRDefault="00846271" w:rsidP="00846271">
      <w:pPr>
        <w:tabs>
          <w:tab w:val="left" w:pos="1635"/>
        </w:tabs>
        <w:ind w:firstLine="709"/>
        <w:jc w:val="both"/>
        <w:rPr>
          <w:sz w:val="28"/>
          <w:szCs w:val="28"/>
        </w:rPr>
      </w:pPr>
      <w:r>
        <w:rPr>
          <w:sz w:val="28"/>
          <w:szCs w:val="28"/>
        </w:rPr>
        <w:t xml:space="preserve">- </w:t>
      </w:r>
      <w:proofErr w:type="spellStart"/>
      <w:r w:rsidRPr="00846271">
        <w:rPr>
          <w:sz w:val="28"/>
          <w:szCs w:val="28"/>
        </w:rPr>
        <w:t>догазификация</w:t>
      </w:r>
      <w:proofErr w:type="spellEnd"/>
      <w:r w:rsidRPr="00846271">
        <w:rPr>
          <w:sz w:val="28"/>
          <w:szCs w:val="28"/>
        </w:rPr>
        <w:t xml:space="preserve"> 2 144 домовладений в 353 населенных пунктах (за истекший период текущего года выполнены мероприятия по </w:t>
      </w:r>
      <w:proofErr w:type="spellStart"/>
      <w:r w:rsidRPr="00846271">
        <w:rPr>
          <w:sz w:val="28"/>
          <w:szCs w:val="28"/>
        </w:rPr>
        <w:t>догазификации</w:t>
      </w:r>
      <w:proofErr w:type="spellEnd"/>
      <w:r w:rsidRPr="00846271">
        <w:rPr>
          <w:sz w:val="28"/>
          <w:szCs w:val="28"/>
        </w:rPr>
        <w:t xml:space="preserve"> </w:t>
      </w:r>
      <w:r w:rsidR="00FA7C48">
        <w:rPr>
          <w:sz w:val="28"/>
          <w:szCs w:val="28"/>
        </w:rPr>
        <w:t xml:space="preserve">                 </w:t>
      </w:r>
      <w:r w:rsidRPr="00846271">
        <w:rPr>
          <w:sz w:val="28"/>
          <w:szCs w:val="28"/>
        </w:rPr>
        <w:t>1 666 домовладений).</w:t>
      </w:r>
    </w:p>
    <w:p w14:paraId="1F4B8F5D" w14:textId="77777777" w:rsidR="00846271" w:rsidRPr="00846271" w:rsidRDefault="00846271" w:rsidP="00846271">
      <w:pPr>
        <w:ind w:right="57" w:firstLine="709"/>
        <w:jc w:val="both"/>
        <w:rPr>
          <w:sz w:val="28"/>
          <w:szCs w:val="28"/>
        </w:rPr>
      </w:pPr>
      <w:r w:rsidRPr="00793989">
        <w:rPr>
          <w:sz w:val="28"/>
          <w:szCs w:val="28"/>
        </w:rPr>
        <w:t xml:space="preserve">В целях дальнейшего развития </w:t>
      </w:r>
      <w:r w:rsidRPr="00846271">
        <w:rPr>
          <w:sz w:val="28"/>
          <w:szCs w:val="28"/>
        </w:rPr>
        <w:t>энергетического комплекса</w:t>
      </w:r>
      <w:r w:rsidRPr="00793989">
        <w:rPr>
          <w:sz w:val="28"/>
          <w:szCs w:val="28"/>
        </w:rPr>
        <w:t xml:space="preserve"> в</w:t>
      </w:r>
      <w:r w:rsidRPr="00793989">
        <w:rPr>
          <w:sz w:val="28"/>
          <w:szCs w:val="28"/>
        </w:rPr>
        <w:br/>
      </w:r>
      <w:r w:rsidRPr="00846271">
        <w:rPr>
          <w:sz w:val="28"/>
          <w:szCs w:val="28"/>
        </w:rPr>
        <w:t>I</w:t>
      </w:r>
      <w:r w:rsidRPr="00793989">
        <w:rPr>
          <w:sz w:val="28"/>
          <w:szCs w:val="28"/>
        </w:rPr>
        <w:t xml:space="preserve"> полугодии 2023 года продолжена работа по консолидации электросетевого имущества </w:t>
      </w:r>
      <w:r w:rsidRPr="00846271">
        <w:rPr>
          <w:sz w:val="28"/>
          <w:szCs w:val="28"/>
        </w:rPr>
        <w:t xml:space="preserve">территориальных сетевых организаций </w:t>
      </w:r>
      <w:r w:rsidRPr="00793989">
        <w:rPr>
          <w:sz w:val="28"/>
          <w:szCs w:val="28"/>
        </w:rPr>
        <w:t>на базе                                                 АО «</w:t>
      </w:r>
      <w:proofErr w:type="spellStart"/>
      <w:r w:rsidRPr="00793989">
        <w:rPr>
          <w:sz w:val="28"/>
          <w:szCs w:val="28"/>
        </w:rPr>
        <w:t>Тверьгорэлектро</w:t>
      </w:r>
      <w:proofErr w:type="spellEnd"/>
      <w:r w:rsidRPr="00793989">
        <w:rPr>
          <w:sz w:val="28"/>
          <w:szCs w:val="28"/>
        </w:rPr>
        <w:t>».</w:t>
      </w:r>
      <w:r w:rsidRPr="00846271">
        <w:rPr>
          <w:sz w:val="28"/>
          <w:szCs w:val="28"/>
        </w:rPr>
        <w:t xml:space="preserve"> </w:t>
      </w:r>
    </w:p>
    <w:p w14:paraId="30C7AA31" w14:textId="77777777" w:rsidR="00846271" w:rsidRPr="00793989" w:rsidRDefault="00846271" w:rsidP="00846271">
      <w:pPr>
        <w:ind w:right="57" w:firstLine="709"/>
        <w:jc w:val="both"/>
        <w:rPr>
          <w:sz w:val="28"/>
          <w:szCs w:val="28"/>
        </w:rPr>
      </w:pPr>
      <w:r w:rsidRPr="00793989">
        <w:rPr>
          <w:sz w:val="28"/>
          <w:szCs w:val="28"/>
        </w:rPr>
        <w:t xml:space="preserve">В рамках решения задачи по </w:t>
      </w:r>
      <w:r w:rsidRPr="00846271">
        <w:rPr>
          <w:sz w:val="28"/>
          <w:szCs w:val="28"/>
        </w:rPr>
        <w:t>э</w:t>
      </w:r>
      <w:r w:rsidRPr="00793989">
        <w:rPr>
          <w:sz w:val="28"/>
          <w:szCs w:val="28"/>
        </w:rPr>
        <w:t>нергосбережению и повышению энергетической эффективности реализовывались мероприятия, направленные на пропаганду энергосбережения, оказание поддержки малоимущим гражданам на установку приборов учета, подготовку к участию в мероприятиях, определенных программой фестиваля «Вместе – Ярче».</w:t>
      </w:r>
    </w:p>
    <w:p w14:paraId="76D8F79C" w14:textId="77777777" w:rsidR="00846271" w:rsidRPr="00793989" w:rsidRDefault="00846271" w:rsidP="00846271">
      <w:pPr>
        <w:ind w:firstLine="708"/>
        <w:jc w:val="both"/>
        <w:rPr>
          <w:sz w:val="28"/>
          <w:szCs w:val="28"/>
        </w:rPr>
      </w:pPr>
      <w:r w:rsidRPr="00793989">
        <w:rPr>
          <w:sz w:val="28"/>
          <w:szCs w:val="28"/>
        </w:rPr>
        <w:t xml:space="preserve">Учитывая высокий процент износа теплоэнергетического комплекса </w:t>
      </w:r>
      <w:proofErr w:type="gramStart"/>
      <w:r w:rsidRPr="00793989">
        <w:rPr>
          <w:sz w:val="28"/>
          <w:szCs w:val="28"/>
        </w:rPr>
        <w:t>Правительством Тверской области</w:t>
      </w:r>
      <w:proofErr w:type="gramEnd"/>
      <w:r w:rsidRPr="00793989">
        <w:rPr>
          <w:sz w:val="28"/>
          <w:szCs w:val="28"/>
        </w:rPr>
        <w:t xml:space="preserve"> было принято решение о выделении субсидий на проведение капитального ремонта и модернизацию объектов теплоэнергетических комплексов. </w:t>
      </w:r>
    </w:p>
    <w:p w14:paraId="7CA00564" w14:textId="77777777" w:rsidR="00846271" w:rsidRPr="00793989" w:rsidRDefault="00846271" w:rsidP="00846271">
      <w:pPr>
        <w:ind w:firstLine="708"/>
        <w:jc w:val="both"/>
        <w:rPr>
          <w:sz w:val="28"/>
          <w:szCs w:val="28"/>
        </w:rPr>
      </w:pPr>
      <w:r w:rsidRPr="00793989">
        <w:rPr>
          <w:sz w:val="28"/>
          <w:szCs w:val="28"/>
        </w:rPr>
        <w:t>В целях подготовки к ОЗП 2023/2024 годов в рамках государственной программы «Жилищно-коммунальное хозяйство и энергетика Тверской области» на 2020 – 2025 годы предусмотрена финансовая поддержка (субсидии) муниципальных образований, в том числе:</w:t>
      </w:r>
    </w:p>
    <w:p w14:paraId="21FBD8EC" w14:textId="77777777" w:rsidR="00846271" w:rsidRPr="00793989" w:rsidRDefault="00846271" w:rsidP="00846271">
      <w:pPr>
        <w:ind w:firstLine="708"/>
        <w:jc w:val="both"/>
        <w:rPr>
          <w:sz w:val="28"/>
          <w:szCs w:val="28"/>
        </w:rPr>
      </w:pPr>
      <w:r w:rsidRPr="00793989">
        <w:rPr>
          <w:sz w:val="28"/>
          <w:szCs w:val="28"/>
        </w:rPr>
        <w:t xml:space="preserve">- по направлению «Модернизация объектов теплоэнергетических комплексов муниципальных образований Тверской области» 178,5 млн рублей (6 котельных); </w:t>
      </w:r>
    </w:p>
    <w:p w14:paraId="55BD987F" w14:textId="77777777" w:rsidR="00846271" w:rsidRPr="00793989" w:rsidRDefault="00846271" w:rsidP="00846271">
      <w:pPr>
        <w:ind w:firstLine="708"/>
        <w:jc w:val="both"/>
        <w:rPr>
          <w:sz w:val="28"/>
          <w:szCs w:val="28"/>
        </w:rPr>
      </w:pPr>
      <w:r w:rsidRPr="00793989">
        <w:rPr>
          <w:sz w:val="28"/>
          <w:szCs w:val="28"/>
        </w:rPr>
        <w:t>- по направлению «Капитальный ремонт объектов теплоэнергетических комплексов муниципальных образований Тверской области» 119,8 млн рублей (1 котельная и 5,0 км тепловых сетей).</w:t>
      </w:r>
    </w:p>
    <w:p w14:paraId="659013E8" w14:textId="77777777" w:rsidR="00846271" w:rsidRPr="00793989" w:rsidRDefault="00846271" w:rsidP="00846271">
      <w:pPr>
        <w:ind w:firstLine="708"/>
        <w:jc w:val="both"/>
        <w:rPr>
          <w:sz w:val="28"/>
          <w:szCs w:val="28"/>
        </w:rPr>
      </w:pPr>
      <w:r w:rsidRPr="00793989">
        <w:rPr>
          <w:sz w:val="28"/>
          <w:szCs w:val="28"/>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сформирован и утвержден президиумом Совета при Президенте Российской Федерации по стратегическому развитию и национальным проектам (протокол от 24.09.2018 № 12) национальные проекты «Жилье и городская среда» и «Экология».</w:t>
      </w:r>
    </w:p>
    <w:p w14:paraId="635887F7" w14:textId="77777777" w:rsidR="00846271" w:rsidRPr="00793989" w:rsidRDefault="00846271" w:rsidP="00846271">
      <w:pPr>
        <w:ind w:firstLine="708"/>
        <w:jc w:val="both"/>
        <w:rPr>
          <w:sz w:val="28"/>
          <w:szCs w:val="28"/>
        </w:rPr>
      </w:pPr>
      <w:r w:rsidRPr="00846271">
        <w:rPr>
          <w:sz w:val="28"/>
          <w:szCs w:val="28"/>
        </w:rPr>
        <w:t>В рамках федерального проекта «Чистая вода» (соглашение</w:t>
      </w:r>
      <w:r w:rsidRPr="00846271">
        <w:rPr>
          <w:sz w:val="28"/>
          <w:szCs w:val="28"/>
        </w:rPr>
        <w:br/>
        <w:t>с Минстроем России о</w:t>
      </w:r>
      <w:r w:rsidR="00FA7C48">
        <w:rPr>
          <w:sz w:val="28"/>
          <w:szCs w:val="28"/>
        </w:rPr>
        <w:t xml:space="preserve">т 24.12.2021 № 069-09-2022-236) </w:t>
      </w:r>
      <w:r w:rsidRPr="00793989">
        <w:rPr>
          <w:sz w:val="28"/>
          <w:szCs w:val="28"/>
        </w:rPr>
        <w:t>в 2023 году реализуется два мероприятия: строительно-монтажные работы на объекте «Реконструкция водозаборных сооружений Ржев-1 и Ржев-2, включая систему подготовки питьевой воды в г. Ржев», разработка проектной документации по объекту «Строительство локальных станций водоподготовки на одиночных скважинах г. Торжок».</w:t>
      </w:r>
    </w:p>
    <w:p w14:paraId="56650305" w14:textId="77777777" w:rsidR="00846271" w:rsidRPr="00793989" w:rsidRDefault="00846271" w:rsidP="00846271">
      <w:pPr>
        <w:tabs>
          <w:tab w:val="left" w:pos="4678"/>
          <w:tab w:val="left" w:pos="4820"/>
          <w:tab w:val="left" w:pos="9356"/>
        </w:tabs>
        <w:ind w:right="-2" w:firstLine="709"/>
        <w:jc w:val="both"/>
        <w:rPr>
          <w:sz w:val="28"/>
          <w:szCs w:val="28"/>
        </w:rPr>
      </w:pPr>
      <w:r w:rsidRPr="00793989">
        <w:rPr>
          <w:sz w:val="28"/>
          <w:szCs w:val="28"/>
        </w:rPr>
        <w:t>Всего в 2023 году предусмотрено средств 819</w:t>
      </w:r>
      <w:r w:rsidRPr="00846271">
        <w:rPr>
          <w:sz w:val="28"/>
          <w:szCs w:val="28"/>
        </w:rPr>
        <w:t> </w:t>
      </w:r>
      <w:r w:rsidRPr="00793989">
        <w:rPr>
          <w:sz w:val="28"/>
          <w:szCs w:val="28"/>
        </w:rPr>
        <w:t>834,90 тыс. рублей, из них средства федерального бюджета – 716</w:t>
      </w:r>
      <w:r w:rsidRPr="00846271">
        <w:rPr>
          <w:sz w:val="28"/>
          <w:szCs w:val="28"/>
        </w:rPr>
        <w:t> </w:t>
      </w:r>
      <w:r w:rsidRPr="00793989">
        <w:rPr>
          <w:sz w:val="28"/>
          <w:szCs w:val="28"/>
        </w:rPr>
        <w:t>080,80 тыс. рублей, областного бюджета – 103 754,10 тыс. рублей.</w:t>
      </w:r>
    </w:p>
    <w:p w14:paraId="7C31AD0E" w14:textId="77777777" w:rsidR="00846271" w:rsidRPr="00793989" w:rsidRDefault="00846271" w:rsidP="00846271">
      <w:pPr>
        <w:tabs>
          <w:tab w:val="left" w:pos="4678"/>
          <w:tab w:val="left" w:pos="4820"/>
          <w:tab w:val="left" w:pos="9356"/>
        </w:tabs>
        <w:ind w:right="-2" w:firstLine="709"/>
        <w:jc w:val="both"/>
        <w:rPr>
          <w:sz w:val="28"/>
          <w:szCs w:val="28"/>
        </w:rPr>
      </w:pPr>
      <w:r w:rsidRPr="00793989">
        <w:rPr>
          <w:sz w:val="28"/>
          <w:szCs w:val="28"/>
        </w:rPr>
        <w:lastRenderedPageBreak/>
        <w:t>Кассовое исполнение по расходам на 01.08.2023 составляет 264 257,18 тыс. рублей (32 %).</w:t>
      </w:r>
    </w:p>
    <w:p w14:paraId="18C8F4EA" w14:textId="6EB8E455" w:rsidR="00846271" w:rsidRPr="00793989" w:rsidRDefault="00846271" w:rsidP="00846271">
      <w:pPr>
        <w:ind w:firstLine="708"/>
        <w:jc w:val="both"/>
        <w:rPr>
          <w:sz w:val="28"/>
          <w:szCs w:val="28"/>
        </w:rPr>
      </w:pPr>
      <w:r w:rsidRPr="00793989">
        <w:rPr>
          <w:sz w:val="28"/>
          <w:szCs w:val="28"/>
        </w:rPr>
        <w:t xml:space="preserve">Реализация данного регионального проекта позволит достичь увеличения доли населения, обеспеченного качественной питьевой водой из систем централизованного водоснабжения на территории Тверской области в </w:t>
      </w:r>
      <w:r w:rsidR="006E2A5C">
        <w:rPr>
          <w:sz w:val="28"/>
          <w:szCs w:val="28"/>
        </w:rPr>
        <w:t xml:space="preserve">                    </w:t>
      </w:r>
      <w:r w:rsidRPr="00793989">
        <w:rPr>
          <w:sz w:val="28"/>
          <w:szCs w:val="28"/>
        </w:rPr>
        <w:t xml:space="preserve">2023 году до 84,6 %, городского населения </w:t>
      </w:r>
      <w:r w:rsidR="00FA7C48" w:rsidRPr="00793989">
        <w:rPr>
          <w:sz w:val="28"/>
          <w:szCs w:val="28"/>
        </w:rPr>
        <w:t>–</w:t>
      </w:r>
      <w:r w:rsidRPr="00793989">
        <w:rPr>
          <w:sz w:val="28"/>
          <w:szCs w:val="28"/>
        </w:rPr>
        <w:t xml:space="preserve"> до 96,9 %;</w:t>
      </w:r>
    </w:p>
    <w:p w14:paraId="70686E2D" w14:textId="77777777" w:rsidR="00846271" w:rsidRPr="00793989" w:rsidRDefault="00846271" w:rsidP="00846271">
      <w:pPr>
        <w:ind w:firstLine="708"/>
        <w:jc w:val="both"/>
        <w:rPr>
          <w:sz w:val="28"/>
          <w:szCs w:val="28"/>
        </w:rPr>
      </w:pPr>
      <w:r w:rsidRPr="00793989">
        <w:rPr>
          <w:sz w:val="28"/>
          <w:szCs w:val="28"/>
        </w:rPr>
        <w:t>Основным ожидаемым результатом реализации регионального проекта является обеспечение жителей Тверской области качественной питьевой водой, которая отвечает всем установленным нормам, из систем централизованного водоснабжения.</w:t>
      </w:r>
    </w:p>
    <w:p w14:paraId="7157A4E3" w14:textId="77777777" w:rsidR="00846271" w:rsidRPr="00793989" w:rsidRDefault="00846271" w:rsidP="00846271">
      <w:pPr>
        <w:tabs>
          <w:tab w:val="left" w:pos="4678"/>
          <w:tab w:val="left" w:pos="4820"/>
          <w:tab w:val="left" w:pos="9356"/>
        </w:tabs>
        <w:ind w:right="-2" w:firstLine="709"/>
        <w:jc w:val="both"/>
        <w:rPr>
          <w:sz w:val="28"/>
          <w:szCs w:val="28"/>
        </w:rPr>
      </w:pPr>
      <w:r w:rsidRPr="00846271">
        <w:rPr>
          <w:sz w:val="28"/>
          <w:szCs w:val="28"/>
        </w:rPr>
        <w:t>В рамках федерального проекта «Оздоровление Волги» (соглашение</w:t>
      </w:r>
      <w:r w:rsidRPr="00846271">
        <w:rPr>
          <w:sz w:val="28"/>
          <w:szCs w:val="28"/>
        </w:rPr>
        <w:br/>
        <w:t>с Минстроем России о</w:t>
      </w:r>
      <w:r w:rsidR="00FA7C48">
        <w:rPr>
          <w:sz w:val="28"/>
          <w:szCs w:val="28"/>
        </w:rPr>
        <w:t xml:space="preserve">т 23.12.2021 № 069-09-2022-294) </w:t>
      </w:r>
      <w:r w:rsidRPr="00846271">
        <w:rPr>
          <w:sz w:val="28"/>
          <w:szCs w:val="28"/>
        </w:rPr>
        <w:t xml:space="preserve">в 2023 году </w:t>
      </w:r>
      <w:r w:rsidRPr="00793989">
        <w:rPr>
          <w:sz w:val="28"/>
          <w:szCs w:val="28"/>
        </w:rPr>
        <w:t>реализуется четыре мероприятия: «Реконструкция блока биологической очистки очистных сооружений канализации г. Твери», «Строительство биологических очистных сооружений г. Старица», «Реконструкция технологического и электрического оборудования канализационной насосной станции по ул. Совхозная и ул. Рабочая г. Бологое», «Устройство сетей и сооружений наружной хозяйственно-бытовой канализации по адресу: Тверская область, Кимрский район, п. Приволжский, ул. Лесная, д. 5, 7, 9, 11, 13, 15, 19».</w:t>
      </w:r>
    </w:p>
    <w:p w14:paraId="02B9B541" w14:textId="229A4A5D" w:rsidR="00846271" w:rsidRPr="00793989" w:rsidRDefault="00846271" w:rsidP="00846271">
      <w:pPr>
        <w:tabs>
          <w:tab w:val="left" w:pos="4678"/>
          <w:tab w:val="left" w:pos="4820"/>
          <w:tab w:val="left" w:pos="9356"/>
        </w:tabs>
        <w:ind w:right="-2" w:firstLine="709"/>
        <w:jc w:val="both"/>
        <w:rPr>
          <w:sz w:val="28"/>
          <w:szCs w:val="28"/>
        </w:rPr>
      </w:pPr>
      <w:r w:rsidRPr="00793989">
        <w:rPr>
          <w:sz w:val="28"/>
          <w:szCs w:val="28"/>
        </w:rPr>
        <w:t>Всего в 2023 году предусмотрено средств</w:t>
      </w:r>
      <w:r w:rsidR="00FA7C48">
        <w:rPr>
          <w:sz w:val="28"/>
          <w:szCs w:val="28"/>
        </w:rPr>
        <w:t xml:space="preserve"> на реализацию вышеуказанных объ</w:t>
      </w:r>
      <w:r w:rsidRPr="00793989">
        <w:rPr>
          <w:sz w:val="28"/>
          <w:szCs w:val="28"/>
        </w:rPr>
        <w:t>ектов 440 980,70 тыс. рублей, из них средства федерального бюджета – 414 178,60 тыс. рублей, областного бюджета – 26 802,10 тыс. рублей.</w:t>
      </w:r>
      <w:r w:rsidR="00156E47">
        <w:rPr>
          <w:sz w:val="28"/>
          <w:szCs w:val="28"/>
        </w:rPr>
        <w:t xml:space="preserve"> </w:t>
      </w:r>
      <w:r w:rsidRPr="00793989">
        <w:rPr>
          <w:sz w:val="28"/>
          <w:szCs w:val="28"/>
        </w:rPr>
        <w:t>Кассовое исполнение на 01.08.2023 составляет 110 377,95 тыс. рублей (25 %).</w:t>
      </w:r>
    </w:p>
    <w:p w14:paraId="296B23A1" w14:textId="77777777" w:rsidR="00846271" w:rsidRPr="00793989" w:rsidRDefault="00846271" w:rsidP="00846271">
      <w:pPr>
        <w:tabs>
          <w:tab w:val="left" w:pos="4678"/>
          <w:tab w:val="left" w:pos="4820"/>
          <w:tab w:val="left" w:pos="9356"/>
        </w:tabs>
        <w:ind w:right="-2" w:firstLine="709"/>
        <w:jc w:val="both"/>
        <w:rPr>
          <w:sz w:val="28"/>
          <w:szCs w:val="28"/>
        </w:rPr>
      </w:pPr>
      <w:r w:rsidRPr="00793989">
        <w:rPr>
          <w:sz w:val="28"/>
          <w:szCs w:val="28"/>
        </w:rPr>
        <w:t xml:space="preserve">Реализация проекта позволит сохранить и восстановить </w:t>
      </w:r>
      <w:proofErr w:type="spellStart"/>
      <w:r w:rsidRPr="00793989">
        <w:rPr>
          <w:sz w:val="28"/>
          <w:szCs w:val="28"/>
        </w:rPr>
        <w:t>биоресурсный</w:t>
      </w:r>
      <w:proofErr w:type="spellEnd"/>
      <w:r w:rsidRPr="00793989">
        <w:rPr>
          <w:sz w:val="28"/>
          <w:szCs w:val="28"/>
        </w:rPr>
        <w:t xml:space="preserve"> потенциал и биологическое разнообразие реки Волга, снизить антропогенную нагрузку на Верхневолжскую экосистему, что соответствует целям и задачам федерального проекта «Оздоровление Волги» в составе национального проекта «Экология».</w:t>
      </w:r>
    </w:p>
    <w:p w14:paraId="0E42A6FE" w14:textId="77777777" w:rsidR="00846271" w:rsidRPr="00793989" w:rsidRDefault="00846271" w:rsidP="00846271">
      <w:pPr>
        <w:ind w:firstLine="708"/>
        <w:jc w:val="both"/>
        <w:rPr>
          <w:sz w:val="28"/>
          <w:szCs w:val="28"/>
        </w:rPr>
      </w:pPr>
      <w:r w:rsidRPr="00793989">
        <w:rPr>
          <w:sz w:val="28"/>
          <w:szCs w:val="28"/>
        </w:rPr>
        <w:t xml:space="preserve">В рамках реализации </w:t>
      </w:r>
      <w:r w:rsidRPr="00846271">
        <w:rPr>
          <w:sz w:val="28"/>
          <w:szCs w:val="28"/>
        </w:rPr>
        <w:t>мероприятий по благоустройству</w:t>
      </w:r>
      <w:r w:rsidRPr="00793989">
        <w:rPr>
          <w:sz w:val="28"/>
          <w:szCs w:val="28"/>
        </w:rPr>
        <w:t>, предусмотренных государственными (муниципальными) программами формирования современной городской среды (количество обустроенных общественных пространств), муниципальными образованиями Тверской области заключены контракты и организованы работы по благоустройству 94 объек</w:t>
      </w:r>
      <w:r w:rsidR="00FA7C48">
        <w:rPr>
          <w:sz w:val="28"/>
          <w:szCs w:val="28"/>
        </w:rPr>
        <w:t xml:space="preserve">тов, в том числе 15 дворовых и </w:t>
      </w:r>
      <w:r w:rsidRPr="00793989">
        <w:rPr>
          <w:sz w:val="28"/>
          <w:szCs w:val="28"/>
        </w:rPr>
        <w:t>79 общественных территорий.</w:t>
      </w:r>
    </w:p>
    <w:p w14:paraId="2E0D1E0A" w14:textId="77777777" w:rsidR="00846271" w:rsidRPr="00793989" w:rsidRDefault="00846271" w:rsidP="00846271">
      <w:pPr>
        <w:ind w:firstLine="708"/>
        <w:jc w:val="both"/>
        <w:rPr>
          <w:sz w:val="28"/>
          <w:szCs w:val="28"/>
        </w:rPr>
      </w:pPr>
      <w:r w:rsidRPr="00793989">
        <w:rPr>
          <w:sz w:val="28"/>
          <w:szCs w:val="28"/>
        </w:rPr>
        <w:t xml:space="preserve">На реализацию мероприятий муниципальных программ формирования современной городской среды в рамках федерального проекта «Формирование комфортной городской среды» выделено 354,534 млн рублей, в том числе из федерального бюджета – 343,897 млн рублей.  </w:t>
      </w:r>
    </w:p>
    <w:p w14:paraId="48462F36" w14:textId="77777777" w:rsidR="00846271" w:rsidRPr="00846271" w:rsidRDefault="00846271" w:rsidP="00846271">
      <w:pPr>
        <w:tabs>
          <w:tab w:val="left" w:pos="0"/>
          <w:tab w:val="left" w:pos="567"/>
        </w:tabs>
        <w:ind w:firstLine="567"/>
        <w:jc w:val="both"/>
        <w:rPr>
          <w:sz w:val="28"/>
          <w:szCs w:val="28"/>
        </w:rPr>
      </w:pPr>
      <w:r w:rsidRPr="00846271">
        <w:rPr>
          <w:sz w:val="28"/>
          <w:szCs w:val="28"/>
        </w:rPr>
        <w:t>Работы по благоустройству в рамках мероприятий муниципальных программ формирования современной городской среды в первом полугодии текущего года завершены в муниципальных образованиях Лесной м/о, Торопецкий м/р-он, Осташковский г/о, Молоковский м/о, Пеновский м/о.</w:t>
      </w:r>
    </w:p>
    <w:p w14:paraId="478E12B1" w14:textId="77777777" w:rsidR="00846271" w:rsidRPr="00793989" w:rsidRDefault="00846271" w:rsidP="00846271">
      <w:pPr>
        <w:jc w:val="both"/>
        <w:rPr>
          <w:sz w:val="28"/>
          <w:szCs w:val="28"/>
        </w:rPr>
      </w:pPr>
      <w:r w:rsidRPr="00793989">
        <w:rPr>
          <w:sz w:val="28"/>
          <w:szCs w:val="28"/>
        </w:rPr>
        <w:tab/>
        <w:t>В стадии завершения работы в р</w:t>
      </w:r>
      <w:r w:rsidR="00FA7C48">
        <w:rPr>
          <w:sz w:val="28"/>
          <w:szCs w:val="28"/>
        </w:rPr>
        <w:t xml:space="preserve">амках проектов – победителей </w:t>
      </w:r>
      <w:r w:rsidRPr="00846271">
        <w:rPr>
          <w:sz w:val="28"/>
          <w:szCs w:val="28"/>
        </w:rPr>
        <w:t>V</w:t>
      </w:r>
      <w:r w:rsidRPr="00793989">
        <w:rPr>
          <w:sz w:val="28"/>
          <w:szCs w:val="28"/>
        </w:rPr>
        <w:t xml:space="preserve"> Всероссийского конкурса лучших проектов создания комфортной городской среды (далее – Конкурс) в городах Кашин, Удомля, Вышний Волочек, Кимры </w:t>
      </w:r>
      <w:r w:rsidRPr="00846271">
        <w:rPr>
          <w:sz w:val="28"/>
          <w:szCs w:val="28"/>
        </w:rPr>
        <w:lastRenderedPageBreak/>
        <w:t>(г. Вышний Волочек –</w:t>
      </w:r>
      <w:r w:rsidRPr="00793989">
        <w:rPr>
          <w:sz w:val="28"/>
          <w:szCs w:val="28"/>
        </w:rPr>
        <w:t xml:space="preserve"> городской сад; г. Кашин – набережная  р. </w:t>
      </w:r>
      <w:proofErr w:type="spellStart"/>
      <w:r w:rsidRPr="00793989">
        <w:rPr>
          <w:sz w:val="28"/>
          <w:szCs w:val="28"/>
        </w:rPr>
        <w:t>Кашинка</w:t>
      </w:r>
      <w:proofErr w:type="spellEnd"/>
      <w:r w:rsidRPr="00793989">
        <w:rPr>
          <w:sz w:val="28"/>
          <w:szCs w:val="28"/>
        </w:rPr>
        <w:t xml:space="preserve">; </w:t>
      </w:r>
      <w:r w:rsidR="00FA7C48">
        <w:rPr>
          <w:sz w:val="28"/>
          <w:szCs w:val="28"/>
        </w:rPr>
        <w:t xml:space="preserve">                  </w:t>
      </w:r>
      <w:r w:rsidRPr="00793989">
        <w:rPr>
          <w:sz w:val="28"/>
          <w:szCs w:val="28"/>
        </w:rPr>
        <w:t>г. Кимры – п</w:t>
      </w:r>
      <w:r w:rsidR="00FA7C48">
        <w:rPr>
          <w:sz w:val="28"/>
          <w:szCs w:val="28"/>
        </w:rPr>
        <w:t xml:space="preserve">ешеходная зона по ул. Кирова и </w:t>
      </w:r>
      <w:r w:rsidRPr="00793989">
        <w:rPr>
          <w:sz w:val="28"/>
          <w:szCs w:val="28"/>
        </w:rPr>
        <w:t xml:space="preserve">ул. Урицкого; </w:t>
      </w:r>
      <w:proofErr w:type="spellStart"/>
      <w:r w:rsidRPr="00793989">
        <w:rPr>
          <w:sz w:val="28"/>
          <w:szCs w:val="28"/>
        </w:rPr>
        <w:t>г.Удомля</w:t>
      </w:r>
      <w:proofErr w:type="spellEnd"/>
      <w:r w:rsidRPr="00793989">
        <w:rPr>
          <w:sz w:val="28"/>
          <w:szCs w:val="28"/>
        </w:rPr>
        <w:t xml:space="preserve"> – парк по ул. Венецианова, 2 этап).</w:t>
      </w:r>
    </w:p>
    <w:p w14:paraId="306FF59B" w14:textId="77777777" w:rsidR="00846271" w:rsidRPr="00846271" w:rsidRDefault="00846271" w:rsidP="00846271">
      <w:pPr>
        <w:jc w:val="both"/>
        <w:rPr>
          <w:sz w:val="28"/>
          <w:szCs w:val="28"/>
        </w:rPr>
      </w:pPr>
      <w:r w:rsidRPr="00793989">
        <w:rPr>
          <w:sz w:val="28"/>
          <w:szCs w:val="28"/>
        </w:rPr>
        <w:tab/>
        <w:t xml:space="preserve">Приступили к реализации проектов – победителей </w:t>
      </w:r>
      <w:r w:rsidRPr="00846271">
        <w:rPr>
          <w:sz w:val="28"/>
          <w:szCs w:val="28"/>
        </w:rPr>
        <w:t>VI</w:t>
      </w:r>
      <w:r w:rsidRPr="00793989">
        <w:rPr>
          <w:sz w:val="28"/>
          <w:szCs w:val="28"/>
        </w:rPr>
        <w:t xml:space="preserve"> Конкурса </w:t>
      </w:r>
      <w:r w:rsidRPr="00793989">
        <w:rPr>
          <w:sz w:val="28"/>
          <w:szCs w:val="28"/>
        </w:rPr>
        <w:br/>
        <w:t xml:space="preserve">в городах Весьегонск, Красный Холм, Лихославль, Старица </w:t>
      </w:r>
      <w:r w:rsidRPr="00846271">
        <w:rPr>
          <w:sz w:val="28"/>
          <w:szCs w:val="28"/>
        </w:rPr>
        <w:t>(г. Весьегонск – часть Приморского парка; г. Красный Холм – центральная площадь у Дома народного творчества; г. Лихославль – Привокзальная площадь; г. Старица – Комсомольский сквер).</w:t>
      </w:r>
    </w:p>
    <w:p w14:paraId="522E04F6" w14:textId="77777777" w:rsidR="00846271" w:rsidRPr="00846271" w:rsidRDefault="00846271" w:rsidP="00846271">
      <w:pPr>
        <w:ind w:firstLine="720"/>
        <w:jc w:val="both"/>
        <w:rPr>
          <w:sz w:val="28"/>
          <w:szCs w:val="28"/>
        </w:rPr>
      </w:pPr>
      <w:r w:rsidRPr="00793989">
        <w:rPr>
          <w:sz w:val="28"/>
          <w:szCs w:val="28"/>
        </w:rPr>
        <w:t xml:space="preserve">Завершается разработка проектной документации в рамках проектов – победителей </w:t>
      </w:r>
      <w:r w:rsidRPr="00846271">
        <w:rPr>
          <w:sz w:val="28"/>
          <w:szCs w:val="28"/>
        </w:rPr>
        <w:t>VII</w:t>
      </w:r>
      <w:r w:rsidRPr="00793989">
        <w:rPr>
          <w:sz w:val="28"/>
          <w:szCs w:val="28"/>
        </w:rPr>
        <w:t xml:space="preserve"> Конкурса в городах Конаково, Торопец </w:t>
      </w:r>
      <w:r w:rsidRPr="00846271">
        <w:rPr>
          <w:sz w:val="28"/>
          <w:szCs w:val="28"/>
        </w:rPr>
        <w:t xml:space="preserve">(г. Торопец – реновация ул. Советская и части ул. Комсомольская, г. Конаково – благоустройство общественной территории «Стрелка реки </w:t>
      </w:r>
      <w:proofErr w:type="spellStart"/>
      <w:r w:rsidRPr="00846271">
        <w:rPr>
          <w:sz w:val="28"/>
          <w:szCs w:val="28"/>
        </w:rPr>
        <w:t>Донховка</w:t>
      </w:r>
      <w:proofErr w:type="spellEnd"/>
      <w:r w:rsidRPr="00846271">
        <w:rPr>
          <w:sz w:val="28"/>
          <w:szCs w:val="28"/>
        </w:rPr>
        <w:t>»).</w:t>
      </w:r>
    </w:p>
    <w:p w14:paraId="5B90DD53" w14:textId="19EAB62B" w:rsidR="00846271" w:rsidRPr="00793989" w:rsidRDefault="00846271" w:rsidP="00846271">
      <w:pPr>
        <w:ind w:firstLine="720"/>
        <w:jc w:val="both"/>
        <w:rPr>
          <w:sz w:val="28"/>
          <w:szCs w:val="28"/>
        </w:rPr>
      </w:pPr>
      <w:r w:rsidRPr="00793989">
        <w:rPr>
          <w:sz w:val="28"/>
          <w:szCs w:val="28"/>
        </w:rPr>
        <w:t xml:space="preserve">Объем привлеченных средств из федерального бюджета в 2023 году на реализацию проектов – победителей </w:t>
      </w:r>
      <w:r w:rsidRPr="00846271">
        <w:rPr>
          <w:sz w:val="28"/>
          <w:szCs w:val="28"/>
        </w:rPr>
        <w:t>VI</w:t>
      </w:r>
      <w:r w:rsidRPr="00793989">
        <w:rPr>
          <w:sz w:val="28"/>
          <w:szCs w:val="28"/>
        </w:rPr>
        <w:t>-</w:t>
      </w:r>
      <w:r w:rsidRPr="00846271">
        <w:rPr>
          <w:sz w:val="28"/>
          <w:szCs w:val="28"/>
        </w:rPr>
        <w:t>VII</w:t>
      </w:r>
      <w:r w:rsidR="00FA7C48">
        <w:rPr>
          <w:sz w:val="28"/>
          <w:szCs w:val="28"/>
        </w:rPr>
        <w:t xml:space="preserve"> Конкурсов составляет </w:t>
      </w:r>
      <w:r w:rsidRPr="00793989">
        <w:rPr>
          <w:sz w:val="28"/>
          <w:szCs w:val="28"/>
        </w:rPr>
        <w:t>450,80 млн рублей.</w:t>
      </w:r>
      <w:r w:rsidR="00156E47">
        <w:rPr>
          <w:sz w:val="28"/>
          <w:szCs w:val="28"/>
        </w:rPr>
        <w:t xml:space="preserve"> </w:t>
      </w:r>
      <w:r w:rsidRPr="00793989">
        <w:rPr>
          <w:sz w:val="28"/>
          <w:szCs w:val="28"/>
        </w:rPr>
        <w:t>Реализация проектов – победителей планируется в 2023</w:t>
      </w:r>
      <w:r w:rsidR="00156E47">
        <w:rPr>
          <w:sz w:val="28"/>
          <w:szCs w:val="28"/>
        </w:rPr>
        <w:t xml:space="preserve"> – </w:t>
      </w:r>
      <w:r w:rsidRPr="00793989">
        <w:rPr>
          <w:sz w:val="28"/>
          <w:szCs w:val="28"/>
        </w:rPr>
        <w:t>2024 годах.</w:t>
      </w:r>
    </w:p>
    <w:p w14:paraId="72802504" w14:textId="3E919488" w:rsidR="00846271" w:rsidRDefault="00846271" w:rsidP="00156E47">
      <w:pPr>
        <w:pStyle w:val="af2"/>
        <w:tabs>
          <w:tab w:val="left" w:pos="567"/>
        </w:tabs>
        <w:spacing w:before="0" w:beforeAutospacing="0" w:after="0" w:afterAutospacing="0"/>
        <w:jc w:val="both"/>
        <w:textAlignment w:val="center"/>
        <w:rPr>
          <w:sz w:val="28"/>
          <w:szCs w:val="28"/>
        </w:rPr>
      </w:pPr>
      <w:r w:rsidRPr="00846271">
        <w:rPr>
          <w:rFonts w:eastAsia="Times New Roman"/>
          <w:sz w:val="28"/>
          <w:szCs w:val="28"/>
        </w:rPr>
        <w:tab/>
        <w:t>По итогам VIII Конкурса, который состоялся в 2023 году, победителями стали города Бежецк, Торжок, Удомля. Реализация проектов планируется в 2024</w:t>
      </w:r>
      <w:r w:rsidR="00156E47">
        <w:rPr>
          <w:rFonts w:eastAsia="Times New Roman"/>
          <w:sz w:val="28"/>
          <w:szCs w:val="28"/>
        </w:rPr>
        <w:t xml:space="preserve"> – </w:t>
      </w:r>
      <w:r w:rsidRPr="00846271">
        <w:rPr>
          <w:rFonts w:eastAsia="Times New Roman"/>
          <w:sz w:val="28"/>
          <w:szCs w:val="28"/>
        </w:rPr>
        <w:t>2025 годах. Общий объем привлеченных средств федерального бюджета в рамках VIII Конкурса составляет 276,375 млн рублей (каждому городу по 92,125 млн рублей)</w:t>
      </w:r>
      <w:r w:rsidR="00156E47">
        <w:rPr>
          <w:rFonts w:eastAsia="Times New Roman"/>
          <w:sz w:val="28"/>
          <w:szCs w:val="28"/>
        </w:rPr>
        <w:t xml:space="preserve">: </w:t>
      </w:r>
      <w:r w:rsidRPr="00846271">
        <w:rPr>
          <w:sz w:val="28"/>
          <w:szCs w:val="28"/>
        </w:rPr>
        <w:t xml:space="preserve">г. Бежецк – </w:t>
      </w:r>
      <w:r w:rsidRPr="00793989">
        <w:rPr>
          <w:sz w:val="28"/>
          <w:szCs w:val="28"/>
        </w:rPr>
        <w:t>«Благоустройство Советской площади «Бежецкая ярмарка» в городе Бежецке;</w:t>
      </w:r>
      <w:r w:rsidRPr="00846271">
        <w:rPr>
          <w:sz w:val="28"/>
          <w:szCs w:val="28"/>
        </w:rPr>
        <w:t xml:space="preserve"> г. Торжок – </w:t>
      </w:r>
      <w:r w:rsidRPr="00793989">
        <w:rPr>
          <w:sz w:val="28"/>
          <w:szCs w:val="28"/>
        </w:rPr>
        <w:t>Площадь 9-го Января. Переосмысление;</w:t>
      </w:r>
      <w:r w:rsidRPr="00846271">
        <w:rPr>
          <w:sz w:val="28"/>
          <w:szCs w:val="28"/>
        </w:rPr>
        <w:t xml:space="preserve"> г. Удомля – </w:t>
      </w:r>
      <w:r w:rsidRPr="00793989">
        <w:rPr>
          <w:sz w:val="28"/>
          <w:szCs w:val="28"/>
        </w:rPr>
        <w:t>Парковая зона по ул. Венецианова, 3 этап.</w:t>
      </w:r>
    </w:p>
    <w:p w14:paraId="3918FD65" w14:textId="77777777" w:rsidR="00EA5A60" w:rsidRPr="004750D7" w:rsidRDefault="00EA5A60" w:rsidP="004C3BAC">
      <w:pPr>
        <w:ind w:firstLine="709"/>
        <w:jc w:val="both"/>
        <w:rPr>
          <w:sz w:val="28"/>
          <w:szCs w:val="28"/>
        </w:rPr>
      </w:pPr>
    </w:p>
    <w:tbl>
      <w:tblPr>
        <w:tblW w:w="5000" w:type="pct"/>
        <w:shd w:val="clear" w:color="auto" w:fill="CCCCCC"/>
        <w:tblLook w:val="01E0" w:firstRow="1" w:lastRow="1" w:firstColumn="1" w:lastColumn="1" w:noHBand="0" w:noVBand="0"/>
      </w:tblPr>
      <w:tblGrid>
        <w:gridCol w:w="6931"/>
        <w:gridCol w:w="2922"/>
      </w:tblGrid>
      <w:tr w:rsidR="00727864" w:rsidRPr="0022420E" w14:paraId="413F10C6" w14:textId="77777777" w:rsidTr="007D73E9">
        <w:trPr>
          <w:trHeight w:val="396"/>
        </w:trPr>
        <w:tc>
          <w:tcPr>
            <w:tcW w:w="3517" w:type="pct"/>
            <w:shd w:val="clear" w:color="auto" w:fill="CCCCCC"/>
            <w:vAlign w:val="center"/>
          </w:tcPr>
          <w:p w14:paraId="0EBDD7BF" w14:textId="77777777" w:rsidR="00727864" w:rsidRPr="0022420E" w:rsidRDefault="00727864" w:rsidP="006B175D">
            <w:pPr>
              <w:ind w:left="459" w:firstLine="142"/>
              <w:contextualSpacing/>
              <w:rPr>
                <w:b/>
                <w:sz w:val="28"/>
                <w:szCs w:val="28"/>
              </w:rPr>
            </w:pPr>
            <w:r w:rsidRPr="0022420E">
              <w:rPr>
                <w:b/>
                <w:sz w:val="28"/>
                <w:szCs w:val="28"/>
              </w:rPr>
              <w:t>2.9. Потребительский рынок</w:t>
            </w:r>
          </w:p>
        </w:tc>
        <w:tc>
          <w:tcPr>
            <w:tcW w:w="1483" w:type="pct"/>
            <w:shd w:val="clear" w:color="auto" w:fill="CCCCCC"/>
          </w:tcPr>
          <w:p w14:paraId="240A7BE0" w14:textId="77777777" w:rsidR="00727864" w:rsidRPr="0022420E" w:rsidRDefault="00727864" w:rsidP="006B175D">
            <w:pPr>
              <w:contextualSpacing/>
              <w:jc w:val="right"/>
              <w:rPr>
                <w:sz w:val="28"/>
                <w:szCs w:val="28"/>
              </w:rPr>
            </w:pPr>
          </w:p>
        </w:tc>
      </w:tr>
    </w:tbl>
    <w:p w14:paraId="2B7351F3" w14:textId="77777777" w:rsidR="001D739F" w:rsidRPr="001D739F" w:rsidRDefault="001D739F">
      <w:pPr>
        <w:rPr>
          <w:sz w:val="28"/>
        </w:rPr>
      </w:pPr>
    </w:p>
    <w:tbl>
      <w:tblPr>
        <w:tblW w:w="5000" w:type="pct"/>
        <w:shd w:val="clear" w:color="auto" w:fill="CCCCCC"/>
        <w:tblLook w:val="01E0" w:firstRow="1" w:lastRow="1" w:firstColumn="1" w:lastColumn="1" w:noHBand="0" w:noVBand="0"/>
      </w:tblPr>
      <w:tblGrid>
        <w:gridCol w:w="6931"/>
        <w:gridCol w:w="2922"/>
      </w:tblGrid>
      <w:tr w:rsidR="00727864" w:rsidRPr="0022420E" w14:paraId="0F9AD61D" w14:textId="77777777" w:rsidTr="007D73E9">
        <w:trPr>
          <w:trHeight w:val="396"/>
        </w:trPr>
        <w:tc>
          <w:tcPr>
            <w:tcW w:w="3517" w:type="pct"/>
            <w:shd w:val="clear" w:color="auto" w:fill="CCCCCC"/>
            <w:vAlign w:val="center"/>
          </w:tcPr>
          <w:p w14:paraId="021B9ED7" w14:textId="77777777" w:rsidR="00727864" w:rsidRPr="0022420E" w:rsidRDefault="00727864" w:rsidP="006B175D">
            <w:pPr>
              <w:ind w:left="459" w:firstLine="142"/>
              <w:contextualSpacing/>
              <w:rPr>
                <w:b/>
                <w:sz w:val="28"/>
                <w:szCs w:val="28"/>
              </w:rPr>
            </w:pPr>
            <w:r w:rsidRPr="0022420E">
              <w:rPr>
                <w:b/>
                <w:sz w:val="28"/>
                <w:szCs w:val="28"/>
              </w:rPr>
              <w:t>2.9.1. Торговля и общественное питание</w:t>
            </w:r>
          </w:p>
        </w:tc>
        <w:tc>
          <w:tcPr>
            <w:tcW w:w="1483" w:type="pct"/>
            <w:shd w:val="clear" w:color="auto" w:fill="CCCCCC"/>
          </w:tcPr>
          <w:p w14:paraId="78A93D1F" w14:textId="77777777" w:rsidR="00727864" w:rsidRPr="0022420E" w:rsidRDefault="00727864" w:rsidP="006B175D">
            <w:pPr>
              <w:contextualSpacing/>
              <w:jc w:val="right"/>
              <w:rPr>
                <w:sz w:val="28"/>
                <w:szCs w:val="28"/>
              </w:rPr>
            </w:pPr>
          </w:p>
        </w:tc>
      </w:tr>
    </w:tbl>
    <w:p w14:paraId="4214C6B7" w14:textId="77777777"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32182C74" w14:textId="3881F298" w:rsidR="008A0AF6" w:rsidRPr="00C14DD9" w:rsidRDefault="008A0AF6" w:rsidP="008A0AF6">
      <w:pPr>
        <w:ind w:firstLine="709"/>
        <w:jc w:val="both"/>
        <w:rPr>
          <w:color w:val="000000"/>
          <w:sz w:val="28"/>
          <w:szCs w:val="28"/>
        </w:rPr>
      </w:pPr>
      <w:r w:rsidRPr="0029315E">
        <w:rPr>
          <w:color w:val="000000"/>
          <w:sz w:val="28"/>
          <w:szCs w:val="28"/>
        </w:rPr>
        <w:t>Обо</w:t>
      </w:r>
      <w:r w:rsidRPr="00C14DD9">
        <w:rPr>
          <w:color w:val="000000"/>
          <w:sz w:val="28"/>
          <w:szCs w:val="28"/>
        </w:rPr>
        <w:t xml:space="preserve">рот розничной торговли в январе-июне 2023 года увеличился по сравнению с аналогичным периодом 2022 года </w:t>
      </w:r>
      <w:r w:rsidRPr="00C14DD9">
        <w:rPr>
          <w:sz w:val="28"/>
          <w:szCs w:val="28"/>
        </w:rPr>
        <w:t xml:space="preserve">на 1,9 % в сопоставимых ценах (за январь-июнь 2022 года снижение </w:t>
      </w:r>
      <w:r w:rsidR="00477990">
        <w:rPr>
          <w:sz w:val="28"/>
          <w:szCs w:val="28"/>
        </w:rPr>
        <w:t>на</w:t>
      </w:r>
      <w:r w:rsidRPr="00C14DD9">
        <w:rPr>
          <w:sz w:val="28"/>
          <w:szCs w:val="28"/>
        </w:rPr>
        <w:t xml:space="preserve"> 5,0 %) и составил </w:t>
      </w:r>
      <w:r w:rsidRPr="00C14DD9">
        <w:rPr>
          <w:color w:val="000000"/>
          <w:sz w:val="28"/>
          <w:szCs w:val="28"/>
        </w:rPr>
        <w:t xml:space="preserve">158 676,0 </w:t>
      </w:r>
      <w:r w:rsidRPr="00C14DD9">
        <w:rPr>
          <w:sz w:val="28"/>
          <w:szCs w:val="28"/>
        </w:rPr>
        <w:t xml:space="preserve">млн рублей. При этом оборот розничной торговли </w:t>
      </w:r>
      <w:r w:rsidRPr="00C14DD9">
        <w:rPr>
          <w:color w:val="000000"/>
          <w:sz w:val="28"/>
          <w:szCs w:val="28"/>
        </w:rPr>
        <w:t>пищевых продуктов увеличился на 5,0 %, оборот розничной торговли непродовольственных товаров снизился на 2,0 %.</w:t>
      </w:r>
      <w:r w:rsidRPr="00C14DD9">
        <w:rPr>
          <w:color w:val="C9211E"/>
          <w:sz w:val="28"/>
          <w:szCs w:val="28"/>
        </w:rPr>
        <w:t xml:space="preserve"> </w:t>
      </w:r>
      <w:r w:rsidRPr="00C14DD9">
        <w:rPr>
          <w:color w:val="000000"/>
          <w:sz w:val="28"/>
          <w:szCs w:val="28"/>
        </w:rPr>
        <w:t xml:space="preserve">В структуре оборота розничной торговли доля пищевых продуктов, включая напитки, и табачных изделий увеличилась на 1,8 </w:t>
      </w:r>
      <w:proofErr w:type="spellStart"/>
      <w:r w:rsidRPr="00C14DD9">
        <w:rPr>
          <w:color w:val="000000"/>
          <w:sz w:val="28"/>
          <w:szCs w:val="28"/>
        </w:rPr>
        <w:t>п.п</w:t>
      </w:r>
      <w:proofErr w:type="spellEnd"/>
      <w:r w:rsidRPr="00C14DD9">
        <w:rPr>
          <w:color w:val="000000"/>
          <w:sz w:val="28"/>
          <w:szCs w:val="28"/>
        </w:rPr>
        <w:t>. и составила 57,9 %</w:t>
      </w:r>
      <w:r w:rsidRPr="00C14DD9">
        <w:rPr>
          <w:color w:val="C9211E"/>
          <w:sz w:val="28"/>
          <w:szCs w:val="28"/>
        </w:rPr>
        <w:t xml:space="preserve"> </w:t>
      </w:r>
      <w:r w:rsidRPr="00C14DD9">
        <w:rPr>
          <w:color w:val="000000"/>
          <w:sz w:val="28"/>
          <w:szCs w:val="28"/>
        </w:rPr>
        <w:t xml:space="preserve">(в январе-июне 2022 года – 56,1 %), доля непродовольственных товаров снизилась на 1,8 </w:t>
      </w:r>
      <w:proofErr w:type="spellStart"/>
      <w:r w:rsidRPr="00C14DD9">
        <w:rPr>
          <w:color w:val="000000"/>
          <w:sz w:val="28"/>
          <w:szCs w:val="28"/>
        </w:rPr>
        <w:t>п.п</w:t>
      </w:r>
      <w:proofErr w:type="spellEnd"/>
      <w:r w:rsidRPr="00C14DD9">
        <w:rPr>
          <w:color w:val="000000"/>
          <w:sz w:val="28"/>
          <w:szCs w:val="28"/>
        </w:rPr>
        <w:t>. и составила 42,1 % (в январе-июне 2022 года – 43,9 %).</w:t>
      </w:r>
    </w:p>
    <w:p w14:paraId="646E2D0A" w14:textId="77777777" w:rsidR="00403297" w:rsidRPr="0029315E" w:rsidRDefault="00403297" w:rsidP="00403297">
      <w:pPr>
        <w:ind w:firstLine="709"/>
        <w:jc w:val="both"/>
        <w:rPr>
          <w:sz w:val="28"/>
          <w:szCs w:val="28"/>
        </w:rPr>
      </w:pPr>
      <w:r w:rsidRPr="00C14DD9">
        <w:rPr>
          <w:color w:val="000000"/>
          <w:sz w:val="28"/>
          <w:szCs w:val="28"/>
        </w:rPr>
        <w:t xml:space="preserve">По индексу физического объема оборота розничной </w:t>
      </w:r>
      <w:r w:rsidRPr="0029315E">
        <w:rPr>
          <w:sz w:val="28"/>
          <w:szCs w:val="28"/>
        </w:rPr>
        <w:t xml:space="preserve">торговли </w:t>
      </w:r>
      <w:r w:rsidR="008A0AF6" w:rsidRPr="0029315E">
        <w:rPr>
          <w:sz w:val="28"/>
          <w:szCs w:val="28"/>
        </w:rPr>
        <w:t>в январе-</w:t>
      </w:r>
      <w:r w:rsidR="00D1166F" w:rsidRPr="0029315E">
        <w:rPr>
          <w:sz w:val="28"/>
          <w:szCs w:val="28"/>
        </w:rPr>
        <w:t>июне</w:t>
      </w:r>
      <w:r w:rsidR="008A0AF6" w:rsidRPr="0029315E">
        <w:rPr>
          <w:sz w:val="28"/>
          <w:szCs w:val="28"/>
        </w:rPr>
        <w:t xml:space="preserve"> 2023</w:t>
      </w:r>
      <w:r w:rsidRPr="0029315E">
        <w:rPr>
          <w:sz w:val="28"/>
          <w:szCs w:val="28"/>
        </w:rPr>
        <w:t xml:space="preserve"> года среди регионов ЦФО Тверская область за</w:t>
      </w:r>
      <w:r w:rsidR="008A0AF6" w:rsidRPr="0029315E">
        <w:rPr>
          <w:sz w:val="28"/>
          <w:szCs w:val="28"/>
        </w:rPr>
        <w:t xml:space="preserve">нимала </w:t>
      </w:r>
      <w:r w:rsidR="00D1166F" w:rsidRPr="0029315E">
        <w:rPr>
          <w:sz w:val="28"/>
          <w:szCs w:val="28"/>
        </w:rPr>
        <w:t>4</w:t>
      </w:r>
      <w:r w:rsidRPr="0029315E">
        <w:rPr>
          <w:sz w:val="28"/>
          <w:szCs w:val="28"/>
        </w:rPr>
        <w:t xml:space="preserve"> место </w:t>
      </w:r>
      <w:r w:rsidR="00D02CCC" w:rsidRPr="0029315E">
        <w:rPr>
          <w:sz w:val="28"/>
          <w:szCs w:val="28"/>
        </w:rPr>
        <w:t xml:space="preserve">             </w:t>
      </w:r>
      <w:proofErr w:type="gramStart"/>
      <w:r w:rsidR="00D02CCC" w:rsidRPr="0029315E">
        <w:rPr>
          <w:sz w:val="28"/>
          <w:szCs w:val="28"/>
        </w:rPr>
        <w:t xml:space="preserve">   </w:t>
      </w:r>
      <w:r w:rsidRPr="0029315E">
        <w:rPr>
          <w:sz w:val="28"/>
          <w:szCs w:val="28"/>
        </w:rPr>
        <w:t>(</w:t>
      </w:r>
      <w:proofErr w:type="gramEnd"/>
      <w:r w:rsidRPr="0029315E">
        <w:rPr>
          <w:sz w:val="28"/>
          <w:szCs w:val="28"/>
        </w:rPr>
        <w:t xml:space="preserve">в I полугодии </w:t>
      </w:r>
      <w:r w:rsidR="008A0AF6" w:rsidRPr="0029315E">
        <w:rPr>
          <w:sz w:val="28"/>
          <w:szCs w:val="28"/>
        </w:rPr>
        <w:t xml:space="preserve">2022 года – </w:t>
      </w:r>
      <w:r w:rsidR="00AD33B5" w:rsidRPr="0029315E">
        <w:rPr>
          <w:sz w:val="28"/>
          <w:szCs w:val="28"/>
        </w:rPr>
        <w:t>15</w:t>
      </w:r>
      <w:r w:rsidRPr="0029315E">
        <w:rPr>
          <w:sz w:val="28"/>
          <w:szCs w:val="28"/>
        </w:rPr>
        <w:t xml:space="preserve"> место).</w:t>
      </w:r>
    </w:p>
    <w:p w14:paraId="71C2BCBC" w14:textId="77777777" w:rsidR="008A0AF6" w:rsidRDefault="008A0AF6" w:rsidP="00403297">
      <w:pPr>
        <w:ind w:firstLine="709"/>
        <w:jc w:val="both"/>
        <w:rPr>
          <w:color w:val="000000"/>
          <w:sz w:val="28"/>
          <w:szCs w:val="28"/>
        </w:rPr>
      </w:pPr>
    </w:p>
    <w:p w14:paraId="56CF6BE9" w14:textId="77777777" w:rsidR="00ED3F6C" w:rsidRPr="00403297" w:rsidRDefault="00ED3F6C" w:rsidP="00ED3F6C">
      <w:pPr>
        <w:keepNext/>
        <w:ind w:firstLine="567"/>
        <w:jc w:val="right"/>
        <w:rPr>
          <w:sz w:val="22"/>
        </w:rPr>
      </w:pPr>
      <w:r w:rsidRPr="00403297">
        <w:rPr>
          <w:szCs w:val="28"/>
        </w:rPr>
        <w:lastRenderedPageBreak/>
        <w:t xml:space="preserve">Таблица 18 </w:t>
      </w:r>
    </w:p>
    <w:p w14:paraId="6E6BADF9" w14:textId="77777777" w:rsidR="00ED3F6C" w:rsidRPr="0031000F" w:rsidRDefault="00ED3F6C" w:rsidP="00ED3F6C">
      <w:pPr>
        <w:keepNext/>
        <w:spacing w:before="120" w:after="120"/>
        <w:jc w:val="center"/>
        <w:rPr>
          <w:sz w:val="28"/>
          <w:szCs w:val="28"/>
        </w:rPr>
      </w:pPr>
      <w:r w:rsidRPr="0031000F">
        <w:rPr>
          <w:b/>
          <w:bCs/>
          <w:sz w:val="28"/>
          <w:szCs w:val="28"/>
        </w:rPr>
        <w:t>Оборот розничной торговли</w:t>
      </w:r>
    </w:p>
    <w:tbl>
      <w:tblPr>
        <w:tblW w:w="9755" w:type="dxa"/>
        <w:tblInd w:w="-8" w:type="dxa"/>
        <w:tblLayout w:type="fixed"/>
        <w:tblLook w:val="00A0" w:firstRow="1" w:lastRow="0" w:firstColumn="1" w:lastColumn="0" w:noHBand="0" w:noVBand="0"/>
      </w:tblPr>
      <w:tblGrid>
        <w:gridCol w:w="2668"/>
        <w:gridCol w:w="1134"/>
        <w:gridCol w:w="1134"/>
        <w:gridCol w:w="1276"/>
        <w:gridCol w:w="1134"/>
        <w:gridCol w:w="1275"/>
        <w:gridCol w:w="1134"/>
      </w:tblGrid>
      <w:tr w:rsidR="00403297" w:rsidRPr="00C14DD9" w14:paraId="5BDE962F" w14:textId="77777777" w:rsidTr="00F7783F">
        <w:trPr>
          <w:trHeight w:val="624"/>
        </w:trPr>
        <w:tc>
          <w:tcPr>
            <w:tcW w:w="2668" w:type="dxa"/>
            <w:vMerge w:val="restart"/>
            <w:tcBorders>
              <w:top w:val="single" w:sz="6" w:space="0" w:color="000000"/>
              <w:left w:val="single" w:sz="6" w:space="0" w:color="000000"/>
              <w:bottom w:val="single" w:sz="6" w:space="0" w:color="000000"/>
              <w:right w:val="single" w:sz="6" w:space="0" w:color="000000"/>
            </w:tcBorders>
            <w:vAlign w:val="center"/>
          </w:tcPr>
          <w:p w14:paraId="33FE0B9D" w14:textId="77777777" w:rsidR="00403297" w:rsidRPr="00C14DD9" w:rsidRDefault="00403297" w:rsidP="00714DE8">
            <w:pPr>
              <w:keepNext/>
              <w:widowControl w:val="0"/>
              <w:spacing w:line="252" w:lineRule="auto"/>
              <w:jc w:val="center"/>
              <w:rPr>
                <w:b/>
                <w:bCs/>
                <w:color w:val="000000"/>
                <w:lang w:eastAsia="en-US"/>
              </w:rPr>
            </w:pPr>
            <w:r w:rsidRPr="00C14DD9">
              <w:rPr>
                <w:b/>
                <w:bCs/>
                <w:color w:val="000000"/>
                <w:lang w:eastAsia="en-US"/>
              </w:rPr>
              <w:t>Наименование показателя</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34105E14" w14:textId="1BC6A6D8" w:rsidR="00403297" w:rsidRPr="00C14DD9" w:rsidRDefault="008A0AF6" w:rsidP="00714DE8">
            <w:pPr>
              <w:keepNext/>
              <w:widowControl w:val="0"/>
              <w:spacing w:line="252" w:lineRule="auto"/>
              <w:jc w:val="center"/>
              <w:rPr>
                <w:b/>
                <w:bCs/>
                <w:color w:val="000000"/>
              </w:rPr>
            </w:pPr>
            <w:r w:rsidRPr="00C14DD9">
              <w:rPr>
                <w:b/>
                <w:bCs/>
                <w:color w:val="000000"/>
                <w:lang w:eastAsia="en-US"/>
              </w:rPr>
              <w:t>I полугодие</w:t>
            </w:r>
            <w:r w:rsidRPr="00C14DD9">
              <w:rPr>
                <w:b/>
                <w:bCs/>
                <w:color w:val="000000"/>
                <w:lang w:eastAsia="en-US"/>
              </w:rPr>
              <w:br/>
              <w:t>2021</w:t>
            </w:r>
            <w:r w:rsidR="00403297" w:rsidRPr="00C14DD9">
              <w:rPr>
                <w:b/>
                <w:bCs/>
                <w:color w:val="000000"/>
                <w:lang w:eastAsia="en-US"/>
              </w:rPr>
              <w:t xml:space="preserve"> г</w:t>
            </w:r>
            <w:r w:rsidR="00003F8E">
              <w:rPr>
                <w:b/>
                <w:bCs/>
                <w:color w:val="000000"/>
                <w:lang w:eastAsia="en-US"/>
              </w:rPr>
              <w:t>.</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72F5E926" w14:textId="1BF21148" w:rsidR="00403297" w:rsidRPr="00C14DD9" w:rsidRDefault="008A0AF6" w:rsidP="00714DE8">
            <w:pPr>
              <w:keepNext/>
              <w:widowControl w:val="0"/>
              <w:spacing w:line="252" w:lineRule="auto"/>
              <w:jc w:val="center"/>
              <w:rPr>
                <w:lang w:eastAsia="en-US"/>
              </w:rPr>
            </w:pPr>
            <w:r w:rsidRPr="00C14DD9">
              <w:rPr>
                <w:b/>
                <w:bCs/>
                <w:color w:val="000000"/>
                <w:lang w:eastAsia="en-US"/>
              </w:rPr>
              <w:t>I полугодие</w:t>
            </w:r>
            <w:r w:rsidRPr="00C14DD9">
              <w:rPr>
                <w:b/>
                <w:bCs/>
                <w:color w:val="000000"/>
                <w:lang w:eastAsia="en-US"/>
              </w:rPr>
              <w:br/>
              <w:t>2022</w:t>
            </w:r>
            <w:r w:rsidR="00403297" w:rsidRPr="00C14DD9">
              <w:rPr>
                <w:b/>
                <w:bCs/>
                <w:color w:val="000000"/>
                <w:lang w:eastAsia="en-US"/>
              </w:rPr>
              <w:t xml:space="preserve"> г</w:t>
            </w:r>
            <w:r w:rsidR="00003F8E">
              <w:rPr>
                <w:b/>
                <w:bCs/>
                <w:color w:val="000000"/>
                <w:lang w:eastAsia="en-US"/>
              </w:rPr>
              <w:t>.</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14:paraId="5EFE465F" w14:textId="6598BDFA" w:rsidR="00403297" w:rsidRPr="00C14DD9" w:rsidRDefault="008A0AF6" w:rsidP="00714DE8">
            <w:pPr>
              <w:keepNext/>
              <w:widowControl w:val="0"/>
              <w:spacing w:line="252" w:lineRule="auto"/>
              <w:jc w:val="center"/>
              <w:rPr>
                <w:b/>
                <w:bCs/>
                <w:color w:val="000000"/>
                <w:lang w:eastAsia="en-US"/>
              </w:rPr>
            </w:pPr>
            <w:r w:rsidRPr="00C14DD9">
              <w:rPr>
                <w:b/>
                <w:bCs/>
                <w:color w:val="000000"/>
                <w:lang w:eastAsia="en-US"/>
              </w:rPr>
              <w:t>I полугодие</w:t>
            </w:r>
            <w:r w:rsidRPr="00C14DD9">
              <w:rPr>
                <w:b/>
                <w:bCs/>
                <w:color w:val="000000"/>
                <w:lang w:eastAsia="en-US"/>
              </w:rPr>
              <w:br/>
              <w:t>2023</w:t>
            </w:r>
            <w:r w:rsidR="00403297" w:rsidRPr="00C14DD9">
              <w:rPr>
                <w:b/>
                <w:bCs/>
                <w:color w:val="000000"/>
                <w:lang w:eastAsia="en-US"/>
              </w:rPr>
              <w:t xml:space="preserve"> г</w:t>
            </w:r>
            <w:r w:rsidR="00003F8E">
              <w:rPr>
                <w:b/>
                <w:bCs/>
                <w:color w:val="000000"/>
                <w:lang w:eastAsia="en-US"/>
              </w:rPr>
              <w:t>.</w:t>
            </w:r>
          </w:p>
        </w:tc>
      </w:tr>
      <w:tr w:rsidR="00403297" w:rsidRPr="00C14DD9" w14:paraId="7DEFC704" w14:textId="77777777" w:rsidTr="00F7783F">
        <w:trPr>
          <w:trHeight w:val="624"/>
        </w:trPr>
        <w:tc>
          <w:tcPr>
            <w:tcW w:w="2668" w:type="dxa"/>
            <w:vMerge/>
            <w:tcBorders>
              <w:top w:val="single" w:sz="6" w:space="0" w:color="000000"/>
              <w:left w:val="single" w:sz="6" w:space="0" w:color="000000"/>
              <w:bottom w:val="single" w:sz="6" w:space="0" w:color="000000"/>
              <w:right w:val="single" w:sz="6" w:space="0" w:color="000000"/>
            </w:tcBorders>
            <w:vAlign w:val="center"/>
          </w:tcPr>
          <w:p w14:paraId="05346397" w14:textId="77777777" w:rsidR="00403297" w:rsidRPr="00C14DD9" w:rsidRDefault="00403297" w:rsidP="00714DE8">
            <w:pPr>
              <w:widowControl w:val="0"/>
              <w:spacing w:line="252" w:lineRule="auto"/>
              <w:rPr>
                <w:b/>
                <w:bCs/>
                <w:color w:val="000000"/>
                <w:lang w:eastAsia="en-US"/>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5DD5B84" w14:textId="77777777" w:rsidR="00403297" w:rsidRPr="00C14DD9" w:rsidRDefault="00403297" w:rsidP="00714DE8">
            <w:pPr>
              <w:keepNext/>
              <w:widowControl w:val="0"/>
              <w:spacing w:line="252" w:lineRule="auto"/>
              <w:jc w:val="center"/>
              <w:rPr>
                <w:b/>
                <w:bCs/>
                <w:color w:val="000000"/>
                <w:lang w:eastAsia="en-US"/>
              </w:rPr>
            </w:pPr>
            <w:r w:rsidRPr="00C14DD9">
              <w:rPr>
                <w:b/>
                <w:bCs/>
                <w:color w:val="000000"/>
                <w:lang w:eastAsia="en-US"/>
              </w:rPr>
              <w:t>млн</w:t>
            </w:r>
          </w:p>
          <w:p w14:paraId="580CB19D" w14:textId="77777777" w:rsidR="00403297" w:rsidRPr="00C14DD9" w:rsidRDefault="00403297" w:rsidP="00714DE8">
            <w:pPr>
              <w:keepNext/>
              <w:widowControl w:val="0"/>
              <w:spacing w:line="252" w:lineRule="auto"/>
              <w:jc w:val="center"/>
            </w:pPr>
            <w:r w:rsidRPr="00C14DD9">
              <w:rPr>
                <w:b/>
                <w:bCs/>
                <w:color w:val="000000"/>
                <w:lang w:eastAsia="en-US"/>
              </w:rPr>
              <w:t>рублей</w:t>
            </w:r>
          </w:p>
        </w:tc>
        <w:tc>
          <w:tcPr>
            <w:tcW w:w="1134" w:type="dxa"/>
            <w:tcBorders>
              <w:top w:val="single" w:sz="6" w:space="0" w:color="000000"/>
              <w:left w:val="single" w:sz="6" w:space="0" w:color="000000"/>
              <w:bottom w:val="single" w:sz="6" w:space="0" w:color="000000"/>
              <w:right w:val="single" w:sz="6" w:space="0" w:color="000000"/>
            </w:tcBorders>
            <w:vAlign w:val="center"/>
          </w:tcPr>
          <w:p w14:paraId="7A06CBFE" w14:textId="6C0E806E" w:rsidR="00403297" w:rsidRPr="00C14DD9" w:rsidRDefault="008A0AF6" w:rsidP="00714DE8">
            <w:pPr>
              <w:keepNext/>
              <w:widowControl w:val="0"/>
              <w:spacing w:line="252" w:lineRule="auto"/>
              <w:jc w:val="center"/>
              <w:rPr>
                <w:lang w:eastAsia="en-US"/>
              </w:rPr>
            </w:pPr>
            <w:r w:rsidRPr="00C14DD9">
              <w:rPr>
                <w:b/>
                <w:bCs/>
                <w:color w:val="000000"/>
                <w:lang w:eastAsia="en-US"/>
              </w:rPr>
              <w:t>к I пол. 2020</w:t>
            </w:r>
            <w:r w:rsidR="0046524F">
              <w:rPr>
                <w:b/>
                <w:bCs/>
                <w:color w:val="000000"/>
                <w:lang w:eastAsia="en-US"/>
              </w:rPr>
              <w:t xml:space="preserve"> г</w:t>
            </w:r>
            <w:r w:rsidR="00003F8E">
              <w:rPr>
                <w:b/>
                <w:bCs/>
                <w:color w:val="000000"/>
                <w:lang w:eastAsia="en-US"/>
              </w:rPr>
              <w:t>.</w:t>
            </w:r>
            <w:r w:rsidR="00403297" w:rsidRPr="00C14DD9">
              <w:rPr>
                <w:b/>
                <w:bCs/>
                <w:color w:val="000000"/>
                <w:lang w:eastAsia="en-US"/>
              </w:rPr>
              <w:t>, %*</w:t>
            </w:r>
          </w:p>
        </w:tc>
        <w:tc>
          <w:tcPr>
            <w:tcW w:w="1276" w:type="dxa"/>
            <w:tcBorders>
              <w:top w:val="single" w:sz="6" w:space="0" w:color="000000"/>
              <w:left w:val="single" w:sz="6" w:space="0" w:color="000000"/>
              <w:bottom w:val="single" w:sz="6" w:space="0" w:color="000000"/>
              <w:right w:val="single" w:sz="6" w:space="0" w:color="000000"/>
            </w:tcBorders>
            <w:vAlign w:val="center"/>
          </w:tcPr>
          <w:p w14:paraId="71CCC80E" w14:textId="77777777" w:rsidR="00403297" w:rsidRPr="00C14DD9" w:rsidRDefault="00403297" w:rsidP="00714DE8">
            <w:pPr>
              <w:keepNext/>
              <w:widowControl w:val="0"/>
              <w:spacing w:line="252" w:lineRule="auto"/>
              <w:jc w:val="center"/>
              <w:rPr>
                <w:b/>
                <w:bCs/>
                <w:color w:val="000000"/>
                <w:lang w:eastAsia="en-US"/>
              </w:rPr>
            </w:pPr>
            <w:r w:rsidRPr="00C14DD9">
              <w:rPr>
                <w:b/>
                <w:bCs/>
                <w:color w:val="000000"/>
                <w:lang w:eastAsia="en-US"/>
              </w:rPr>
              <w:t>млн</w:t>
            </w:r>
          </w:p>
          <w:p w14:paraId="5823B9CB" w14:textId="77777777" w:rsidR="00403297" w:rsidRPr="00C14DD9" w:rsidRDefault="00403297" w:rsidP="00714DE8">
            <w:pPr>
              <w:keepNext/>
              <w:widowControl w:val="0"/>
              <w:spacing w:line="252" w:lineRule="auto"/>
              <w:jc w:val="center"/>
              <w:rPr>
                <w:b/>
                <w:bCs/>
                <w:color w:val="000000"/>
                <w:lang w:eastAsia="en-US"/>
              </w:rPr>
            </w:pPr>
            <w:r w:rsidRPr="00C14DD9">
              <w:rPr>
                <w:b/>
                <w:bCs/>
                <w:color w:val="000000"/>
                <w:lang w:eastAsia="en-US"/>
              </w:rPr>
              <w:t>рублей</w:t>
            </w:r>
          </w:p>
        </w:tc>
        <w:tc>
          <w:tcPr>
            <w:tcW w:w="1134" w:type="dxa"/>
            <w:tcBorders>
              <w:top w:val="single" w:sz="6" w:space="0" w:color="000000"/>
              <w:left w:val="single" w:sz="6" w:space="0" w:color="000000"/>
              <w:bottom w:val="single" w:sz="6" w:space="0" w:color="000000"/>
              <w:right w:val="single" w:sz="6" w:space="0" w:color="000000"/>
            </w:tcBorders>
            <w:vAlign w:val="center"/>
          </w:tcPr>
          <w:p w14:paraId="6D9B928F" w14:textId="06BAD578" w:rsidR="00403297" w:rsidRPr="00C14DD9" w:rsidRDefault="008A0AF6" w:rsidP="00714DE8">
            <w:pPr>
              <w:keepNext/>
              <w:widowControl w:val="0"/>
              <w:spacing w:line="252" w:lineRule="auto"/>
              <w:jc w:val="center"/>
              <w:rPr>
                <w:b/>
                <w:bCs/>
                <w:color w:val="000000"/>
              </w:rPr>
            </w:pPr>
            <w:r w:rsidRPr="00C14DD9">
              <w:rPr>
                <w:b/>
                <w:bCs/>
                <w:color w:val="000000"/>
                <w:lang w:eastAsia="en-US"/>
              </w:rPr>
              <w:t>к I пол. 2021</w:t>
            </w:r>
            <w:r w:rsidR="0046524F">
              <w:rPr>
                <w:b/>
                <w:bCs/>
                <w:color w:val="000000"/>
                <w:lang w:eastAsia="en-US"/>
              </w:rPr>
              <w:t xml:space="preserve"> г</w:t>
            </w:r>
            <w:r w:rsidR="00003F8E">
              <w:rPr>
                <w:b/>
                <w:bCs/>
                <w:color w:val="000000"/>
                <w:lang w:eastAsia="en-US"/>
              </w:rPr>
              <w:t>.</w:t>
            </w:r>
            <w:r w:rsidR="00403297" w:rsidRPr="00C14DD9">
              <w:rPr>
                <w:b/>
                <w:bCs/>
                <w:color w:val="000000"/>
                <w:lang w:eastAsia="en-US"/>
              </w:rPr>
              <w:t>, %*</w:t>
            </w:r>
          </w:p>
        </w:tc>
        <w:tc>
          <w:tcPr>
            <w:tcW w:w="1275" w:type="dxa"/>
            <w:tcBorders>
              <w:top w:val="single" w:sz="6" w:space="0" w:color="000000"/>
              <w:left w:val="single" w:sz="6" w:space="0" w:color="000000"/>
              <w:bottom w:val="single" w:sz="6" w:space="0" w:color="000000"/>
              <w:right w:val="single" w:sz="6" w:space="0" w:color="000000"/>
            </w:tcBorders>
            <w:vAlign w:val="center"/>
          </w:tcPr>
          <w:p w14:paraId="045274C9" w14:textId="77777777" w:rsidR="00403297" w:rsidRPr="00C14DD9" w:rsidRDefault="00403297" w:rsidP="00714DE8">
            <w:pPr>
              <w:keepNext/>
              <w:widowControl w:val="0"/>
              <w:spacing w:line="252" w:lineRule="auto"/>
              <w:jc w:val="center"/>
              <w:rPr>
                <w:b/>
                <w:bCs/>
                <w:color w:val="000000"/>
                <w:lang w:eastAsia="en-US"/>
              </w:rPr>
            </w:pPr>
            <w:r w:rsidRPr="00C14DD9">
              <w:rPr>
                <w:b/>
                <w:bCs/>
                <w:color w:val="000000"/>
                <w:lang w:eastAsia="en-US"/>
              </w:rPr>
              <w:t>млн</w:t>
            </w:r>
          </w:p>
          <w:p w14:paraId="6A56E7CF" w14:textId="77777777" w:rsidR="00403297" w:rsidRPr="00C14DD9" w:rsidRDefault="00403297" w:rsidP="00714DE8">
            <w:pPr>
              <w:keepNext/>
              <w:widowControl w:val="0"/>
              <w:spacing w:line="252" w:lineRule="auto"/>
              <w:jc w:val="center"/>
              <w:rPr>
                <w:b/>
                <w:bCs/>
                <w:color w:val="000000"/>
                <w:lang w:eastAsia="en-US"/>
              </w:rPr>
            </w:pPr>
            <w:r w:rsidRPr="00C14DD9">
              <w:rPr>
                <w:b/>
                <w:bCs/>
                <w:color w:val="000000"/>
                <w:lang w:eastAsia="en-US"/>
              </w:rPr>
              <w:t>рублей</w:t>
            </w:r>
          </w:p>
        </w:tc>
        <w:tc>
          <w:tcPr>
            <w:tcW w:w="1134" w:type="dxa"/>
            <w:tcBorders>
              <w:top w:val="single" w:sz="6" w:space="0" w:color="000000"/>
              <w:left w:val="single" w:sz="6" w:space="0" w:color="000000"/>
              <w:bottom w:val="single" w:sz="6" w:space="0" w:color="000000"/>
              <w:right w:val="single" w:sz="6" w:space="0" w:color="000000"/>
            </w:tcBorders>
            <w:vAlign w:val="center"/>
          </w:tcPr>
          <w:p w14:paraId="2307D129" w14:textId="514FCE1D" w:rsidR="00403297" w:rsidRPr="00C14DD9" w:rsidRDefault="008A0AF6" w:rsidP="00714DE8">
            <w:pPr>
              <w:keepNext/>
              <w:widowControl w:val="0"/>
              <w:spacing w:line="252" w:lineRule="auto"/>
              <w:jc w:val="center"/>
              <w:rPr>
                <w:b/>
                <w:bCs/>
                <w:color w:val="000000"/>
              </w:rPr>
            </w:pPr>
            <w:r w:rsidRPr="00C14DD9">
              <w:rPr>
                <w:b/>
                <w:bCs/>
                <w:color w:val="000000"/>
                <w:lang w:eastAsia="en-US"/>
              </w:rPr>
              <w:t>к I пол. 2022</w:t>
            </w:r>
            <w:r w:rsidR="00403297" w:rsidRPr="00C14DD9">
              <w:rPr>
                <w:b/>
                <w:bCs/>
                <w:color w:val="000000"/>
                <w:lang w:eastAsia="en-US"/>
              </w:rPr>
              <w:t xml:space="preserve"> г</w:t>
            </w:r>
            <w:r w:rsidR="00003F8E">
              <w:rPr>
                <w:b/>
                <w:bCs/>
                <w:color w:val="000000"/>
                <w:lang w:eastAsia="en-US"/>
              </w:rPr>
              <w:t>.</w:t>
            </w:r>
            <w:r w:rsidR="00403297" w:rsidRPr="00C14DD9">
              <w:rPr>
                <w:b/>
                <w:bCs/>
                <w:color w:val="000000"/>
                <w:lang w:eastAsia="en-US"/>
              </w:rPr>
              <w:t>, %*</w:t>
            </w:r>
          </w:p>
        </w:tc>
      </w:tr>
      <w:tr w:rsidR="008A0AF6" w:rsidRPr="00C14DD9" w14:paraId="6FC70FA0" w14:textId="77777777" w:rsidTr="00F7783F">
        <w:trPr>
          <w:trHeight w:val="624"/>
        </w:trPr>
        <w:tc>
          <w:tcPr>
            <w:tcW w:w="2668" w:type="dxa"/>
            <w:tcBorders>
              <w:top w:val="single" w:sz="6" w:space="0" w:color="000000"/>
              <w:left w:val="single" w:sz="6" w:space="0" w:color="000000"/>
              <w:bottom w:val="single" w:sz="6" w:space="0" w:color="000000"/>
              <w:right w:val="single" w:sz="6" w:space="0" w:color="000000"/>
            </w:tcBorders>
          </w:tcPr>
          <w:p w14:paraId="72B2DC56" w14:textId="77777777" w:rsidR="008A0AF6" w:rsidRPr="00C14DD9" w:rsidRDefault="008A0AF6" w:rsidP="008A0AF6">
            <w:pPr>
              <w:widowControl w:val="0"/>
              <w:spacing w:line="252" w:lineRule="auto"/>
              <w:rPr>
                <w:color w:val="000000"/>
                <w:lang w:eastAsia="en-US"/>
              </w:rPr>
            </w:pPr>
            <w:r w:rsidRPr="00C14DD9">
              <w:rPr>
                <w:color w:val="000000"/>
                <w:lang w:eastAsia="en-US"/>
              </w:rPr>
              <w:t>Оборот розничной торговли, всего</w:t>
            </w:r>
          </w:p>
        </w:tc>
        <w:tc>
          <w:tcPr>
            <w:tcW w:w="1134" w:type="dxa"/>
            <w:tcBorders>
              <w:top w:val="single" w:sz="6" w:space="0" w:color="000000"/>
              <w:left w:val="single" w:sz="6" w:space="0" w:color="000000"/>
              <w:bottom w:val="single" w:sz="6" w:space="0" w:color="000000"/>
              <w:right w:val="single" w:sz="6" w:space="0" w:color="000000"/>
            </w:tcBorders>
            <w:vAlign w:val="center"/>
          </w:tcPr>
          <w:p w14:paraId="52BBC10F"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134 432,8</w:t>
            </w:r>
          </w:p>
        </w:tc>
        <w:tc>
          <w:tcPr>
            <w:tcW w:w="1134" w:type="dxa"/>
            <w:tcBorders>
              <w:top w:val="single" w:sz="6" w:space="0" w:color="000000"/>
              <w:left w:val="single" w:sz="6" w:space="0" w:color="000000"/>
              <w:bottom w:val="single" w:sz="6" w:space="0" w:color="000000"/>
              <w:right w:val="single" w:sz="6" w:space="0" w:color="000000"/>
            </w:tcBorders>
            <w:vAlign w:val="center"/>
          </w:tcPr>
          <w:p w14:paraId="07EA32FF"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103,5</w:t>
            </w:r>
          </w:p>
        </w:tc>
        <w:tc>
          <w:tcPr>
            <w:tcW w:w="1276" w:type="dxa"/>
            <w:tcBorders>
              <w:top w:val="single" w:sz="6" w:space="0" w:color="000000"/>
              <w:left w:val="single" w:sz="6" w:space="0" w:color="000000"/>
              <w:bottom w:val="single" w:sz="6" w:space="0" w:color="000000"/>
              <w:right w:val="single" w:sz="6" w:space="0" w:color="000000"/>
            </w:tcBorders>
            <w:vAlign w:val="center"/>
          </w:tcPr>
          <w:p w14:paraId="3EB30C3F" w14:textId="77777777" w:rsidR="008A0AF6" w:rsidRPr="00C14DD9" w:rsidRDefault="008A0AF6" w:rsidP="008A0AF6">
            <w:pPr>
              <w:widowControl w:val="0"/>
              <w:tabs>
                <w:tab w:val="left" w:pos="0"/>
              </w:tabs>
              <w:jc w:val="center"/>
              <w:rPr>
                <w:color w:val="000000"/>
                <w:lang w:eastAsia="en-US"/>
              </w:rPr>
            </w:pPr>
            <w:r w:rsidRPr="00C14DD9">
              <w:rPr>
                <w:color w:val="000000"/>
                <w:lang w:eastAsia="en-US"/>
              </w:rPr>
              <w:t>151 463,0</w:t>
            </w:r>
          </w:p>
        </w:tc>
        <w:tc>
          <w:tcPr>
            <w:tcW w:w="1134" w:type="dxa"/>
            <w:tcBorders>
              <w:top w:val="single" w:sz="6" w:space="0" w:color="000000"/>
              <w:left w:val="single" w:sz="6" w:space="0" w:color="000000"/>
              <w:bottom w:val="single" w:sz="6" w:space="0" w:color="000000"/>
              <w:right w:val="single" w:sz="6" w:space="0" w:color="000000"/>
            </w:tcBorders>
            <w:vAlign w:val="center"/>
          </w:tcPr>
          <w:p w14:paraId="75E99BC9" w14:textId="77777777" w:rsidR="008A0AF6" w:rsidRPr="00C14DD9" w:rsidRDefault="008A0AF6" w:rsidP="008A0AF6">
            <w:pPr>
              <w:widowControl w:val="0"/>
              <w:jc w:val="center"/>
              <w:rPr>
                <w:color w:val="000000"/>
                <w:lang w:eastAsia="en-US"/>
              </w:rPr>
            </w:pPr>
            <w:r w:rsidRPr="00C14DD9">
              <w:rPr>
                <w:color w:val="000000"/>
                <w:lang w:eastAsia="en-US"/>
              </w:rPr>
              <w:t>95,0</w:t>
            </w:r>
          </w:p>
        </w:tc>
        <w:tc>
          <w:tcPr>
            <w:tcW w:w="1275" w:type="dxa"/>
            <w:tcBorders>
              <w:top w:val="single" w:sz="6" w:space="0" w:color="000000"/>
              <w:left w:val="single" w:sz="6" w:space="0" w:color="000000"/>
              <w:bottom w:val="single" w:sz="6" w:space="0" w:color="000000"/>
              <w:right w:val="single" w:sz="6" w:space="0" w:color="000000"/>
            </w:tcBorders>
            <w:vAlign w:val="center"/>
          </w:tcPr>
          <w:p w14:paraId="1E0A5220" w14:textId="77777777" w:rsidR="008A0AF6" w:rsidRPr="00C14DD9" w:rsidRDefault="008A0AF6" w:rsidP="008A0AF6">
            <w:pPr>
              <w:widowControl w:val="0"/>
              <w:rPr>
                <w:color w:val="000000"/>
                <w:lang w:eastAsia="en-US"/>
              </w:rPr>
            </w:pPr>
            <w:r w:rsidRPr="00C14DD9">
              <w:rPr>
                <w:color w:val="000000"/>
                <w:lang w:eastAsia="en-US"/>
              </w:rPr>
              <w:t>158 676,0</w:t>
            </w:r>
          </w:p>
        </w:tc>
        <w:tc>
          <w:tcPr>
            <w:tcW w:w="1134" w:type="dxa"/>
            <w:tcBorders>
              <w:top w:val="single" w:sz="6" w:space="0" w:color="000000"/>
              <w:left w:val="single" w:sz="6" w:space="0" w:color="000000"/>
              <w:bottom w:val="single" w:sz="6" w:space="0" w:color="000000"/>
              <w:right w:val="single" w:sz="6" w:space="0" w:color="000000"/>
            </w:tcBorders>
            <w:vAlign w:val="center"/>
          </w:tcPr>
          <w:p w14:paraId="0CFD62E1" w14:textId="77777777" w:rsidR="008A0AF6" w:rsidRPr="00C14DD9" w:rsidRDefault="008A0AF6" w:rsidP="008A0AF6">
            <w:pPr>
              <w:widowControl w:val="0"/>
              <w:jc w:val="center"/>
              <w:rPr>
                <w:color w:val="000000"/>
                <w:lang w:eastAsia="en-US"/>
              </w:rPr>
            </w:pPr>
            <w:r w:rsidRPr="00C14DD9">
              <w:rPr>
                <w:color w:val="000000"/>
                <w:lang w:eastAsia="en-US"/>
              </w:rPr>
              <w:t>101,9</w:t>
            </w:r>
          </w:p>
        </w:tc>
      </w:tr>
      <w:tr w:rsidR="008A0AF6" w:rsidRPr="00C14DD9" w14:paraId="12693B8A" w14:textId="77777777" w:rsidTr="00F7783F">
        <w:trPr>
          <w:trHeight w:val="624"/>
        </w:trPr>
        <w:tc>
          <w:tcPr>
            <w:tcW w:w="2668" w:type="dxa"/>
            <w:tcBorders>
              <w:top w:val="single" w:sz="6" w:space="0" w:color="000000"/>
              <w:left w:val="single" w:sz="6" w:space="0" w:color="000000"/>
              <w:bottom w:val="single" w:sz="6" w:space="0" w:color="000000"/>
              <w:right w:val="single" w:sz="6" w:space="0" w:color="000000"/>
            </w:tcBorders>
          </w:tcPr>
          <w:p w14:paraId="42AF6EAD" w14:textId="77777777" w:rsidR="008A0AF6" w:rsidRPr="00C14DD9" w:rsidRDefault="008A0AF6" w:rsidP="008A0AF6">
            <w:pPr>
              <w:widowControl w:val="0"/>
              <w:spacing w:line="252" w:lineRule="auto"/>
              <w:rPr>
                <w:color w:val="000000"/>
                <w:lang w:eastAsia="en-US"/>
              </w:rPr>
            </w:pPr>
            <w:r w:rsidRPr="00C14DD9">
              <w:rPr>
                <w:color w:val="000000"/>
                <w:lang w:eastAsia="en-US"/>
              </w:rPr>
              <w:t>в том числе:</w:t>
            </w:r>
          </w:p>
          <w:p w14:paraId="5F35BEEF"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 </w:t>
            </w:r>
            <w:proofErr w:type="spellStart"/>
            <w:r w:rsidRPr="00C14DD9">
              <w:rPr>
                <w:color w:val="000000"/>
                <w:lang w:eastAsia="en-US"/>
              </w:rPr>
              <w:t>продоволь-ственными</w:t>
            </w:r>
            <w:proofErr w:type="spellEnd"/>
            <w:r w:rsidRPr="00C14DD9">
              <w:rPr>
                <w:color w:val="000000"/>
                <w:lang w:eastAsia="en-US"/>
              </w:rPr>
              <w:t xml:space="preserve"> товарами</w:t>
            </w:r>
          </w:p>
        </w:tc>
        <w:tc>
          <w:tcPr>
            <w:tcW w:w="1134" w:type="dxa"/>
            <w:tcBorders>
              <w:top w:val="single" w:sz="6" w:space="0" w:color="000000"/>
              <w:left w:val="single" w:sz="6" w:space="0" w:color="000000"/>
              <w:bottom w:val="single" w:sz="6" w:space="0" w:color="000000"/>
              <w:right w:val="single" w:sz="6" w:space="0" w:color="000000"/>
            </w:tcBorders>
            <w:vAlign w:val="center"/>
          </w:tcPr>
          <w:p w14:paraId="2BEAB9BB"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72 008,4</w:t>
            </w:r>
          </w:p>
        </w:tc>
        <w:tc>
          <w:tcPr>
            <w:tcW w:w="1134" w:type="dxa"/>
            <w:tcBorders>
              <w:top w:val="single" w:sz="6" w:space="0" w:color="000000"/>
              <w:left w:val="single" w:sz="6" w:space="0" w:color="000000"/>
              <w:bottom w:val="single" w:sz="6" w:space="0" w:color="000000"/>
              <w:right w:val="single" w:sz="6" w:space="0" w:color="000000"/>
            </w:tcBorders>
            <w:vAlign w:val="center"/>
          </w:tcPr>
          <w:p w14:paraId="66E40BC7"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102,0</w:t>
            </w:r>
          </w:p>
        </w:tc>
        <w:tc>
          <w:tcPr>
            <w:tcW w:w="1276" w:type="dxa"/>
            <w:tcBorders>
              <w:top w:val="single" w:sz="6" w:space="0" w:color="000000"/>
              <w:left w:val="single" w:sz="6" w:space="0" w:color="000000"/>
              <w:bottom w:val="single" w:sz="6" w:space="0" w:color="000000"/>
              <w:right w:val="single" w:sz="6" w:space="0" w:color="000000"/>
            </w:tcBorders>
            <w:vAlign w:val="center"/>
          </w:tcPr>
          <w:p w14:paraId="55A4D11F" w14:textId="77777777" w:rsidR="008A0AF6" w:rsidRPr="00C14DD9" w:rsidRDefault="008A0AF6" w:rsidP="008A0AF6">
            <w:pPr>
              <w:widowControl w:val="0"/>
              <w:tabs>
                <w:tab w:val="left" w:pos="0"/>
              </w:tabs>
              <w:spacing w:line="252" w:lineRule="auto"/>
              <w:jc w:val="center"/>
              <w:rPr>
                <w:color w:val="000000"/>
                <w:lang w:eastAsia="en-US"/>
              </w:rPr>
            </w:pPr>
            <w:r w:rsidRPr="00C14DD9">
              <w:rPr>
                <w:color w:val="000000"/>
                <w:lang w:eastAsia="en-US"/>
              </w:rPr>
              <w:t>85 013,9</w:t>
            </w:r>
          </w:p>
        </w:tc>
        <w:tc>
          <w:tcPr>
            <w:tcW w:w="1134" w:type="dxa"/>
            <w:tcBorders>
              <w:top w:val="single" w:sz="6" w:space="0" w:color="000000"/>
              <w:left w:val="single" w:sz="6" w:space="0" w:color="000000"/>
              <w:bottom w:val="single" w:sz="6" w:space="0" w:color="000000"/>
              <w:right w:val="single" w:sz="6" w:space="0" w:color="000000"/>
            </w:tcBorders>
            <w:vAlign w:val="center"/>
          </w:tcPr>
          <w:p w14:paraId="2EF76775"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99,8</w:t>
            </w:r>
          </w:p>
        </w:tc>
        <w:tc>
          <w:tcPr>
            <w:tcW w:w="1275" w:type="dxa"/>
            <w:tcBorders>
              <w:top w:val="single" w:sz="6" w:space="0" w:color="000000"/>
              <w:left w:val="single" w:sz="6" w:space="0" w:color="000000"/>
              <w:bottom w:val="single" w:sz="6" w:space="0" w:color="000000"/>
              <w:right w:val="single" w:sz="6" w:space="0" w:color="000000"/>
            </w:tcBorders>
            <w:vAlign w:val="center"/>
          </w:tcPr>
          <w:p w14:paraId="6448BB22"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91 919,3</w:t>
            </w:r>
          </w:p>
        </w:tc>
        <w:tc>
          <w:tcPr>
            <w:tcW w:w="1134" w:type="dxa"/>
            <w:tcBorders>
              <w:top w:val="single" w:sz="6" w:space="0" w:color="000000"/>
              <w:left w:val="single" w:sz="6" w:space="0" w:color="000000"/>
              <w:bottom w:val="single" w:sz="6" w:space="0" w:color="000000"/>
              <w:right w:val="single" w:sz="6" w:space="0" w:color="000000"/>
            </w:tcBorders>
            <w:vAlign w:val="center"/>
          </w:tcPr>
          <w:p w14:paraId="553FFA11"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105,0</w:t>
            </w:r>
          </w:p>
        </w:tc>
      </w:tr>
      <w:tr w:rsidR="008A0AF6" w:rsidRPr="007F44D8" w14:paraId="37EC8F70" w14:textId="77777777" w:rsidTr="00F7783F">
        <w:trPr>
          <w:trHeight w:val="624"/>
        </w:trPr>
        <w:tc>
          <w:tcPr>
            <w:tcW w:w="2668" w:type="dxa"/>
            <w:tcBorders>
              <w:top w:val="single" w:sz="6" w:space="0" w:color="000000"/>
              <w:left w:val="single" w:sz="6" w:space="0" w:color="000000"/>
              <w:bottom w:val="single" w:sz="6" w:space="0" w:color="000000"/>
              <w:right w:val="single" w:sz="6" w:space="0" w:color="000000"/>
            </w:tcBorders>
          </w:tcPr>
          <w:p w14:paraId="6A1DDD0B"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 </w:t>
            </w:r>
            <w:proofErr w:type="spellStart"/>
            <w:r w:rsidRPr="00C14DD9">
              <w:rPr>
                <w:color w:val="000000"/>
                <w:lang w:eastAsia="en-US"/>
              </w:rPr>
              <w:t>непродо-вольственными</w:t>
            </w:r>
            <w:proofErr w:type="spellEnd"/>
            <w:r w:rsidRPr="00C14DD9">
              <w:rPr>
                <w:color w:val="000000"/>
                <w:lang w:eastAsia="en-US"/>
              </w:rPr>
              <w:t xml:space="preserve"> товарами</w:t>
            </w:r>
          </w:p>
        </w:tc>
        <w:tc>
          <w:tcPr>
            <w:tcW w:w="1134" w:type="dxa"/>
            <w:tcBorders>
              <w:top w:val="single" w:sz="6" w:space="0" w:color="000000"/>
              <w:left w:val="single" w:sz="6" w:space="0" w:color="000000"/>
              <w:bottom w:val="single" w:sz="6" w:space="0" w:color="000000"/>
              <w:right w:val="single" w:sz="6" w:space="0" w:color="000000"/>
            </w:tcBorders>
            <w:vAlign w:val="center"/>
          </w:tcPr>
          <w:p w14:paraId="16B5ECE1"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62 424,4</w:t>
            </w:r>
          </w:p>
        </w:tc>
        <w:tc>
          <w:tcPr>
            <w:tcW w:w="1134" w:type="dxa"/>
            <w:tcBorders>
              <w:top w:val="single" w:sz="6" w:space="0" w:color="000000"/>
              <w:left w:val="single" w:sz="6" w:space="0" w:color="000000"/>
              <w:bottom w:val="single" w:sz="6" w:space="0" w:color="000000"/>
              <w:right w:val="single" w:sz="6" w:space="0" w:color="000000"/>
            </w:tcBorders>
            <w:vAlign w:val="center"/>
          </w:tcPr>
          <w:p w14:paraId="5C4D2D35"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105,0</w:t>
            </w:r>
          </w:p>
        </w:tc>
        <w:tc>
          <w:tcPr>
            <w:tcW w:w="1276" w:type="dxa"/>
            <w:tcBorders>
              <w:top w:val="single" w:sz="6" w:space="0" w:color="000000"/>
              <w:left w:val="single" w:sz="6" w:space="0" w:color="000000"/>
              <w:bottom w:val="single" w:sz="6" w:space="0" w:color="000000"/>
              <w:right w:val="single" w:sz="6" w:space="0" w:color="000000"/>
            </w:tcBorders>
            <w:vAlign w:val="center"/>
          </w:tcPr>
          <w:p w14:paraId="17CC304F" w14:textId="77777777" w:rsidR="008A0AF6" w:rsidRPr="00C14DD9" w:rsidRDefault="008A0AF6" w:rsidP="008A0AF6">
            <w:pPr>
              <w:widowControl w:val="0"/>
              <w:tabs>
                <w:tab w:val="left" w:pos="0"/>
              </w:tabs>
              <w:spacing w:line="252" w:lineRule="auto"/>
              <w:jc w:val="center"/>
              <w:rPr>
                <w:color w:val="000000"/>
                <w:lang w:eastAsia="en-US"/>
              </w:rPr>
            </w:pPr>
            <w:r w:rsidRPr="00C14DD9">
              <w:rPr>
                <w:color w:val="000000"/>
                <w:lang w:eastAsia="en-US"/>
              </w:rPr>
              <w:t>66 449,2</w:t>
            </w:r>
          </w:p>
        </w:tc>
        <w:tc>
          <w:tcPr>
            <w:tcW w:w="1134" w:type="dxa"/>
            <w:tcBorders>
              <w:top w:val="single" w:sz="6" w:space="0" w:color="000000"/>
              <w:left w:val="single" w:sz="6" w:space="0" w:color="000000"/>
              <w:bottom w:val="single" w:sz="6" w:space="0" w:color="000000"/>
              <w:right w:val="single" w:sz="6" w:space="0" w:color="000000"/>
            </w:tcBorders>
            <w:vAlign w:val="center"/>
          </w:tcPr>
          <w:p w14:paraId="0F660950"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90,0</w:t>
            </w:r>
          </w:p>
        </w:tc>
        <w:tc>
          <w:tcPr>
            <w:tcW w:w="1275" w:type="dxa"/>
            <w:tcBorders>
              <w:top w:val="single" w:sz="6" w:space="0" w:color="000000"/>
              <w:left w:val="single" w:sz="6" w:space="0" w:color="000000"/>
              <w:bottom w:val="single" w:sz="6" w:space="0" w:color="000000"/>
              <w:right w:val="single" w:sz="6" w:space="0" w:color="000000"/>
            </w:tcBorders>
            <w:vAlign w:val="center"/>
          </w:tcPr>
          <w:p w14:paraId="588007E5"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66 756,7</w:t>
            </w:r>
          </w:p>
        </w:tc>
        <w:tc>
          <w:tcPr>
            <w:tcW w:w="1134" w:type="dxa"/>
            <w:tcBorders>
              <w:top w:val="single" w:sz="6" w:space="0" w:color="000000"/>
              <w:left w:val="single" w:sz="6" w:space="0" w:color="000000"/>
              <w:bottom w:val="single" w:sz="6" w:space="0" w:color="000000"/>
              <w:right w:val="single" w:sz="6" w:space="0" w:color="000000"/>
            </w:tcBorders>
            <w:vAlign w:val="center"/>
          </w:tcPr>
          <w:p w14:paraId="42BBC11F"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98,0</w:t>
            </w:r>
          </w:p>
        </w:tc>
      </w:tr>
    </w:tbl>
    <w:p w14:paraId="094798FA" w14:textId="77777777" w:rsidR="00403297" w:rsidRDefault="00403297" w:rsidP="001C1DB6">
      <w:pPr>
        <w:spacing w:after="120"/>
        <w:ind w:firstLine="567"/>
        <w:jc w:val="both"/>
      </w:pPr>
      <w:r>
        <w:rPr>
          <w:color w:val="000000" w:themeColor="text1"/>
        </w:rPr>
        <w:t>*темп роста указан в сопоставимых ценах</w:t>
      </w:r>
    </w:p>
    <w:p w14:paraId="1AC467C5" w14:textId="77777777" w:rsidR="008A0AF6" w:rsidRDefault="008A0AF6" w:rsidP="00607511">
      <w:pPr>
        <w:ind w:firstLine="709"/>
        <w:jc w:val="both"/>
        <w:rPr>
          <w:color w:val="000000"/>
          <w:sz w:val="28"/>
          <w:szCs w:val="28"/>
        </w:rPr>
      </w:pPr>
    </w:p>
    <w:p w14:paraId="7BCDA5D6" w14:textId="703948BE" w:rsidR="008A0AF6" w:rsidRPr="00C14DD9" w:rsidRDefault="008A0AF6" w:rsidP="008A0AF6">
      <w:pPr>
        <w:tabs>
          <w:tab w:val="left" w:pos="8931"/>
        </w:tabs>
        <w:ind w:firstLine="680"/>
        <w:jc w:val="both"/>
      </w:pPr>
      <w:r w:rsidRPr="00C14DD9">
        <w:rPr>
          <w:color w:val="000000"/>
          <w:sz w:val="28"/>
          <w:szCs w:val="28"/>
        </w:rPr>
        <w:t>Оборот розничной торговли в основном формировался за счет продажи товаров торгующими организациями и индивидуальными предпринимателями, осуществляющими свою деятельность вне рынка (95,4 % оборота розничной торговли).</w:t>
      </w:r>
      <w:r w:rsidRPr="00C14DD9">
        <w:rPr>
          <w:color w:val="C9211E"/>
          <w:sz w:val="28"/>
          <w:szCs w:val="28"/>
        </w:rPr>
        <w:t xml:space="preserve"> </w:t>
      </w:r>
      <w:r w:rsidRPr="00C14DD9">
        <w:rPr>
          <w:color w:val="000000"/>
          <w:sz w:val="28"/>
          <w:szCs w:val="28"/>
        </w:rPr>
        <w:t>Объем оборота торгующих организаций и индивидуальных предпринимателей в январе-июне 2023 года увеличился на</w:t>
      </w:r>
      <w:r w:rsidR="003E13D6">
        <w:rPr>
          <w:color w:val="000000"/>
          <w:sz w:val="28"/>
          <w:szCs w:val="28"/>
        </w:rPr>
        <w:t xml:space="preserve"> </w:t>
      </w:r>
      <w:r w:rsidRPr="00C14DD9">
        <w:rPr>
          <w:color w:val="000000"/>
          <w:sz w:val="28"/>
          <w:szCs w:val="28"/>
        </w:rPr>
        <w:t>2,0 % в сопоставимых ценах (в январе-июне 2022 года зафиксировано снижение на 5,0 %) и составил 151 447,2 млн рублей.</w:t>
      </w:r>
    </w:p>
    <w:p w14:paraId="1B600891" w14:textId="77777777" w:rsidR="008A0AF6" w:rsidRPr="00C14DD9" w:rsidRDefault="008A0AF6" w:rsidP="008A0AF6">
      <w:pPr>
        <w:tabs>
          <w:tab w:val="left" w:pos="8931"/>
        </w:tabs>
        <w:ind w:firstLine="680"/>
        <w:jc w:val="both"/>
      </w:pPr>
      <w:r w:rsidRPr="00C14DD9">
        <w:rPr>
          <w:color w:val="000000"/>
          <w:sz w:val="28"/>
          <w:szCs w:val="28"/>
        </w:rPr>
        <w:t>По информации муниципальных образований на 01.07.2023 торговую деятельность в области осуществляли 13 682 предприятия, торговая площадь которых составляла 1 097,6 тыс. кв. м.</w:t>
      </w:r>
      <w:r w:rsidRPr="00C14DD9">
        <w:rPr>
          <w:color w:val="C9211E"/>
          <w:sz w:val="28"/>
          <w:szCs w:val="28"/>
        </w:rPr>
        <w:t xml:space="preserve"> </w:t>
      </w:r>
      <w:r w:rsidRPr="00C14DD9">
        <w:rPr>
          <w:color w:val="000000"/>
          <w:sz w:val="28"/>
          <w:szCs w:val="28"/>
        </w:rPr>
        <w:t>За период с 01.07.2022 по 01.07.2023 число торговых объектов увеличилось на 10 единиц (на 0,1 %),</w:t>
      </w:r>
      <w:r w:rsidRPr="00C14DD9">
        <w:rPr>
          <w:color w:val="C9211E"/>
          <w:sz w:val="28"/>
          <w:szCs w:val="28"/>
        </w:rPr>
        <w:t xml:space="preserve"> </w:t>
      </w:r>
      <w:r w:rsidRPr="00C14DD9">
        <w:rPr>
          <w:color w:val="000000"/>
          <w:sz w:val="28"/>
          <w:szCs w:val="28"/>
        </w:rPr>
        <w:t xml:space="preserve">обеспеченность населения торговыми площадями увеличилась на 2,3 % за счет открытия предприятий с большей торговой площадью. </w:t>
      </w:r>
    </w:p>
    <w:p w14:paraId="4E356609" w14:textId="697AD5D8" w:rsidR="008A0AF6" w:rsidRPr="00C14DD9" w:rsidRDefault="008A0AF6" w:rsidP="008A0AF6">
      <w:pPr>
        <w:tabs>
          <w:tab w:val="left" w:pos="8931"/>
        </w:tabs>
        <w:ind w:firstLine="680"/>
        <w:jc w:val="both"/>
      </w:pPr>
      <w:r w:rsidRPr="00C14DD9">
        <w:rPr>
          <w:color w:val="000000"/>
          <w:sz w:val="28"/>
          <w:szCs w:val="28"/>
        </w:rPr>
        <w:t xml:space="preserve">Обеспеченность торговыми площадями в Тверской области по состоянию на 01.07.2023 составила 906 кв. м на 1 000 жителей, что на 89,1 % выше норматива минимальной обеспеченности населения по Тверской области </w:t>
      </w:r>
      <w:r w:rsidR="00A951FC">
        <w:rPr>
          <w:color w:val="000000"/>
          <w:sz w:val="28"/>
          <w:szCs w:val="28"/>
        </w:rPr>
        <w:t xml:space="preserve">             </w:t>
      </w:r>
      <w:proofErr w:type="gramStart"/>
      <w:r w:rsidR="00A951FC">
        <w:rPr>
          <w:color w:val="000000"/>
          <w:sz w:val="28"/>
          <w:szCs w:val="28"/>
        </w:rPr>
        <w:t xml:space="preserve">   </w:t>
      </w:r>
      <w:r w:rsidRPr="00C14DD9">
        <w:rPr>
          <w:color w:val="000000"/>
          <w:sz w:val="28"/>
          <w:szCs w:val="28"/>
        </w:rPr>
        <w:t>(</w:t>
      </w:r>
      <w:proofErr w:type="gramEnd"/>
      <w:r w:rsidRPr="00C14DD9">
        <w:rPr>
          <w:color w:val="000000"/>
          <w:sz w:val="28"/>
          <w:szCs w:val="28"/>
        </w:rPr>
        <w:t xml:space="preserve">479 кв. м на 1 000 жителей), установленного постановлением Правительства Тверской области от 18.10.2011 № 87-пп. </w:t>
      </w:r>
    </w:p>
    <w:p w14:paraId="71984C6C" w14:textId="77777777" w:rsidR="00607511" w:rsidRPr="00C14DD9" w:rsidRDefault="00607511" w:rsidP="00607511">
      <w:pPr>
        <w:ind w:firstLine="709"/>
        <w:jc w:val="both"/>
        <w:rPr>
          <w:color w:val="000000"/>
          <w:sz w:val="28"/>
          <w:szCs w:val="28"/>
        </w:rPr>
      </w:pPr>
      <w:r w:rsidRPr="00C14DD9">
        <w:rPr>
          <w:color w:val="000000"/>
          <w:sz w:val="28"/>
          <w:szCs w:val="28"/>
        </w:rPr>
        <w:t>Обеспеченность населения площадью торговых объ</w:t>
      </w:r>
      <w:r w:rsidR="008A0AF6" w:rsidRPr="00C14DD9">
        <w:rPr>
          <w:color w:val="000000"/>
          <w:sz w:val="28"/>
          <w:szCs w:val="28"/>
        </w:rPr>
        <w:t>ектов по состоянию на 01.07.2023</w:t>
      </w:r>
      <w:r w:rsidRPr="00C14DD9">
        <w:rPr>
          <w:color w:val="000000"/>
          <w:sz w:val="28"/>
          <w:szCs w:val="28"/>
        </w:rPr>
        <w:t xml:space="preserve"> ниже утвержденных нормативов</w:t>
      </w:r>
      <w:r w:rsidR="008A0AF6" w:rsidRPr="00C14DD9">
        <w:rPr>
          <w:color w:val="000000"/>
          <w:sz w:val="28"/>
          <w:szCs w:val="28"/>
        </w:rPr>
        <w:t xml:space="preserve"> сохраняется</w:t>
      </w:r>
      <w:r w:rsidRPr="00C14DD9">
        <w:rPr>
          <w:color w:val="000000"/>
          <w:sz w:val="28"/>
          <w:szCs w:val="28"/>
        </w:rPr>
        <w:t xml:space="preserve"> в 3 муниципальных образованиях Тверской области: Калининском</w:t>
      </w:r>
      <w:r w:rsidR="008A0AF6" w:rsidRPr="00C14DD9">
        <w:rPr>
          <w:color w:val="000000"/>
          <w:sz w:val="28"/>
          <w:szCs w:val="28"/>
        </w:rPr>
        <w:t xml:space="preserve"> муниципальном округе, Торжокском районе</w:t>
      </w:r>
      <w:r w:rsidRPr="00C14DD9">
        <w:rPr>
          <w:color w:val="000000"/>
          <w:sz w:val="28"/>
          <w:szCs w:val="28"/>
        </w:rPr>
        <w:t xml:space="preserve">, ЗАТО Солнечный. </w:t>
      </w:r>
    </w:p>
    <w:p w14:paraId="7AB8AD50" w14:textId="77777777" w:rsidR="008A0AF6" w:rsidRPr="00C14DD9" w:rsidRDefault="008A0AF6" w:rsidP="008A0AF6">
      <w:pPr>
        <w:ind w:firstLine="680"/>
        <w:jc w:val="both"/>
      </w:pPr>
      <w:r w:rsidRPr="00C14DD9">
        <w:rPr>
          <w:color w:val="000000"/>
          <w:sz w:val="28"/>
          <w:szCs w:val="28"/>
        </w:rPr>
        <w:t xml:space="preserve">По данным муниципальных образований Тверской области, наибольший рост обеспеченности торговыми площадями наблюдался в Спировском муниципальном округе (на 23,2 %), Удомельском городском округе                       </w:t>
      </w:r>
      <w:proofErr w:type="gramStart"/>
      <w:r w:rsidRPr="00C14DD9">
        <w:rPr>
          <w:color w:val="000000"/>
          <w:sz w:val="28"/>
          <w:szCs w:val="28"/>
        </w:rPr>
        <w:t xml:space="preserve">   (</w:t>
      </w:r>
      <w:proofErr w:type="gramEnd"/>
      <w:r w:rsidRPr="00C14DD9">
        <w:rPr>
          <w:color w:val="000000"/>
          <w:sz w:val="28"/>
          <w:szCs w:val="28"/>
        </w:rPr>
        <w:t>на 13,7 %), Кувшиновском (на 12,8 %) и Сонковском (на 10,5 %) муниципальных округах.</w:t>
      </w:r>
      <w:r w:rsidRPr="00C14DD9">
        <w:rPr>
          <w:color w:val="C9211E"/>
          <w:sz w:val="28"/>
          <w:szCs w:val="28"/>
        </w:rPr>
        <w:t xml:space="preserve"> </w:t>
      </w:r>
      <w:r w:rsidRPr="00C14DD9">
        <w:rPr>
          <w:color w:val="000000"/>
          <w:sz w:val="28"/>
          <w:szCs w:val="28"/>
        </w:rPr>
        <w:t xml:space="preserve">В тоже время наблюдалось снижение и наибольшее в </w:t>
      </w:r>
      <w:r w:rsidRPr="00C14DD9">
        <w:rPr>
          <w:color w:val="000000"/>
          <w:sz w:val="28"/>
          <w:szCs w:val="28"/>
        </w:rPr>
        <w:lastRenderedPageBreak/>
        <w:t xml:space="preserve">ЗАТО «Солнечный» (на 28,3 %), Фировском муниципальном округе                      </w:t>
      </w:r>
      <w:proofErr w:type="gramStart"/>
      <w:r w:rsidRPr="00C14DD9">
        <w:rPr>
          <w:color w:val="000000"/>
          <w:sz w:val="28"/>
          <w:szCs w:val="28"/>
        </w:rPr>
        <w:t xml:space="preserve">   (</w:t>
      </w:r>
      <w:proofErr w:type="gramEnd"/>
      <w:r w:rsidRPr="00C14DD9">
        <w:rPr>
          <w:color w:val="000000"/>
          <w:sz w:val="28"/>
          <w:szCs w:val="28"/>
        </w:rPr>
        <w:t>на 26,6 %).</w:t>
      </w:r>
    </w:p>
    <w:p w14:paraId="19DDCD6D" w14:textId="77777777" w:rsidR="008A0AF6" w:rsidRPr="00C14DD9" w:rsidRDefault="008A0AF6" w:rsidP="006D33DB">
      <w:pPr>
        <w:ind w:firstLine="708"/>
        <w:jc w:val="both"/>
      </w:pPr>
    </w:p>
    <w:p w14:paraId="6D1E8FB5" w14:textId="77777777" w:rsidR="00F07B77" w:rsidRPr="00C14DD9" w:rsidRDefault="00F07B77" w:rsidP="00F07B77">
      <w:pPr>
        <w:ind w:firstLine="708"/>
        <w:jc w:val="right"/>
        <w:rPr>
          <w:sz w:val="22"/>
        </w:rPr>
      </w:pPr>
      <w:r w:rsidRPr="00C14DD9">
        <w:rPr>
          <w:szCs w:val="28"/>
        </w:rPr>
        <w:t>Таблица 19</w:t>
      </w:r>
    </w:p>
    <w:p w14:paraId="487C0D09" w14:textId="77777777" w:rsidR="00F07B77" w:rsidRPr="005763BB" w:rsidRDefault="00F07B77" w:rsidP="00F07B77">
      <w:pPr>
        <w:spacing w:before="120"/>
        <w:jc w:val="center"/>
        <w:rPr>
          <w:b/>
          <w:sz w:val="28"/>
          <w:szCs w:val="28"/>
        </w:rPr>
      </w:pPr>
      <w:r w:rsidRPr="005763BB">
        <w:rPr>
          <w:b/>
          <w:sz w:val="28"/>
          <w:szCs w:val="28"/>
        </w:rPr>
        <w:t xml:space="preserve">Динамика обеспеченности торговыми площадями </w:t>
      </w:r>
    </w:p>
    <w:p w14:paraId="5A0CFCE4" w14:textId="77777777" w:rsidR="00F07B77" w:rsidRPr="005763BB" w:rsidRDefault="00F07B77" w:rsidP="00F07B77">
      <w:pPr>
        <w:spacing w:after="120"/>
        <w:jc w:val="center"/>
        <w:rPr>
          <w:b/>
          <w:sz w:val="28"/>
          <w:szCs w:val="28"/>
        </w:rPr>
      </w:pPr>
      <w:r w:rsidRPr="005763BB">
        <w:rPr>
          <w:b/>
          <w:sz w:val="28"/>
          <w:szCs w:val="28"/>
        </w:rPr>
        <w:t>в муниципальных образованиях на 1 000 жителей, кв. м</w:t>
      </w:r>
    </w:p>
    <w:tbl>
      <w:tblPr>
        <w:tblW w:w="9473" w:type="dxa"/>
        <w:tblLayout w:type="fixed"/>
        <w:tblLook w:val="04A0" w:firstRow="1" w:lastRow="0" w:firstColumn="1" w:lastColumn="0" w:noHBand="0" w:noVBand="1"/>
      </w:tblPr>
      <w:tblGrid>
        <w:gridCol w:w="2776"/>
        <w:gridCol w:w="1251"/>
        <w:gridCol w:w="1248"/>
        <w:gridCol w:w="1251"/>
        <w:gridCol w:w="1402"/>
        <w:gridCol w:w="1545"/>
      </w:tblGrid>
      <w:tr w:rsidR="008A0AF6" w:rsidRPr="00C14DD9" w14:paraId="561CC836" w14:textId="77777777" w:rsidTr="008A0AF6">
        <w:trPr>
          <w:trHeight w:val="352"/>
          <w:tblHeader/>
        </w:trPr>
        <w:tc>
          <w:tcPr>
            <w:tcW w:w="2775" w:type="dxa"/>
            <w:vMerge w:val="restart"/>
            <w:tcBorders>
              <w:top w:val="single" w:sz="4" w:space="0" w:color="000000"/>
              <w:left w:val="single" w:sz="4" w:space="0" w:color="000000"/>
              <w:bottom w:val="single" w:sz="4" w:space="0" w:color="000000"/>
              <w:right w:val="single" w:sz="4" w:space="0" w:color="000000"/>
            </w:tcBorders>
          </w:tcPr>
          <w:p w14:paraId="3F4EA2E0" w14:textId="77777777" w:rsidR="008A0AF6" w:rsidRPr="00C14DD9" w:rsidRDefault="008A0AF6" w:rsidP="008A0AF6">
            <w:pPr>
              <w:widowControl w:val="0"/>
              <w:spacing w:line="252" w:lineRule="auto"/>
              <w:jc w:val="center"/>
              <w:rPr>
                <w:b/>
                <w:color w:val="000000"/>
                <w:lang w:eastAsia="en-US"/>
              </w:rPr>
            </w:pPr>
            <w:r w:rsidRPr="00C14DD9">
              <w:rPr>
                <w:b/>
                <w:color w:val="000000"/>
                <w:lang w:eastAsia="en-US"/>
              </w:rPr>
              <w:t>Наименование городских (муниципальных) округов и муниципальных районов Тверской области</w:t>
            </w:r>
          </w:p>
        </w:tc>
        <w:tc>
          <w:tcPr>
            <w:tcW w:w="3750" w:type="dxa"/>
            <w:gridSpan w:val="3"/>
            <w:tcBorders>
              <w:top w:val="single" w:sz="4" w:space="0" w:color="000000"/>
              <w:bottom w:val="single" w:sz="4" w:space="0" w:color="000000"/>
              <w:right w:val="single" w:sz="4" w:space="0" w:color="000000"/>
            </w:tcBorders>
          </w:tcPr>
          <w:p w14:paraId="46CB425E" w14:textId="77777777" w:rsidR="008A0AF6" w:rsidRPr="00C14DD9" w:rsidRDefault="008A0AF6" w:rsidP="008A0AF6">
            <w:pPr>
              <w:widowControl w:val="0"/>
              <w:spacing w:line="252" w:lineRule="auto"/>
              <w:ind w:firstLine="680"/>
              <w:jc w:val="center"/>
              <w:rPr>
                <w:b/>
                <w:color w:val="000000"/>
                <w:lang w:eastAsia="en-US"/>
              </w:rPr>
            </w:pPr>
            <w:r w:rsidRPr="00C14DD9">
              <w:rPr>
                <w:b/>
                <w:color w:val="000000"/>
                <w:lang w:eastAsia="en-US"/>
              </w:rPr>
              <w:t>I полугодие</w:t>
            </w:r>
          </w:p>
        </w:tc>
        <w:tc>
          <w:tcPr>
            <w:tcW w:w="2947" w:type="dxa"/>
            <w:gridSpan w:val="2"/>
            <w:tcBorders>
              <w:top w:val="single" w:sz="4" w:space="0" w:color="000000"/>
              <w:bottom w:val="single" w:sz="4" w:space="0" w:color="000000"/>
              <w:right w:val="single" w:sz="4" w:space="0" w:color="000000"/>
            </w:tcBorders>
          </w:tcPr>
          <w:p w14:paraId="7EBDE590" w14:textId="77777777" w:rsidR="008A0AF6" w:rsidRPr="00C14DD9" w:rsidRDefault="008A0AF6" w:rsidP="008A0AF6">
            <w:pPr>
              <w:widowControl w:val="0"/>
              <w:spacing w:line="252" w:lineRule="auto"/>
              <w:jc w:val="center"/>
              <w:rPr>
                <w:b/>
                <w:color w:val="000000"/>
                <w:lang w:eastAsia="en-US"/>
              </w:rPr>
            </w:pPr>
            <w:r w:rsidRPr="00C14DD9">
              <w:rPr>
                <w:b/>
                <w:color w:val="000000"/>
                <w:lang w:eastAsia="en-US"/>
              </w:rPr>
              <w:t>I полугодие 2023 г.</w:t>
            </w:r>
          </w:p>
        </w:tc>
      </w:tr>
      <w:tr w:rsidR="008A0AF6" w:rsidRPr="00C14DD9" w14:paraId="7662CD0A" w14:textId="77777777" w:rsidTr="008A0AF6">
        <w:trPr>
          <w:trHeight w:val="1748"/>
          <w:tblHeader/>
        </w:trPr>
        <w:tc>
          <w:tcPr>
            <w:tcW w:w="2775" w:type="dxa"/>
            <w:vMerge/>
            <w:tcBorders>
              <w:top w:val="single" w:sz="4" w:space="0" w:color="000000"/>
              <w:left w:val="single" w:sz="4" w:space="0" w:color="000000"/>
              <w:bottom w:val="single" w:sz="4" w:space="0" w:color="000000"/>
              <w:right w:val="single" w:sz="4" w:space="0" w:color="000000"/>
            </w:tcBorders>
            <w:vAlign w:val="center"/>
          </w:tcPr>
          <w:p w14:paraId="2939A60C" w14:textId="77777777" w:rsidR="008A0AF6" w:rsidRPr="00C14DD9" w:rsidRDefault="008A0AF6" w:rsidP="008A0AF6">
            <w:pPr>
              <w:widowControl w:val="0"/>
              <w:spacing w:line="252" w:lineRule="auto"/>
              <w:rPr>
                <w:b/>
                <w:color w:val="000000"/>
                <w:lang w:eastAsia="en-US"/>
              </w:rPr>
            </w:pPr>
          </w:p>
        </w:tc>
        <w:tc>
          <w:tcPr>
            <w:tcW w:w="1251" w:type="dxa"/>
            <w:tcBorders>
              <w:bottom w:val="single" w:sz="4" w:space="0" w:color="000000"/>
              <w:right w:val="single" w:sz="4" w:space="0" w:color="000000"/>
            </w:tcBorders>
            <w:vAlign w:val="center"/>
          </w:tcPr>
          <w:p w14:paraId="23A3D973" w14:textId="598428E6" w:rsidR="008A0AF6" w:rsidRPr="00C14DD9" w:rsidRDefault="008A0AF6" w:rsidP="008A0AF6">
            <w:pPr>
              <w:widowControl w:val="0"/>
              <w:jc w:val="center"/>
              <w:rPr>
                <w:b/>
                <w:color w:val="000000"/>
                <w:lang w:eastAsia="en-US"/>
              </w:rPr>
            </w:pPr>
            <w:r w:rsidRPr="00C14DD9">
              <w:rPr>
                <w:b/>
                <w:color w:val="000000"/>
                <w:lang w:eastAsia="en-US"/>
              </w:rPr>
              <w:t>2021 г</w:t>
            </w:r>
            <w:r w:rsidR="00003F8E">
              <w:rPr>
                <w:b/>
                <w:color w:val="000000"/>
                <w:lang w:eastAsia="en-US"/>
              </w:rPr>
              <w:t>.</w:t>
            </w:r>
          </w:p>
        </w:tc>
        <w:tc>
          <w:tcPr>
            <w:tcW w:w="1248" w:type="dxa"/>
            <w:tcBorders>
              <w:bottom w:val="single" w:sz="4" w:space="0" w:color="000000"/>
              <w:right w:val="single" w:sz="4" w:space="0" w:color="000000"/>
            </w:tcBorders>
            <w:vAlign w:val="center"/>
          </w:tcPr>
          <w:p w14:paraId="5FD9E85E" w14:textId="2FB56EC5" w:rsidR="008A0AF6" w:rsidRPr="00C14DD9" w:rsidRDefault="008A0AF6" w:rsidP="008A0AF6">
            <w:pPr>
              <w:widowControl w:val="0"/>
              <w:spacing w:line="252" w:lineRule="auto"/>
              <w:jc w:val="center"/>
              <w:rPr>
                <w:b/>
                <w:color w:val="000000"/>
                <w:lang w:eastAsia="en-US"/>
              </w:rPr>
            </w:pPr>
            <w:r w:rsidRPr="00C14DD9">
              <w:rPr>
                <w:b/>
                <w:color w:val="000000"/>
                <w:lang w:eastAsia="en-US"/>
              </w:rPr>
              <w:t>2022 г</w:t>
            </w:r>
            <w:r w:rsidR="00003F8E">
              <w:rPr>
                <w:b/>
                <w:color w:val="000000"/>
                <w:lang w:eastAsia="en-US"/>
              </w:rPr>
              <w:t>.</w:t>
            </w:r>
          </w:p>
        </w:tc>
        <w:tc>
          <w:tcPr>
            <w:tcW w:w="1251" w:type="dxa"/>
            <w:tcBorders>
              <w:bottom w:val="single" w:sz="4" w:space="0" w:color="000000"/>
              <w:right w:val="single" w:sz="4" w:space="0" w:color="000000"/>
            </w:tcBorders>
            <w:vAlign w:val="center"/>
          </w:tcPr>
          <w:p w14:paraId="45B444F3" w14:textId="45376970" w:rsidR="008A0AF6" w:rsidRPr="00C14DD9" w:rsidRDefault="008A0AF6" w:rsidP="008A0AF6">
            <w:pPr>
              <w:widowControl w:val="0"/>
              <w:spacing w:line="252" w:lineRule="auto"/>
              <w:jc w:val="center"/>
              <w:rPr>
                <w:b/>
                <w:color w:val="000000"/>
                <w:lang w:eastAsia="en-US"/>
              </w:rPr>
            </w:pPr>
            <w:r w:rsidRPr="00C14DD9">
              <w:rPr>
                <w:b/>
                <w:color w:val="000000"/>
                <w:lang w:eastAsia="en-US"/>
              </w:rPr>
              <w:t>2023 г</w:t>
            </w:r>
            <w:r w:rsidR="00003F8E">
              <w:rPr>
                <w:b/>
                <w:color w:val="000000"/>
                <w:lang w:eastAsia="en-US"/>
              </w:rPr>
              <w:t>.</w:t>
            </w:r>
          </w:p>
        </w:tc>
        <w:tc>
          <w:tcPr>
            <w:tcW w:w="1402" w:type="dxa"/>
            <w:tcBorders>
              <w:bottom w:val="single" w:sz="4" w:space="0" w:color="000000"/>
              <w:right w:val="single" w:sz="4" w:space="0" w:color="000000"/>
            </w:tcBorders>
            <w:vAlign w:val="center"/>
          </w:tcPr>
          <w:p w14:paraId="2FC60036" w14:textId="77777777" w:rsidR="008A0AF6" w:rsidRPr="00C14DD9" w:rsidRDefault="008A0AF6" w:rsidP="008A0AF6">
            <w:pPr>
              <w:widowControl w:val="0"/>
              <w:spacing w:line="252" w:lineRule="auto"/>
              <w:jc w:val="center"/>
              <w:rPr>
                <w:b/>
                <w:color w:val="000000"/>
                <w:lang w:eastAsia="en-US"/>
              </w:rPr>
            </w:pPr>
            <w:r w:rsidRPr="00C14DD9">
              <w:rPr>
                <w:b/>
                <w:color w:val="000000"/>
                <w:lang w:eastAsia="en-US"/>
              </w:rPr>
              <w:t>к I полугодию 2021 г.,</w:t>
            </w:r>
          </w:p>
          <w:p w14:paraId="5A02DA9A" w14:textId="77777777" w:rsidR="008A0AF6" w:rsidRPr="00C14DD9" w:rsidRDefault="008A0AF6" w:rsidP="008A0AF6">
            <w:pPr>
              <w:widowControl w:val="0"/>
              <w:spacing w:line="252" w:lineRule="auto"/>
              <w:jc w:val="center"/>
              <w:rPr>
                <w:b/>
                <w:color w:val="000000"/>
                <w:lang w:eastAsia="en-US"/>
              </w:rPr>
            </w:pPr>
            <w:r w:rsidRPr="00C14DD9">
              <w:rPr>
                <w:b/>
                <w:color w:val="000000"/>
                <w:lang w:eastAsia="en-US"/>
              </w:rPr>
              <w:t>в %</w:t>
            </w:r>
          </w:p>
        </w:tc>
        <w:tc>
          <w:tcPr>
            <w:tcW w:w="1545" w:type="dxa"/>
            <w:tcBorders>
              <w:bottom w:val="single" w:sz="4" w:space="0" w:color="000000"/>
              <w:right w:val="single" w:sz="4" w:space="0" w:color="000000"/>
            </w:tcBorders>
            <w:vAlign w:val="center"/>
          </w:tcPr>
          <w:p w14:paraId="3A892E9F" w14:textId="77777777" w:rsidR="008A0AF6" w:rsidRPr="00C14DD9" w:rsidRDefault="008A0AF6" w:rsidP="008A0AF6">
            <w:pPr>
              <w:widowControl w:val="0"/>
              <w:spacing w:line="252" w:lineRule="auto"/>
              <w:jc w:val="center"/>
              <w:rPr>
                <w:b/>
                <w:color w:val="000000"/>
                <w:lang w:eastAsia="en-US"/>
              </w:rPr>
            </w:pPr>
            <w:r w:rsidRPr="00C14DD9">
              <w:rPr>
                <w:b/>
                <w:color w:val="000000"/>
                <w:lang w:eastAsia="en-US"/>
              </w:rPr>
              <w:t>к I полугодию 2022 г.,</w:t>
            </w:r>
          </w:p>
          <w:p w14:paraId="3BCE5A16" w14:textId="77777777" w:rsidR="008A0AF6" w:rsidRPr="00C14DD9" w:rsidRDefault="008A0AF6" w:rsidP="008A0AF6">
            <w:pPr>
              <w:widowControl w:val="0"/>
              <w:spacing w:line="252" w:lineRule="auto"/>
              <w:jc w:val="center"/>
              <w:rPr>
                <w:b/>
                <w:color w:val="000000"/>
                <w:lang w:eastAsia="en-US"/>
              </w:rPr>
            </w:pPr>
            <w:r w:rsidRPr="00C14DD9">
              <w:rPr>
                <w:b/>
                <w:color w:val="000000"/>
                <w:lang w:eastAsia="en-US"/>
              </w:rPr>
              <w:t>в %</w:t>
            </w:r>
          </w:p>
        </w:tc>
      </w:tr>
      <w:tr w:rsidR="008A0AF6" w:rsidRPr="00C14DD9" w14:paraId="76BA7E2B" w14:textId="77777777" w:rsidTr="008A0AF6">
        <w:trPr>
          <w:trHeight w:val="315"/>
        </w:trPr>
        <w:tc>
          <w:tcPr>
            <w:tcW w:w="2775" w:type="dxa"/>
            <w:tcBorders>
              <w:left w:val="single" w:sz="4" w:space="0" w:color="000000"/>
              <w:bottom w:val="single" w:sz="4" w:space="0" w:color="000000"/>
              <w:right w:val="single" w:sz="4" w:space="0" w:color="000000"/>
            </w:tcBorders>
            <w:vAlign w:val="bottom"/>
          </w:tcPr>
          <w:p w14:paraId="4760EAAC" w14:textId="77777777" w:rsidR="008A0AF6" w:rsidRPr="00C14DD9" w:rsidRDefault="008A0AF6" w:rsidP="008A0AF6">
            <w:pPr>
              <w:widowControl w:val="0"/>
              <w:spacing w:line="252" w:lineRule="auto"/>
              <w:rPr>
                <w:color w:val="000000"/>
                <w:lang w:eastAsia="en-US"/>
              </w:rPr>
            </w:pPr>
            <w:r w:rsidRPr="00C14DD9">
              <w:rPr>
                <w:color w:val="000000"/>
                <w:lang w:eastAsia="en-US"/>
              </w:rPr>
              <w:t>Всего:</w:t>
            </w:r>
          </w:p>
        </w:tc>
        <w:tc>
          <w:tcPr>
            <w:tcW w:w="1251" w:type="dxa"/>
            <w:tcBorders>
              <w:bottom w:val="single" w:sz="4" w:space="0" w:color="000000"/>
              <w:right w:val="single" w:sz="4" w:space="0" w:color="000000"/>
            </w:tcBorders>
          </w:tcPr>
          <w:p w14:paraId="6C17B401"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846,0</w:t>
            </w:r>
          </w:p>
        </w:tc>
        <w:tc>
          <w:tcPr>
            <w:tcW w:w="1248" w:type="dxa"/>
            <w:tcBorders>
              <w:bottom w:val="single" w:sz="4" w:space="0" w:color="000000"/>
              <w:right w:val="single" w:sz="4" w:space="0" w:color="000000"/>
            </w:tcBorders>
          </w:tcPr>
          <w:p w14:paraId="64617D4D"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886,0</w:t>
            </w:r>
          </w:p>
        </w:tc>
        <w:tc>
          <w:tcPr>
            <w:tcW w:w="1251" w:type="dxa"/>
            <w:tcBorders>
              <w:bottom w:val="single" w:sz="4" w:space="0" w:color="000000"/>
              <w:right w:val="single" w:sz="4" w:space="0" w:color="000000"/>
            </w:tcBorders>
          </w:tcPr>
          <w:p w14:paraId="0B10E564" w14:textId="77777777" w:rsidR="008A0AF6" w:rsidRPr="00C14DD9" w:rsidRDefault="008A0AF6" w:rsidP="008A0AF6">
            <w:pPr>
              <w:widowControl w:val="0"/>
              <w:spacing w:line="252" w:lineRule="auto"/>
              <w:jc w:val="center"/>
            </w:pPr>
            <w:r w:rsidRPr="00C14DD9">
              <w:t>906,2</w:t>
            </w:r>
          </w:p>
        </w:tc>
        <w:tc>
          <w:tcPr>
            <w:tcW w:w="1402" w:type="dxa"/>
            <w:tcBorders>
              <w:bottom w:val="single" w:sz="4" w:space="0" w:color="000000"/>
              <w:right w:val="single" w:sz="4" w:space="0" w:color="000000"/>
            </w:tcBorders>
          </w:tcPr>
          <w:p w14:paraId="223CEED1" w14:textId="77777777" w:rsidR="008A0AF6" w:rsidRPr="00C14DD9" w:rsidRDefault="008A0AF6" w:rsidP="008A0AF6">
            <w:pPr>
              <w:widowControl w:val="0"/>
              <w:spacing w:line="252" w:lineRule="auto"/>
              <w:jc w:val="center"/>
            </w:pPr>
            <w:r w:rsidRPr="00C14DD9">
              <w:t>107,1</w:t>
            </w:r>
          </w:p>
        </w:tc>
        <w:tc>
          <w:tcPr>
            <w:tcW w:w="1545" w:type="dxa"/>
            <w:tcBorders>
              <w:bottom w:val="single" w:sz="4" w:space="0" w:color="000000"/>
              <w:right w:val="single" w:sz="4" w:space="0" w:color="000000"/>
            </w:tcBorders>
          </w:tcPr>
          <w:p w14:paraId="16A29854" w14:textId="77777777" w:rsidR="008A0AF6" w:rsidRPr="00C14DD9" w:rsidRDefault="008A0AF6" w:rsidP="008A0AF6">
            <w:pPr>
              <w:widowControl w:val="0"/>
              <w:spacing w:line="252" w:lineRule="auto"/>
              <w:jc w:val="center"/>
            </w:pPr>
            <w:r w:rsidRPr="00C14DD9">
              <w:t>102,3</w:t>
            </w:r>
          </w:p>
        </w:tc>
      </w:tr>
      <w:tr w:rsidR="008A0AF6" w:rsidRPr="00C14DD9" w14:paraId="2D41E071" w14:textId="77777777" w:rsidTr="008A0AF6">
        <w:trPr>
          <w:trHeight w:val="315"/>
        </w:trPr>
        <w:tc>
          <w:tcPr>
            <w:tcW w:w="2775" w:type="dxa"/>
            <w:tcBorders>
              <w:left w:val="single" w:sz="4" w:space="0" w:color="000000"/>
              <w:bottom w:val="single" w:sz="4" w:space="0" w:color="000000"/>
              <w:right w:val="single" w:sz="4" w:space="0" w:color="000000"/>
            </w:tcBorders>
          </w:tcPr>
          <w:p w14:paraId="6B87258A" w14:textId="77777777" w:rsidR="008A0AF6" w:rsidRPr="00C14DD9" w:rsidRDefault="008A0AF6" w:rsidP="008A0AF6">
            <w:pPr>
              <w:widowControl w:val="0"/>
              <w:spacing w:line="252" w:lineRule="auto"/>
              <w:rPr>
                <w:color w:val="000000"/>
                <w:lang w:eastAsia="en-US"/>
              </w:rPr>
            </w:pPr>
            <w:proofErr w:type="spellStart"/>
            <w:r w:rsidRPr="00C14DD9">
              <w:rPr>
                <w:color w:val="000000"/>
                <w:lang w:eastAsia="en-US"/>
              </w:rPr>
              <w:t>г.Тверь</w:t>
            </w:r>
            <w:proofErr w:type="spellEnd"/>
          </w:p>
        </w:tc>
        <w:tc>
          <w:tcPr>
            <w:tcW w:w="1251" w:type="dxa"/>
            <w:tcBorders>
              <w:bottom w:val="single" w:sz="4" w:space="0" w:color="000000"/>
              <w:right w:val="single" w:sz="4" w:space="0" w:color="000000"/>
            </w:tcBorders>
          </w:tcPr>
          <w:p w14:paraId="3AB80AF5"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1169,7</w:t>
            </w:r>
          </w:p>
        </w:tc>
        <w:tc>
          <w:tcPr>
            <w:tcW w:w="1248" w:type="dxa"/>
            <w:tcBorders>
              <w:bottom w:val="single" w:sz="4" w:space="0" w:color="000000"/>
              <w:right w:val="single" w:sz="4" w:space="0" w:color="000000"/>
            </w:tcBorders>
          </w:tcPr>
          <w:p w14:paraId="41891B2A"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1233,3</w:t>
            </w:r>
          </w:p>
        </w:tc>
        <w:tc>
          <w:tcPr>
            <w:tcW w:w="1251" w:type="dxa"/>
            <w:tcBorders>
              <w:bottom w:val="single" w:sz="4" w:space="0" w:color="000000"/>
              <w:right w:val="single" w:sz="4" w:space="0" w:color="000000"/>
            </w:tcBorders>
          </w:tcPr>
          <w:p w14:paraId="43E40302" w14:textId="77777777" w:rsidR="008A0AF6" w:rsidRPr="00C14DD9" w:rsidRDefault="008A0AF6" w:rsidP="008A0AF6">
            <w:pPr>
              <w:widowControl w:val="0"/>
              <w:spacing w:line="252" w:lineRule="auto"/>
              <w:jc w:val="center"/>
            </w:pPr>
            <w:r w:rsidRPr="00C14DD9">
              <w:t>1274,2</w:t>
            </w:r>
          </w:p>
        </w:tc>
        <w:tc>
          <w:tcPr>
            <w:tcW w:w="1402" w:type="dxa"/>
            <w:tcBorders>
              <w:bottom w:val="single" w:sz="4" w:space="0" w:color="000000"/>
              <w:right w:val="single" w:sz="4" w:space="0" w:color="000000"/>
            </w:tcBorders>
          </w:tcPr>
          <w:p w14:paraId="1D543B05" w14:textId="77777777" w:rsidR="008A0AF6" w:rsidRPr="00C14DD9" w:rsidRDefault="008A0AF6" w:rsidP="008A0AF6">
            <w:pPr>
              <w:widowControl w:val="0"/>
              <w:spacing w:line="252" w:lineRule="auto"/>
              <w:jc w:val="center"/>
            </w:pPr>
            <w:r w:rsidRPr="00C14DD9">
              <w:t>108,9</w:t>
            </w:r>
          </w:p>
        </w:tc>
        <w:tc>
          <w:tcPr>
            <w:tcW w:w="1545" w:type="dxa"/>
            <w:tcBorders>
              <w:bottom w:val="single" w:sz="4" w:space="0" w:color="000000"/>
              <w:right w:val="single" w:sz="4" w:space="0" w:color="000000"/>
            </w:tcBorders>
          </w:tcPr>
          <w:p w14:paraId="4368F9BF" w14:textId="77777777" w:rsidR="008A0AF6" w:rsidRPr="00C14DD9" w:rsidRDefault="008A0AF6" w:rsidP="008A0AF6">
            <w:pPr>
              <w:widowControl w:val="0"/>
              <w:spacing w:line="252" w:lineRule="auto"/>
              <w:jc w:val="center"/>
            </w:pPr>
            <w:r w:rsidRPr="00C14DD9">
              <w:t>103,3</w:t>
            </w:r>
          </w:p>
        </w:tc>
      </w:tr>
      <w:tr w:rsidR="008A0AF6" w:rsidRPr="00C14DD9" w14:paraId="4ADEBE34" w14:textId="77777777" w:rsidTr="008A0AF6">
        <w:trPr>
          <w:trHeight w:val="315"/>
        </w:trPr>
        <w:tc>
          <w:tcPr>
            <w:tcW w:w="2775" w:type="dxa"/>
            <w:tcBorders>
              <w:left w:val="single" w:sz="4" w:space="0" w:color="000000"/>
              <w:bottom w:val="single" w:sz="4" w:space="0" w:color="000000"/>
              <w:right w:val="single" w:sz="4" w:space="0" w:color="000000"/>
            </w:tcBorders>
          </w:tcPr>
          <w:p w14:paraId="534C108A" w14:textId="77777777" w:rsidR="008A0AF6" w:rsidRPr="00C14DD9" w:rsidRDefault="008A0AF6" w:rsidP="008A0AF6">
            <w:pPr>
              <w:widowControl w:val="0"/>
              <w:spacing w:line="252" w:lineRule="auto"/>
              <w:rPr>
                <w:color w:val="000000"/>
                <w:lang w:eastAsia="en-US"/>
              </w:rPr>
            </w:pPr>
            <w:r w:rsidRPr="00C14DD9">
              <w:rPr>
                <w:color w:val="000000"/>
                <w:lang w:eastAsia="en-US"/>
              </w:rPr>
              <w:t>г. Торжок</w:t>
            </w:r>
          </w:p>
        </w:tc>
        <w:tc>
          <w:tcPr>
            <w:tcW w:w="1251" w:type="dxa"/>
            <w:tcBorders>
              <w:bottom w:val="single" w:sz="4" w:space="0" w:color="000000"/>
              <w:right w:val="single" w:sz="4" w:space="0" w:color="000000"/>
            </w:tcBorders>
          </w:tcPr>
          <w:p w14:paraId="28234E88"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766,9</w:t>
            </w:r>
          </w:p>
        </w:tc>
        <w:tc>
          <w:tcPr>
            <w:tcW w:w="1248" w:type="dxa"/>
            <w:tcBorders>
              <w:bottom w:val="single" w:sz="4" w:space="0" w:color="000000"/>
              <w:right w:val="single" w:sz="4" w:space="0" w:color="000000"/>
            </w:tcBorders>
          </w:tcPr>
          <w:p w14:paraId="6D888D6C"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724,9</w:t>
            </w:r>
          </w:p>
        </w:tc>
        <w:tc>
          <w:tcPr>
            <w:tcW w:w="1251" w:type="dxa"/>
            <w:tcBorders>
              <w:bottom w:val="single" w:sz="4" w:space="0" w:color="000000"/>
              <w:right w:val="single" w:sz="4" w:space="0" w:color="000000"/>
            </w:tcBorders>
          </w:tcPr>
          <w:p w14:paraId="2AA65628" w14:textId="77777777" w:rsidR="008A0AF6" w:rsidRPr="00C14DD9" w:rsidRDefault="008A0AF6" w:rsidP="008A0AF6">
            <w:pPr>
              <w:widowControl w:val="0"/>
              <w:spacing w:line="252" w:lineRule="auto"/>
              <w:jc w:val="center"/>
            </w:pPr>
            <w:r w:rsidRPr="00C14DD9">
              <w:t>778,2</w:t>
            </w:r>
          </w:p>
        </w:tc>
        <w:tc>
          <w:tcPr>
            <w:tcW w:w="1402" w:type="dxa"/>
            <w:tcBorders>
              <w:bottom w:val="single" w:sz="4" w:space="0" w:color="000000"/>
              <w:right w:val="single" w:sz="4" w:space="0" w:color="000000"/>
            </w:tcBorders>
          </w:tcPr>
          <w:p w14:paraId="4A4401FD" w14:textId="77777777" w:rsidR="008A0AF6" w:rsidRPr="00C14DD9" w:rsidRDefault="008A0AF6" w:rsidP="008A0AF6">
            <w:pPr>
              <w:widowControl w:val="0"/>
              <w:spacing w:line="252" w:lineRule="auto"/>
              <w:jc w:val="center"/>
            </w:pPr>
            <w:r w:rsidRPr="00C14DD9">
              <w:t>101,5</w:t>
            </w:r>
          </w:p>
        </w:tc>
        <w:tc>
          <w:tcPr>
            <w:tcW w:w="1545" w:type="dxa"/>
            <w:tcBorders>
              <w:bottom w:val="single" w:sz="4" w:space="0" w:color="000000"/>
              <w:right w:val="single" w:sz="4" w:space="0" w:color="000000"/>
            </w:tcBorders>
          </w:tcPr>
          <w:p w14:paraId="2E0D2F5D" w14:textId="77777777" w:rsidR="008A0AF6" w:rsidRPr="00C14DD9" w:rsidRDefault="008A0AF6" w:rsidP="008A0AF6">
            <w:pPr>
              <w:widowControl w:val="0"/>
              <w:spacing w:line="252" w:lineRule="auto"/>
              <w:jc w:val="center"/>
            </w:pPr>
            <w:r w:rsidRPr="00C14DD9">
              <w:t>107,3</w:t>
            </w:r>
          </w:p>
        </w:tc>
      </w:tr>
      <w:tr w:rsidR="008A0AF6" w:rsidRPr="00C14DD9" w14:paraId="300A0828" w14:textId="77777777" w:rsidTr="008A0AF6">
        <w:trPr>
          <w:trHeight w:val="209"/>
        </w:trPr>
        <w:tc>
          <w:tcPr>
            <w:tcW w:w="2775" w:type="dxa"/>
            <w:tcBorders>
              <w:left w:val="single" w:sz="4" w:space="0" w:color="000000"/>
              <w:bottom w:val="single" w:sz="4" w:space="0" w:color="000000"/>
              <w:right w:val="single" w:sz="4" w:space="0" w:color="000000"/>
            </w:tcBorders>
          </w:tcPr>
          <w:p w14:paraId="5E33AC4D"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Вышневолоцкий </w:t>
            </w:r>
          </w:p>
        </w:tc>
        <w:tc>
          <w:tcPr>
            <w:tcW w:w="1251" w:type="dxa"/>
            <w:tcBorders>
              <w:bottom w:val="single" w:sz="4" w:space="0" w:color="000000"/>
              <w:right w:val="single" w:sz="4" w:space="0" w:color="000000"/>
            </w:tcBorders>
          </w:tcPr>
          <w:p w14:paraId="7F65F6E3"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727,1</w:t>
            </w:r>
          </w:p>
        </w:tc>
        <w:tc>
          <w:tcPr>
            <w:tcW w:w="1248" w:type="dxa"/>
            <w:tcBorders>
              <w:bottom w:val="single" w:sz="4" w:space="0" w:color="000000"/>
              <w:right w:val="single" w:sz="4" w:space="0" w:color="000000"/>
            </w:tcBorders>
          </w:tcPr>
          <w:p w14:paraId="05BD5868"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821,8</w:t>
            </w:r>
          </w:p>
        </w:tc>
        <w:tc>
          <w:tcPr>
            <w:tcW w:w="1251" w:type="dxa"/>
            <w:tcBorders>
              <w:bottom w:val="single" w:sz="4" w:space="0" w:color="000000"/>
              <w:right w:val="single" w:sz="4" w:space="0" w:color="000000"/>
            </w:tcBorders>
          </w:tcPr>
          <w:p w14:paraId="4BF53DA9" w14:textId="77777777" w:rsidR="008A0AF6" w:rsidRPr="00C14DD9" w:rsidRDefault="008A0AF6" w:rsidP="008A0AF6">
            <w:pPr>
              <w:widowControl w:val="0"/>
              <w:spacing w:line="252" w:lineRule="auto"/>
              <w:jc w:val="center"/>
            </w:pPr>
            <w:r w:rsidRPr="00C14DD9">
              <w:t>820,7</w:t>
            </w:r>
          </w:p>
        </w:tc>
        <w:tc>
          <w:tcPr>
            <w:tcW w:w="1402" w:type="dxa"/>
            <w:tcBorders>
              <w:bottom w:val="single" w:sz="4" w:space="0" w:color="000000"/>
              <w:right w:val="single" w:sz="4" w:space="0" w:color="000000"/>
            </w:tcBorders>
          </w:tcPr>
          <w:p w14:paraId="1A4B58DC" w14:textId="77777777" w:rsidR="008A0AF6" w:rsidRPr="00C14DD9" w:rsidRDefault="008A0AF6" w:rsidP="008A0AF6">
            <w:pPr>
              <w:widowControl w:val="0"/>
              <w:spacing w:line="252" w:lineRule="auto"/>
              <w:jc w:val="center"/>
            </w:pPr>
            <w:r w:rsidRPr="00C14DD9">
              <w:t>112,9</w:t>
            </w:r>
          </w:p>
        </w:tc>
        <w:tc>
          <w:tcPr>
            <w:tcW w:w="1545" w:type="dxa"/>
            <w:tcBorders>
              <w:bottom w:val="single" w:sz="4" w:space="0" w:color="000000"/>
              <w:right w:val="single" w:sz="4" w:space="0" w:color="000000"/>
            </w:tcBorders>
          </w:tcPr>
          <w:p w14:paraId="579CA8F1" w14:textId="77777777" w:rsidR="008A0AF6" w:rsidRPr="00C14DD9" w:rsidRDefault="008A0AF6" w:rsidP="008A0AF6">
            <w:pPr>
              <w:widowControl w:val="0"/>
              <w:spacing w:line="252" w:lineRule="auto"/>
              <w:jc w:val="center"/>
            </w:pPr>
            <w:r w:rsidRPr="00C14DD9">
              <w:t>99,9</w:t>
            </w:r>
          </w:p>
        </w:tc>
      </w:tr>
      <w:tr w:rsidR="008A0AF6" w:rsidRPr="00C14DD9" w14:paraId="64BC049C" w14:textId="77777777" w:rsidTr="008A0AF6">
        <w:trPr>
          <w:trHeight w:val="200"/>
        </w:trPr>
        <w:tc>
          <w:tcPr>
            <w:tcW w:w="2775" w:type="dxa"/>
            <w:tcBorders>
              <w:left w:val="single" w:sz="4" w:space="0" w:color="000000"/>
              <w:right w:val="single" w:sz="4" w:space="0" w:color="000000"/>
            </w:tcBorders>
          </w:tcPr>
          <w:p w14:paraId="0BE7C1DF"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Кашинский </w:t>
            </w:r>
          </w:p>
        </w:tc>
        <w:tc>
          <w:tcPr>
            <w:tcW w:w="1251" w:type="dxa"/>
            <w:tcBorders>
              <w:bottom w:val="single" w:sz="4" w:space="0" w:color="000000"/>
              <w:right w:val="single" w:sz="4" w:space="0" w:color="000000"/>
            </w:tcBorders>
          </w:tcPr>
          <w:p w14:paraId="55054B99"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603,8</w:t>
            </w:r>
          </w:p>
        </w:tc>
        <w:tc>
          <w:tcPr>
            <w:tcW w:w="1248" w:type="dxa"/>
            <w:tcBorders>
              <w:bottom w:val="single" w:sz="4" w:space="0" w:color="000000"/>
              <w:right w:val="single" w:sz="4" w:space="0" w:color="000000"/>
            </w:tcBorders>
          </w:tcPr>
          <w:p w14:paraId="47320047"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604,3</w:t>
            </w:r>
          </w:p>
        </w:tc>
        <w:tc>
          <w:tcPr>
            <w:tcW w:w="1251" w:type="dxa"/>
            <w:tcBorders>
              <w:bottom w:val="single" w:sz="4" w:space="0" w:color="000000"/>
              <w:right w:val="single" w:sz="4" w:space="0" w:color="000000"/>
            </w:tcBorders>
          </w:tcPr>
          <w:p w14:paraId="64417982" w14:textId="77777777" w:rsidR="008A0AF6" w:rsidRPr="00C14DD9" w:rsidRDefault="008A0AF6" w:rsidP="008A0AF6">
            <w:pPr>
              <w:widowControl w:val="0"/>
              <w:spacing w:line="252" w:lineRule="auto"/>
              <w:jc w:val="center"/>
            </w:pPr>
            <w:r w:rsidRPr="00C14DD9">
              <w:t>600,7</w:t>
            </w:r>
          </w:p>
        </w:tc>
        <w:tc>
          <w:tcPr>
            <w:tcW w:w="1402" w:type="dxa"/>
            <w:tcBorders>
              <w:bottom w:val="single" w:sz="4" w:space="0" w:color="000000"/>
              <w:right w:val="single" w:sz="4" w:space="0" w:color="000000"/>
            </w:tcBorders>
          </w:tcPr>
          <w:p w14:paraId="3EDF68A3" w14:textId="77777777" w:rsidR="008A0AF6" w:rsidRPr="00C14DD9" w:rsidRDefault="008A0AF6" w:rsidP="008A0AF6">
            <w:pPr>
              <w:widowControl w:val="0"/>
              <w:spacing w:line="252" w:lineRule="auto"/>
              <w:jc w:val="center"/>
            </w:pPr>
            <w:r w:rsidRPr="00C14DD9">
              <w:t>99,5</w:t>
            </w:r>
          </w:p>
        </w:tc>
        <w:tc>
          <w:tcPr>
            <w:tcW w:w="1545" w:type="dxa"/>
            <w:tcBorders>
              <w:bottom w:val="single" w:sz="4" w:space="0" w:color="000000"/>
              <w:right w:val="single" w:sz="4" w:space="0" w:color="000000"/>
            </w:tcBorders>
          </w:tcPr>
          <w:p w14:paraId="1BBE0B16" w14:textId="77777777" w:rsidR="008A0AF6" w:rsidRPr="00C14DD9" w:rsidRDefault="008A0AF6" w:rsidP="008A0AF6">
            <w:pPr>
              <w:widowControl w:val="0"/>
              <w:spacing w:line="252" w:lineRule="auto"/>
              <w:jc w:val="center"/>
            </w:pPr>
            <w:r w:rsidRPr="00C14DD9">
              <w:t>99,4</w:t>
            </w:r>
          </w:p>
        </w:tc>
      </w:tr>
      <w:tr w:rsidR="008A0AF6" w:rsidRPr="00C14DD9" w14:paraId="1FE878F2" w14:textId="77777777" w:rsidTr="008A0AF6">
        <w:trPr>
          <w:trHeight w:val="275"/>
        </w:trPr>
        <w:tc>
          <w:tcPr>
            <w:tcW w:w="2775" w:type="dxa"/>
            <w:tcBorders>
              <w:top w:val="single" w:sz="4" w:space="0" w:color="000000"/>
              <w:left w:val="single" w:sz="4" w:space="0" w:color="000000"/>
              <w:bottom w:val="single" w:sz="4" w:space="0" w:color="000000"/>
              <w:right w:val="single" w:sz="4" w:space="0" w:color="000000"/>
            </w:tcBorders>
          </w:tcPr>
          <w:p w14:paraId="1C09C8AA"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Нелидовский </w:t>
            </w:r>
          </w:p>
        </w:tc>
        <w:tc>
          <w:tcPr>
            <w:tcW w:w="1251" w:type="dxa"/>
            <w:tcBorders>
              <w:bottom w:val="single" w:sz="4" w:space="0" w:color="000000"/>
              <w:right w:val="single" w:sz="4" w:space="0" w:color="000000"/>
            </w:tcBorders>
          </w:tcPr>
          <w:p w14:paraId="3E63DC21"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820,9</w:t>
            </w:r>
          </w:p>
        </w:tc>
        <w:tc>
          <w:tcPr>
            <w:tcW w:w="1248" w:type="dxa"/>
            <w:tcBorders>
              <w:bottom w:val="single" w:sz="4" w:space="0" w:color="000000"/>
              <w:right w:val="single" w:sz="4" w:space="0" w:color="000000"/>
            </w:tcBorders>
          </w:tcPr>
          <w:p w14:paraId="1800A493"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833,1</w:t>
            </w:r>
          </w:p>
        </w:tc>
        <w:tc>
          <w:tcPr>
            <w:tcW w:w="1251" w:type="dxa"/>
            <w:tcBorders>
              <w:bottom w:val="single" w:sz="4" w:space="0" w:color="000000"/>
              <w:right w:val="single" w:sz="4" w:space="0" w:color="000000"/>
            </w:tcBorders>
          </w:tcPr>
          <w:p w14:paraId="6BB652EC" w14:textId="77777777" w:rsidR="008A0AF6" w:rsidRPr="00C14DD9" w:rsidRDefault="008A0AF6" w:rsidP="008A0AF6">
            <w:pPr>
              <w:widowControl w:val="0"/>
              <w:spacing w:line="252" w:lineRule="auto"/>
              <w:jc w:val="center"/>
            </w:pPr>
            <w:r w:rsidRPr="00C14DD9">
              <w:t>810,3</w:t>
            </w:r>
          </w:p>
        </w:tc>
        <w:tc>
          <w:tcPr>
            <w:tcW w:w="1402" w:type="dxa"/>
            <w:tcBorders>
              <w:bottom w:val="single" w:sz="4" w:space="0" w:color="000000"/>
              <w:right w:val="single" w:sz="4" w:space="0" w:color="000000"/>
            </w:tcBorders>
          </w:tcPr>
          <w:p w14:paraId="4C98186D" w14:textId="77777777" w:rsidR="008A0AF6" w:rsidRPr="00C14DD9" w:rsidRDefault="008A0AF6" w:rsidP="008A0AF6">
            <w:pPr>
              <w:widowControl w:val="0"/>
              <w:spacing w:line="252" w:lineRule="auto"/>
              <w:jc w:val="center"/>
            </w:pPr>
            <w:r w:rsidRPr="00C14DD9">
              <w:t>98,7</w:t>
            </w:r>
          </w:p>
        </w:tc>
        <w:tc>
          <w:tcPr>
            <w:tcW w:w="1545" w:type="dxa"/>
            <w:tcBorders>
              <w:bottom w:val="single" w:sz="4" w:space="0" w:color="000000"/>
              <w:right w:val="single" w:sz="4" w:space="0" w:color="000000"/>
            </w:tcBorders>
          </w:tcPr>
          <w:p w14:paraId="01EDEEA2" w14:textId="77777777" w:rsidR="008A0AF6" w:rsidRPr="00C14DD9" w:rsidRDefault="008A0AF6" w:rsidP="008A0AF6">
            <w:pPr>
              <w:widowControl w:val="0"/>
              <w:spacing w:line="252" w:lineRule="auto"/>
              <w:jc w:val="center"/>
            </w:pPr>
            <w:r w:rsidRPr="00C14DD9">
              <w:t>97,3</w:t>
            </w:r>
          </w:p>
        </w:tc>
      </w:tr>
      <w:tr w:rsidR="008A0AF6" w:rsidRPr="00C14DD9" w14:paraId="61F69AE0" w14:textId="77777777" w:rsidTr="008A0AF6">
        <w:trPr>
          <w:trHeight w:val="194"/>
        </w:trPr>
        <w:tc>
          <w:tcPr>
            <w:tcW w:w="2775" w:type="dxa"/>
            <w:tcBorders>
              <w:left w:val="single" w:sz="4" w:space="0" w:color="000000"/>
              <w:bottom w:val="single" w:sz="4" w:space="0" w:color="000000"/>
              <w:right w:val="single" w:sz="4" w:space="0" w:color="000000"/>
            </w:tcBorders>
          </w:tcPr>
          <w:p w14:paraId="3474A952"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Осташковский </w:t>
            </w:r>
          </w:p>
        </w:tc>
        <w:tc>
          <w:tcPr>
            <w:tcW w:w="1251" w:type="dxa"/>
            <w:tcBorders>
              <w:bottom w:val="single" w:sz="4" w:space="0" w:color="000000"/>
              <w:right w:val="single" w:sz="4" w:space="0" w:color="000000"/>
            </w:tcBorders>
          </w:tcPr>
          <w:p w14:paraId="7A906B41"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1178,5</w:t>
            </w:r>
          </w:p>
        </w:tc>
        <w:tc>
          <w:tcPr>
            <w:tcW w:w="1248" w:type="dxa"/>
            <w:tcBorders>
              <w:bottom w:val="single" w:sz="4" w:space="0" w:color="000000"/>
              <w:right w:val="single" w:sz="4" w:space="0" w:color="000000"/>
            </w:tcBorders>
          </w:tcPr>
          <w:p w14:paraId="116F8CDC"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1218,6</w:t>
            </w:r>
          </w:p>
        </w:tc>
        <w:tc>
          <w:tcPr>
            <w:tcW w:w="1251" w:type="dxa"/>
            <w:tcBorders>
              <w:bottom w:val="single" w:sz="4" w:space="0" w:color="000000"/>
              <w:right w:val="single" w:sz="4" w:space="0" w:color="000000"/>
            </w:tcBorders>
          </w:tcPr>
          <w:p w14:paraId="7F7B8B4A" w14:textId="77777777" w:rsidR="008A0AF6" w:rsidRPr="00C14DD9" w:rsidRDefault="008A0AF6" w:rsidP="008A0AF6">
            <w:pPr>
              <w:widowControl w:val="0"/>
              <w:spacing w:line="252" w:lineRule="auto"/>
              <w:jc w:val="center"/>
            </w:pPr>
            <w:r w:rsidRPr="00C14DD9">
              <w:t>1097,6</w:t>
            </w:r>
          </w:p>
        </w:tc>
        <w:tc>
          <w:tcPr>
            <w:tcW w:w="1402" w:type="dxa"/>
            <w:tcBorders>
              <w:bottom w:val="single" w:sz="4" w:space="0" w:color="000000"/>
              <w:right w:val="single" w:sz="4" w:space="0" w:color="000000"/>
            </w:tcBorders>
          </w:tcPr>
          <w:p w14:paraId="419B9F00" w14:textId="77777777" w:rsidR="008A0AF6" w:rsidRPr="00C14DD9" w:rsidRDefault="008A0AF6" w:rsidP="008A0AF6">
            <w:pPr>
              <w:widowControl w:val="0"/>
              <w:spacing w:line="252" w:lineRule="auto"/>
              <w:jc w:val="center"/>
            </w:pPr>
            <w:r w:rsidRPr="00C14DD9">
              <w:t>93,1</w:t>
            </w:r>
          </w:p>
        </w:tc>
        <w:tc>
          <w:tcPr>
            <w:tcW w:w="1545" w:type="dxa"/>
            <w:tcBorders>
              <w:bottom w:val="single" w:sz="4" w:space="0" w:color="000000"/>
              <w:right w:val="single" w:sz="4" w:space="0" w:color="000000"/>
            </w:tcBorders>
          </w:tcPr>
          <w:p w14:paraId="0A2FAC6D" w14:textId="77777777" w:rsidR="008A0AF6" w:rsidRPr="00C14DD9" w:rsidRDefault="008A0AF6" w:rsidP="008A0AF6">
            <w:pPr>
              <w:widowControl w:val="0"/>
              <w:spacing w:line="252" w:lineRule="auto"/>
              <w:jc w:val="center"/>
            </w:pPr>
            <w:r w:rsidRPr="00C14DD9">
              <w:t>90,1</w:t>
            </w:r>
          </w:p>
        </w:tc>
      </w:tr>
      <w:tr w:rsidR="008A0AF6" w:rsidRPr="00C14DD9" w14:paraId="5D8B8596" w14:textId="77777777" w:rsidTr="008A0AF6">
        <w:trPr>
          <w:trHeight w:val="197"/>
        </w:trPr>
        <w:tc>
          <w:tcPr>
            <w:tcW w:w="2775" w:type="dxa"/>
            <w:tcBorders>
              <w:left w:val="single" w:sz="4" w:space="0" w:color="000000"/>
              <w:bottom w:val="single" w:sz="4" w:space="0" w:color="000000"/>
              <w:right w:val="single" w:sz="4" w:space="0" w:color="000000"/>
            </w:tcBorders>
          </w:tcPr>
          <w:p w14:paraId="4CA075F1"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Удомельский </w:t>
            </w:r>
          </w:p>
        </w:tc>
        <w:tc>
          <w:tcPr>
            <w:tcW w:w="1251" w:type="dxa"/>
            <w:tcBorders>
              <w:bottom w:val="single" w:sz="4" w:space="0" w:color="000000"/>
              <w:right w:val="single" w:sz="4" w:space="0" w:color="000000"/>
            </w:tcBorders>
          </w:tcPr>
          <w:p w14:paraId="42D96DFA"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792,3</w:t>
            </w:r>
          </w:p>
        </w:tc>
        <w:tc>
          <w:tcPr>
            <w:tcW w:w="1248" w:type="dxa"/>
            <w:tcBorders>
              <w:bottom w:val="single" w:sz="4" w:space="0" w:color="000000"/>
              <w:right w:val="single" w:sz="4" w:space="0" w:color="000000"/>
            </w:tcBorders>
          </w:tcPr>
          <w:p w14:paraId="2A5CD7FA"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809,7</w:t>
            </w:r>
          </w:p>
        </w:tc>
        <w:tc>
          <w:tcPr>
            <w:tcW w:w="1251" w:type="dxa"/>
            <w:tcBorders>
              <w:bottom w:val="single" w:sz="4" w:space="0" w:color="000000"/>
              <w:right w:val="single" w:sz="4" w:space="0" w:color="000000"/>
            </w:tcBorders>
          </w:tcPr>
          <w:p w14:paraId="46D66896" w14:textId="77777777" w:rsidR="008A0AF6" w:rsidRPr="00C14DD9" w:rsidRDefault="008A0AF6" w:rsidP="008A0AF6">
            <w:pPr>
              <w:widowControl w:val="0"/>
              <w:spacing w:line="252" w:lineRule="auto"/>
              <w:jc w:val="center"/>
            </w:pPr>
            <w:r w:rsidRPr="00C14DD9">
              <w:t>920,4</w:t>
            </w:r>
          </w:p>
        </w:tc>
        <w:tc>
          <w:tcPr>
            <w:tcW w:w="1402" w:type="dxa"/>
            <w:tcBorders>
              <w:bottom w:val="single" w:sz="4" w:space="0" w:color="000000"/>
              <w:right w:val="single" w:sz="4" w:space="0" w:color="000000"/>
            </w:tcBorders>
          </w:tcPr>
          <w:p w14:paraId="2A77295F" w14:textId="77777777" w:rsidR="008A0AF6" w:rsidRPr="00C14DD9" w:rsidRDefault="008A0AF6" w:rsidP="008A0AF6">
            <w:pPr>
              <w:widowControl w:val="0"/>
              <w:spacing w:line="252" w:lineRule="auto"/>
              <w:jc w:val="center"/>
            </w:pPr>
            <w:r w:rsidRPr="00C14DD9">
              <w:t>116,2</w:t>
            </w:r>
          </w:p>
        </w:tc>
        <w:tc>
          <w:tcPr>
            <w:tcW w:w="1545" w:type="dxa"/>
            <w:tcBorders>
              <w:bottom w:val="single" w:sz="4" w:space="0" w:color="000000"/>
              <w:right w:val="single" w:sz="4" w:space="0" w:color="000000"/>
            </w:tcBorders>
          </w:tcPr>
          <w:p w14:paraId="387AE40D" w14:textId="77777777" w:rsidR="008A0AF6" w:rsidRPr="00C14DD9" w:rsidRDefault="008A0AF6" w:rsidP="008A0AF6">
            <w:pPr>
              <w:widowControl w:val="0"/>
              <w:spacing w:line="252" w:lineRule="auto"/>
              <w:jc w:val="center"/>
            </w:pPr>
            <w:r w:rsidRPr="00C14DD9">
              <w:t>113,7</w:t>
            </w:r>
          </w:p>
        </w:tc>
      </w:tr>
      <w:tr w:rsidR="008A0AF6" w:rsidRPr="00C14DD9" w14:paraId="66E59CE6" w14:textId="77777777" w:rsidTr="008A0AF6">
        <w:trPr>
          <w:trHeight w:val="315"/>
        </w:trPr>
        <w:tc>
          <w:tcPr>
            <w:tcW w:w="2775" w:type="dxa"/>
            <w:tcBorders>
              <w:left w:val="single" w:sz="4" w:space="0" w:color="000000"/>
              <w:bottom w:val="single" w:sz="4" w:space="0" w:color="000000"/>
              <w:right w:val="single" w:sz="4" w:space="0" w:color="000000"/>
            </w:tcBorders>
          </w:tcPr>
          <w:p w14:paraId="4C90B48B"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Андреапольский </w:t>
            </w:r>
          </w:p>
        </w:tc>
        <w:tc>
          <w:tcPr>
            <w:tcW w:w="1251" w:type="dxa"/>
            <w:tcBorders>
              <w:bottom w:val="single" w:sz="4" w:space="0" w:color="000000"/>
              <w:right w:val="single" w:sz="4" w:space="0" w:color="000000"/>
            </w:tcBorders>
          </w:tcPr>
          <w:p w14:paraId="666B054C"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1176,1</w:t>
            </w:r>
          </w:p>
        </w:tc>
        <w:tc>
          <w:tcPr>
            <w:tcW w:w="1248" w:type="dxa"/>
            <w:tcBorders>
              <w:bottom w:val="single" w:sz="4" w:space="0" w:color="000000"/>
              <w:right w:val="single" w:sz="4" w:space="0" w:color="000000"/>
            </w:tcBorders>
          </w:tcPr>
          <w:p w14:paraId="32B7156B"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1221,6</w:t>
            </w:r>
          </w:p>
        </w:tc>
        <w:tc>
          <w:tcPr>
            <w:tcW w:w="1251" w:type="dxa"/>
            <w:tcBorders>
              <w:bottom w:val="single" w:sz="4" w:space="0" w:color="000000"/>
              <w:right w:val="single" w:sz="4" w:space="0" w:color="000000"/>
            </w:tcBorders>
          </w:tcPr>
          <w:p w14:paraId="34BD776C" w14:textId="77777777" w:rsidR="008A0AF6" w:rsidRPr="00C14DD9" w:rsidRDefault="008A0AF6" w:rsidP="008A0AF6">
            <w:pPr>
              <w:widowControl w:val="0"/>
              <w:spacing w:line="252" w:lineRule="auto"/>
              <w:jc w:val="center"/>
            </w:pPr>
            <w:r w:rsidRPr="00C14DD9">
              <w:t>1192,8</w:t>
            </w:r>
          </w:p>
        </w:tc>
        <w:tc>
          <w:tcPr>
            <w:tcW w:w="1402" w:type="dxa"/>
            <w:tcBorders>
              <w:bottom w:val="single" w:sz="4" w:space="0" w:color="000000"/>
              <w:right w:val="single" w:sz="4" w:space="0" w:color="000000"/>
            </w:tcBorders>
          </w:tcPr>
          <w:p w14:paraId="639B43FF" w14:textId="77777777" w:rsidR="008A0AF6" w:rsidRPr="00C14DD9" w:rsidRDefault="008A0AF6" w:rsidP="008A0AF6">
            <w:pPr>
              <w:widowControl w:val="0"/>
              <w:spacing w:line="252" w:lineRule="auto"/>
              <w:jc w:val="center"/>
            </w:pPr>
            <w:r w:rsidRPr="00C14DD9">
              <w:t>101,4</w:t>
            </w:r>
          </w:p>
        </w:tc>
        <w:tc>
          <w:tcPr>
            <w:tcW w:w="1545" w:type="dxa"/>
            <w:tcBorders>
              <w:bottom w:val="single" w:sz="4" w:space="0" w:color="000000"/>
              <w:right w:val="single" w:sz="4" w:space="0" w:color="000000"/>
            </w:tcBorders>
          </w:tcPr>
          <w:p w14:paraId="568C7EB4" w14:textId="77777777" w:rsidR="008A0AF6" w:rsidRPr="00C14DD9" w:rsidRDefault="008A0AF6" w:rsidP="008A0AF6">
            <w:pPr>
              <w:widowControl w:val="0"/>
              <w:spacing w:line="252" w:lineRule="auto"/>
              <w:jc w:val="center"/>
            </w:pPr>
            <w:r w:rsidRPr="00C14DD9">
              <w:t>97,6</w:t>
            </w:r>
          </w:p>
        </w:tc>
      </w:tr>
      <w:tr w:rsidR="008A0AF6" w:rsidRPr="00C14DD9" w14:paraId="138F0D7B" w14:textId="77777777" w:rsidTr="008A0AF6">
        <w:trPr>
          <w:trHeight w:val="315"/>
        </w:trPr>
        <w:tc>
          <w:tcPr>
            <w:tcW w:w="2775" w:type="dxa"/>
            <w:tcBorders>
              <w:left w:val="single" w:sz="4" w:space="0" w:color="000000"/>
              <w:bottom w:val="single" w:sz="4" w:space="0" w:color="000000"/>
              <w:right w:val="single" w:sz="4" w:space="0" w:color="000000"/>
            </w:tcBorders>
          </w:tcPr>
          <w:p w14:paraId="11C117C6"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Бежецкий </w:t>
            </w:r>
          </w:p>
        </w:tc>
        <w:tc>
          <w:tcPr>
            <w:tcW w:w="1251" w:type="dxa"/>
            <w:tcBorders>
              <w:bottom w:val="single" w:sz="4" w:space="0" w:color="000000"/>
              <w:right w:val="single" w:sz="4" w:space="0" w:color="000000"/>
            </w:tcBorders>
          </w:tcPr>
          <w:p w14:paraId="37B9AFD7"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912,9</w:t>
            </w:r>
          </w:p>
        </w:tc>
        <w:tc>
          <w:tcPr>
            <w:tcW w:w="1248" w:type="dxa"/>
            <w:tcBorders>
              <w:bottom w:val="single" w:sz="4" w:space="0" w:color="000000"/>
              <w:right w:val="single" w:sz="4" w:space="0" w:color="000000"/>
            </w:tcBorders>
          </w:tcPr>
          <w:p w14:paraId="699BABB0"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994,5</w:t>
            </w:r>
          </w:p>
        </w:tc>
        <w:tc>
          <w:tcPr>
            <w:tcW w:w="1251" w:type="dxa"/>
            <w:tcBorders>
              <w:bottom w:val="single" w:sz="4" w:space="0" w:color="000000"/>
              <w:right w:val="single" w:sz="4" w:space="0" w:color="000000"/>
            </w:tcBorders>
          </w:tcPr>
          <w:p w14:paraId="14165DF3" w14:textId="77777777" w:rsidR="008A0AF6" w:rsidRPr="00C14DD9" w:rsidRDefault="008A0AF6" w:rsidP="008A0AF6">
            <w:pPr>
              <w:widowControl w:val="0"/>
              <w:spacing w:line="252" w:lineRule="auto"/>
              <w:jc w:val="center"/>
            </w:pPr>
            <w:r w:rsidRPr="00C14DD9">
              <w:t>961,7</w:t>
            </w:r>
          </w:p>
        </w:tc>
        <w:tc>
          <w:tcPr>
            <w:tcW w:w="1402" w:type="dxa"/>
            <w:tcBorders>
              <w:bottom w:val="single" w:sz="4" w:space="0" w:color="000000"/>
              <w:right w:val="single" w:sz="4" w:space="0" w:color="000000"/>
            </w:tcBorders>
          </w:tcPr>
          <w:p w14:paraId="391EF30B" w14:textId="77777777" w:rsidR="008A0AF6" w:rsidRPr="00C14DD9" w:rsidRDefault="008A0AF6" w:rsidP="008A0AF6">
            <w:pPr>
              <w:widowControl w:val="0"/>
              <w:spacing w:line="252" w:lineRule="auto"/>
              <w:jc w:val="center"/>
            </w:pPr>
            <w:r w:rsidRPr="00C14DD9">
              <w:t>105,3</w:t>
            </w:r>
          </w:p>
        </w:tc>
        <w:tc>
          <w:tcPr>
            <w:tcW w:w="1545" w:type="dxa"/>
            <w:tcBorders>
              <w:bottom w:val="single" w:sz="4" w:space="0" w:color="000000"/>
              <w:right w:val="single" w:sz="4" w:space="0" w:color="000000"/>
            </w:tcBorders>
          </w:tcPr>
          <w:p w14:paraId="735EB693" w14:textId="77777777" w:rsidR="008A0AF6" w:rsidRPr="00C14DD9" w:rsidRDefault="008A0AF6" w:rsidP="008A0AF6">
            <w:pPr>
              <w:widowControl w:val="0"/>
              <w:spacing w:line="252" w:lineRule="auto"/>
              <w:jc w:val="center"/>
            </w:pPr>
            <w:r w:rsidRPr="00C14DD9">
              <w:t>96,7</w:t>
            </w:r>
          </w:p>
        </w:tc>
      </w:tr>
      <w:tr w:rsidR="008A0AF6" w:rsidRPr="00C14DD9" w14:paraId="53265709" w14:textId="77777777" w:rsidTr="008A0AF6">
        <w:trPr>
          <w:trHeight w:val="315"/>
        </w:trPr>
        <w:tc>
          <w:tcPr>
            <w:tcW w:w="2775" w:type="dxa"/>
            <w:tcBorders>
              <w:left w:val="single" w:sz="4" w:space="0" w:color="000000"/>
              <w:bottom w:val="single" w:sz="4" w:space="0" w:color="000000"/>
              <w:right w:val="single" w:sz="4" w:space="0" w:color="000000"/>
            </w:tcBorders>
          </w:tcPr>
          <w:p w14:paraId="7204E6B2"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Бельский </w:t>
            </w:r>
          </w:p>
        </w:tc>
        <w:tc>
          <w:tcPr>
            <w:tcW w:w="1251" w:type="dxa"/>
            <w:tcBorders>
              <w:bottom w:val="single" w:sz="4" w:space="0" w:color="000000"/>
              <w:right w:val="single" w:sz="4" w:space="0" w:color="000000"/>
            </w:tcBorders>
          </w:tcPr>
          <w:p w14:paraId="411331A7"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656,4</w:t>
            </w:r>
          </w:p>
        </w:tc>
        <w:tc>
          <w:tcPr>
            <w:tcW w:w="1248" w:type="dxa"/>
            <w:tcBorders>
              <w:bottom w:val="single" w:sz="4" w:space="0" w:color="000000"/>
              <w:right w:val="single" w:sz="4" w:space="0" w:color="000000"/>
            </w:tcBorders>
          </w:tcPr>
          <w:p w14:paraId="1864983B"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688,7</w:t>
            </w:r>
          </w:p>
        </w:tc>
        <w:tc>
          <w:tcPr>
            <w:tcW w:w="1251" w:type="dxa"/>
            <w:tcBorders>
              <w:bottom w:val="single" w:sz="4" w:space="0" w:color="000000"/>
              <w:right w:val="single" w:sz="4" w:space="0" w:color="000000"/>
            </w:tcBorders>
          </w:tcPr>
          <w:p w14:paraId="6630CAA0" w14:textId="77777777" w:rsidR="008A0AF6" w:rsidRPr="00C14DD9" w:rsidRDefault="008A0AF6" w:rsidP="008A0AF6">
            <w:pPr>
              <w:widowControl w:val="0"/>
              <w:spacing w:line="252" w:lineRule="auto"/>
              <w:jc w:val="center"/>
            </w:pPr>
            <w:r w:rsidRPr="00C14DD9">
              <w:t>661,1</w:t>
            </w:r>
          </w:p>
        </w:tc>
        <w:tc>
          <w:tcPr>
            <w:tcW w:w="1402" w:type="dxa"/>
            <w:tcBorders>
              <w:bottom w:val="single" w:sz="4" w:space="0" w:color="000000"/>
              <w:right w:val="single" w:sz="4" w:space="0" w:color="000000"/>
            </w:tcBorders>
          </w:tcPr>
          <w:p w14:paraId="78DA48FE" w14:textId="77777777" w:rsidR="008A0AF6" w:rsidRPr="00C14DD9" w:rsidRDefault="008A0AF6" w:rsidP="008A0AF6">
            <w:pPr>
              <w:widowControl w:val="0"/>
              <w:spacing w:line="252" w:lineRule="auto"/>
              <w:jc w:val="center"/>
            </w:pPr>
            <w:r w:rsidRPr="00C14DD9">
              <w:t>100,7</w:t>
            </w:r>
          </w:p>
        </w:tc>
        <w:tc>
          <w:tcPr>
            <w:tcW w:w="1545" w:type="dxa"/>
            <w:tcBorders>
              <w:bottom w:val="single" w:sz="4" w:space="0" w:color="000000"/>
              <w:right w:val="single" w:sz="4" w:space="0" w:color="000000"/>
            </w:tcBorders>
          </w:tcPr>
          <w:p w14:paraId="692F358D" w14:textId="77777777" w:rsidR="008A0AF6" w:rsidRPr="00C14DD9" w:rsidRDefault="008A0AF6" w:rsidP="008A0AF6">
            <w:pPr>
              <w:widowControl w:val="0"/>
              <w:spacing w:line="252" w:lineRule="auto"/>
              <w:jc w:val="center"/>
            </w:pPr>
            <w:r w:rsidRPr="00C14DD9">
              <w:t>96,0</w:t>
            </w:r>
          </w:p>
        </w:tc>
      </w:tr>
      <w:tr w:rsidR="008A0AF6" w:rsidRPr="00C14DD9" w14:paraId="100C831C" w14:textId="77777777" w:rsidTr="008A0AF6">
        <w:trPr>
          <w:trHeight w:val="315"/>
        </w:trPr>
        <w:tc>
          <w:tcPr>
            <w:tcW w:w="2775" w:type="dxa"/>
            <w:tcBorders>
              <w:left w:val="single" w:sz="4" w:space="0" w:color="000000"/>
              <w:bottom w:val="single" w:sz="4" w:space="0" w:color="000000"/>
              <w:right w:val="single" w:sz="4" w:space="0" w:color="000000"/>
            </w:tcBorders>
          </w:tcPr>
          <w:p w14:paraId="00E5D4EE"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Бологовский </w:t>
            </w:r>
          </w:p>
        </w:tc>
        <w:tc>
          <w:tcPr>
            <w:tcW w:w="1251" w:type="dxa"/>
            <w:tcBorders>
              <w:bottom w:val="single" w:sz="4" w:space="0" w:color="000000"/>
              <w:right w:val="single" w:sz="4" w:space="0" w:color="000000"/>
            </w:tcBorders>
          </w:tcPr>
          <w:p w14:paraId="0C266E14"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520,6</w:t>
            </w:r>
          </w:p>
        </w:tc>
        <w:tc>
          <w:tcPr>
            <w:tcW w:w="1248" w:type="dxa"/>
            <w:tcBorders>
              <w:bottom w:val="single" w:sz="4" w:space="0" w:color="000000"/>
              <w:right w:val="single" w:sz="4" w:space="0" w:color="000000"/>
            </w:tcBorders>
          </w:tcPr>
          <w:p w14:paraId="3959B0E9"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568,6</w:t>
            </w:r>
          </w:p>
        </w:tc>
        <w:tc>
          <w:tcPr>
            <w:tcW w:w="1251" w:type="dxa"/>
            <w:tcBorders>
              <w:bottom w:val="single" w:sz="4" w:space="0" w:color="000000"/>
              <w:right w:val="single" w:sz="4" w:space="0" w:color="000000"/>
            </w:tcBorders>
          </w:tcPr>
          <w:p w14:paraId="40E4B01A" w14:textId="77777777" w:rsidR="008A0AF6" w:rsidRPr="00C14DD9" w:rsidRDefault="008A0AF6" w:rsidP="008A0AF6">
            <w:pPr>
              <w:widowControl w:val="0"/>
              <w:spacing w:line="252" w:lineRule="auto"/>
              <w:jc w:val="center"/>
            </w:pPr>
            <w:r w:rsidRPr="00C14DD9">
              <w:t>615,3</w:t>
            </w:r>
          </w:p>
        </w:tc>
        <w:tc>
          <w:tcPr>
            <w:tcW w:w="1402" w:type="dxa"/>
            <w:tcBorders>
              <w:bottom w:val="single" w:sz="4" w:space="0" w:color="000000"/>
              <w:right w:val="single" w:sz="4" w:space="0" w:color="000000"/>
            </w:tcBorders>
          </w:tcPr>
          <w:p w14:paraId="2044A253" w14:textId="77777777" w:rsidR="008A0AF6" w:rsidRPr="00C14DD9" w:rsidRDefault="008A0AF6" w:rsidP="008A0AF6">
            <w:pPr>
              <w:widowControl w:val="0"/>
              <w:spacing w:line="252" w:lineRule="auto"/>
              <w:jc w:val="center"/>
            </w:pPr>
            <w:r w:rsidRPr="00C14DD9">
              <w:t>118,2</w:t>
            </w:r>
          </w:p>
        </w:tc>
        <w:tc>
          <w:tcPr>
            <w:tcW w:w="1545" w:type="dxa"/>
            <w:tcBorders>
              <w:bottom w:val="single" w:sz="4" w:space="0" w:color="000000"/>
              <w:right w:val="single" w:sz="4" w:space="0" w:color="000000"/>
            </w:tcBorders>
          </w:tcPr>
          <w:p w14:paraId="04140B92" w14:textId="77777777" w:rsidR="008A0AF6" w:rsidRPr="00C14DD9" w:rsidRDefault="008A0AF6" w:rsidP="008A0AF6">
            <w:pPr>
              <w:widowControl w:val="0"/>
              <w:spacing w:line="252" w:lineRule="auto"/>
              <w:jc w:val="center"/>
            </w:pPr>
            <w:r w:rsidRPr="00C14DD9">
              <w:t>108,2</w:t>
            </w:r>
          </w:p>
        </w:tc>
      </w:tr>
      <w:tr w:rsidR="008A0AF6" w:rsidRPr="00C14DD9" w14:paraId="3C151513" w14:textId="77777777" w:rsidTr="008A0AF6">
        <w:trPr>
          <w:trHeight w:val="315"/>
        </w:trPr>
        <w:tc>
          <w:tcPr>
            <w:tcW w:w="2775" w:type="dxa"/>
            <w:tcBorders>
              <w:left w:val="single" w:sz="4" w:space="0" w:color="000000"/>
              <w:bottom w:val="single" w:sz="4" w:space="0" w:color="000000"/>
              <w:right w:val="single" w:sz="4" w:space="0" w:color="000000"/>
            </w:tcBorders>
          </w:tcPr>
          <w:p w14:paraId="4B0E7CF2"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Весьегонский </w:t>
            </w:r>
          </w:p>
        </w:tc>
        <w:tc>
          <w:tcPr>
            <w:tcW w:w="1251" w:type="dxa"/>
            <w:tcBorders>
              <w:bottom w:val="single" w:sz="4" w:space="0" w:color="000000"/>
              <w:right w:val="single" w:sz="4" w:space="0" w:color="000000"/>
            </w:tcBorders>
          </w:tcPr>
          <w:p w14:paraId="05DC3D77"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810,2</w:t>
            </w:r>
          </w:p>
        </w:tc>
        <w:tc>
          <w:tcPr>
            <w:tcW w:w="1248" w:type="dxa"/>
            <w:tcBorders>
              <w:bottom w:val="single" w:sz="4" w:space="0" w:color="000000"/>
              <w:right w:val="single" w:sz="4" w:space="0" w:color="000000"/>
            </w:tcBorders>
          </w:tcPr>
          <w:p w14:paraId="6D2EA0C5"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899,2</w:t>
            </w:r>
          </w:p>
        </w:tc>
        <w:tc>
          <w:tcPr>
            <w:tcW w:w="1251" w:type="dxa"/>
            <w:tcBorders>
              <w:bottom w:val="single" w:sz="4" w:space="0" w:color="000000"/>
              <w:right w:val="single" w:sz="4" w:space="0" w:color="000000"/>
            </w:tcBorders>
          </w:tcPr>
          <w:p w14:paraId="30DA9BA8" w14:textId="77777777" w:rsidR="008A0AF6" w:rsidRPr="00C14DD9" w:rsidRDefault="008A0AF6" w:rsidP="008A0AF6">
            <w:pPr>
              <w:widowControl w:val="0"/>
              <w:spacing w:line="252" w:lineRule="auto"/>
              <w:jc w:val="center"/>
            </w:pPr>
            <w:r w:rsidRPr="00C14DD9">
              <w:t>913,0</w:t>
            </w:r>
          </w:p>
        </w:tc>
        <w:tc>
          <w:tcPr>
            <w:tcW w:w="1402" w:type="dxa"/>
            <w:tcBorders>
              <w:bottom w:val="single" w:sz="4" w:space="0" w:color="000000"/>
              <w:right w:val="single" w:sz="4" w:space="0" w:color="000000"/>
            </w:tcBorders>
          </w:tcPr>
          <w:p w14:paraId="4D9239B2" w14:textId="77777777" w:rsidR="008A0AF6" w:rsidRPr="00C14DD9" w:rsidRDefault="008A0AF6" w:rsidP="008A0AF6">
            <w:pPr>
              <w:widowControl w:val="0"/>
              <w:spacing w:line="252" w:lineRule="auto"/>
              <w:jc w:val="center"/>
            </w:pPr>
            <w:r w:rsidRPr="00C14DD9">
              <w:t>112,7</w:t>
            </w:r>
          </w:p>
        </w:tc>
        <w:tc>
          <w:tcPr>
            <w:tcW w:w="1545" w:type="dxa"/>
            <w:tcBorders>
              <w:bottom w:val="single" w:sz="4" w:space="0" w:color="000000"/>
              <w:right w:val="single" w:sz="4" w:space="0" w:color="000000"/>
            </w:tcBorders>
          </w:tcPr>
          <w:p w14:paraId="7DBC4E4F" w14:textId="77777777" w:rsidR="008A0AF6" w:rsidRPr="00C14DD9" w:rsidRDefault="008A0AF6" w:rsidP="008A0AF6">
            <w:pPr>
              <w:widowControl w:val="0"/>
              <w:spacing w:line="252" w:lineRule="auto"/>
              <w:jc w:val="center"/>
            </w:pPr>
            <w:r w:rsidRPr="00C14DD9">
              <w:t>101,5</w:t>
            </w:r>
          </w:p>
        </w:tc>
      </w:tr>
      <w:tr w:rsidR="008A0AF6" w:rsidRPr="00C14DD9" w14:paraId="00A417F8" w14:textId="77777777" w:rsidTr="008A0AF6">
        <w:trPr>
          <w:trHeight w:val="315"/>
        </w:trPr>
        <w:tc>
          <w:tcPr>
            <w:tcW w:w="2775" w:type="dxa"/>
            <w:tcBorders>
              <w:left w:val="single" w:sz="4" w:space="0" w:color="000000"/>
              <w:bottom w:val="single" w:sz="4" w:space="0" w:color="000000"/>
              <w:right w:val="single" w:sz="4" w:space="0" w:color="000000"/>
            </w:tcBorders>
          </w:tcPr>
          <w:p w14:paraId="0FD654CB"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Жарковский </w:t>
            </w:r>
          </w:p>
        </w:tc>
        <w:tc>
          <w:tcPr>
            <w:tcW w:w="1251" w:type="dxa"/>
            <w:tcBorders>
              <w:bottom w:val="single" w:sz="4" w:space="0" w:color="000000"/>
              <w:right w:val="single" w:sz="4" w:space="0" w:color="000000"/>
            </w:tcBorders>
          </w:tcPr>
          <w:p w14:paraId="2C7FAFE3"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587,5</w:t>
            </w:r>
          </w:p>
        </w:tc>
        <w:tc>
          <w:tcPr>
            <w:tcW w:w="1248" w:type="dxa"/>
            <w:tcBorders>
              <w:bottom w:val="single" w:sz="4" w:space="0" w:color="000000"/>
              <w:right w:val="single" w:sz="4" w:space="0" w:color="000000"/>
            </w:tcBorders>
          </w:tcPr>
          <w:p w14:paraId="398B5D86"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608,7</w:t>
            </w:r>
          </w:p>
        </w:tc>
        <w:tc>
          <w:tcPr>
            <w:tcW w:w="1251" w:type="dxa"/>
            <w:tcBorders>
              <w:bottom w:val="single" w:sz="4" w:space="0" w:color="000000"/>
              <w:right w:val="single" w:sz="4" w:space="0" w:color="000000"/>
            </w:tcBorders>
          </w:tcPr>
          <w:p w14:paraId="328FB127" w14:textId="77777777" w:rsidR="008A0AF6" w:rsidRPr="00C14DD9" w:rsidRDefault="008A0AF6" w:rsidP="008A0AF6">
            <w:pPr>
              <w:widowControl w:val="0"/>
              <w:spacing w:line="252" w:lineRule="auto"/>
              <w:jc w:val="center"/>
            </w:pPr>
            <w:r w:rsidRPr="00C14DD9">
              <w:t>595,2</w:t>
            </w:r>
          </w:p>
        </w:tc>
        <w:tc>
          <w:tcPr>
            <w:tcW w:w="1402" w:type="dxa"/>
            <w:tcBorders>
              <w:bottom w:val="single" w:sz="4" w:space="0" w:color="000000"/>
              <w:right w:val="single" w:sz="4" w:space="0" w:color="000000"/>
            </w:tcBorders>
          </w:tcPr>
          <w:p w14:paraId="4D8BE5FB" w14:textId="77777777" w:rsidR="008A0AF6" w:rsidRPr="00C14DD9" w:rsidRDefault="008A0AF6" w:rsidP="008A0AF6">
            <w:pPr>
              <w:widowControl w:val="0"/>
              <w:spacing w:line="252" w:lineRule="auto"/>
              <w:jc w:val="center"/>
            </w:pPr>
            <w:r w:rsidRPr="00C14DD9">
              <w:t>101,3</w:t>
            </w:r>
          </w:p>
        </w:tc>
        <w:tc>
          <w:tcPr>
            <w:tcW w:w="1545" w:type="dxa"/>
            <w:tcBorders>
              <w:bottom w:val="single" w:sz="4" w:space="0" w:color="000000"/>
              <w:right w:val="single" w:sz="4" w:space="0" w:color="000000"/>
            </w:tcBorders>
          </w:tcPr>
          <w:p w14:paraId="0B02AC99" w14:textId="77777777" w:rsidR="008A0AF6" w:rsidRPr="00C14DD9" w:rsidRDefault="008A0AF6" w:rsidP="008A0AF6">
            <w:pPr>
              <w:widowControl w:val="0"/>
              <w:spacing w:line="252" w:lineRule="auto"/>
              <w:jc w:val="center"/>
            </w:pPr>
            <w:r w:rsidRPr="00C14DD9">
              <w:t>97,8</w:t>
            </w:r>
          </w:p>
        </w:tc>
      </w:tr>
      <w:tr w:rsidR="008A0AF6" w:rsidRPr="00C14DD9" w14:paraId="3B489A07" w14:textId="77777777" w:rsidTr="008A0AF6">
        <w:trPr>
          <w:trHeight w:val="315"/>
        </w:trPr>
        <w:tc>
          <w:tcPr>
            <w:tcW w:w="2775" w:type="dxa"/>
            <w:tcBorders>
              <w:left w:val="single" w:sz="4" w:space="0" w:color="000000"/>
              <w:bottom w:val="single" w:sz="4" w:space="0" w:color="000000"/>
              <w:right w:val="single" w:sz="4" w:space="0" w:color="000000"/>
            </w:tcBorders>
          </w:tcPr>
          <w:p w14:paraId="323822EB"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Западнодвинский </w:t>
            </w:r>
          </w:p>
        </w:tc>
        <w:tc>
          <w:tcPr>
            <w:tcW w:w="1251" w:type="dxa"/>
            <w:tcBorders>
              <w:bottom w:val="single" w:sz="4" w:space="0" w:color="000000"/>
              <w:right w:val="single" w:sz="4" w:space="0" w:color="000000"/>
            </w:tcBorders>
          </w:tcPr>
          <w:p w14:paraId="2EA05017"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975,3</w:t>
            </w:r>
          </w:p>
        </w:tc>
        <w:tc>
          <w:tcPr>
            <w:tcW w:w="1248" w:type="dxa"/>
            <w:tcBorders>
              <w:bottom w:val="single" w:sz="4" w:space="0" w:color="000000"/>
              <w:right w:val="single" w:sz="4" w:space="0" w:color="000000"/>
            </w:tcBorders>
          </w:tcPr>
          <w:p w14:paraId="572D429B"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988,3</w:t>
            </w:r>
          </w:p>
        </w:tc>
        <w:tc>
          <w:tcPr>
            <w:tcW w:w="1251" w:type="dxa"/>
            <w:tcBorders>
              <w:bottom w:val="single" w:sz="4" w:space="0" w:color="000000"/>
              <w:right w:val="single" w:sz="4" w:space="0" w:color="000000"/>
            </w:tcBorders>
          </w:tcPr>
          <w:p w14:paraId="7E6117FF" w14:textId="77777777" w:rsidR="008A0AF6" w:rsidRPr="00C14DD9" w:rsidRDefault="008A0AF6" w:rsidP="008A0AF6">
            <w:pPr>
              <w:widowControl w:val="0"/>
              <w:spacing w:line="252" w:lineRule="auto"/>
              <w:jc w:val="center"/>
            </w:pPr>
            <w:r w:rsidRPr="00C14DD9">
              <w:t>989,2</w:t>
            </w:r>
          </w:p>
        </w:tc>
        <w:tc>
          <w:tcPr>
            <w:tcW w:w="1402" w:type="dxa"/>
            <w:tcBorders>
              <w:bottom w:val="single" w:sz="4" w:space="0" w:color="000000"/>
              <w:right w:val="single" w:sz="4" w:space="0" w:color="000000"/>
            </w:tcBorders>
          </w:tcPr>
          <w:p w14:paraId="6DE29881" w14:textId="77777777" w:rsidR="008A0AF6" w:rsidRPr="00C14DD9" w:rsidRDefault="008A0AF6" w:rsidP="008A0AF6">
            <w:pPr>
              <w:widowControl w:val="0"/>
              <w:spacing w:line="252" w:lineRule="auto"/>
              <w:jc w:val="center"/>
            </w:pPr>
            <w:r w:rsidRPr="00C14DD9">
              <w:t>101,4</w:t>
            </w:r>
          </w:p>
        </w:tc>
        <w:tc>
          <w:tcPr>
            <w:tcW w:w="1545" w:type="dxa"/>
            <w:tcBorders>
              <w:bottom w:val="single" w:sz="4" w:space="0" w:color="000000"/>
              <w:right w:val="single" w:sz="4" w:space="0" w:color="000000"/>
            </w:tcBorders>
          </w:tcPr>
          <w:p w14:paraId="29018B45" w14:textId="77777777" w:rsidR="008A0AF6" w:rsidRPr="00C14DD9" w:rsidRDefault="008A0AF6" w:rsidP="008A0AF6">
            <w:pPr>
              <w:widowControl w:val="0"/>
              <w:spacing w:line="252" w:lineRule="auto"/>
              <w:jc w:val="center"/>
            </w:pPr>
            <w:r w:rsidRPr="00C14DD9">
              <w:t>100,1</w:t>
            </w:r>
          </w:p>
        </w:tc>
      </w:tr>
      <w:tr w:rsidR="008A0AF6" w:rsidRPr="00C14DD9" w14:paraId="29EECD69" w14:textId="77777777" w:rsidTr="008A0AF6">
        <w:trPr>
          <w:trHeight w:val="315"/>
        </w:trPr>
        <w:tc>
          <w:tcPr>
            <w:tcW w:w="2775" w:type="dxa"/>
            <w:tcBorders>
              <w:left w:val="single" w:sz="4" w:space="0" w:color="000000"/>
              <w:bottom w:val="single" w:sz="4" w:space="0" w:color="000000"/>
              <w:right w:val="single" w:sz="4" w:space="0" w:color="000000"/>
            </w:tcBorders>
          </w:tcPr>
          <w:p w14:paraId="6B49CEB7"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Зубцовский </w:t>
            </w:r>
          </w:p>
        </w:tc>
        <w:tc>
          <w:tcPr>
            <w:tcW w:w="1251" w:type="dxa"/>
            <w:tcBorders>
              <w:bottom w:val="single" w:sz="4" w:space="0" w:color="000000"/>
              <w:right w:val="single" w:sz="4" w:space="0" w:color="000000"/>
            </w:tcBorders>
          </w:tcPr>
          <w:p w14:paraId="098C29F6"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856,2</w:t>
            </w:r>
          </w:p>
        </w:tc>
        <w:tc>
          <w:tcPr>
            <w:tcW w:w="1248" w:type="dxa"/>
            <w:tcBorders>
              <w:bottom w:val="single" w:sz="4" w:space="0" w:color="000000"/>
              <w:right w:val="single" w:sz="4" w:space="0" w:color="000000"/>
            </w:tcBorders>
          </w:tcPr>
          <w:p w14:paraId="61326FFF"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921,4</w:t>
            </w:r>
          </w:p>
        </w:tc>
        <w:tc>
          <w:tcPr>
            <w:tcW w:w="1251" w:type="dxa"/>
            <w:tcBorders>
              <w:bottom w:val="single" w:sz="4" w:space="0" w:color="000000"/>
              <w:right w:val="single" w:sz="4" w:space="0" w:color="000000"/>
            </w:tcBorders>
          </w:tcPr>
          <w:p w14:paraId="66FF7B3A" w14:textId="77777777" w:rsidR="008A0AF6" w:rsidRPr="00C14DD9" w:rsidRDefault="008A0AF6" w:rsidP="008A0AF6">
            <w:pPr>
              <w:widowControl w:val="0"/>
              <w:spacing w:line="252" w:lineRule="auto"/>
              <w:jc w:val="center"/>
            </w:pPr>
            <w:r w:rsidRPr="00C14DD9">
              <w:t>980,1</w:t>
            </w:r>
          </w:p>
        </w:tc>
        <w:tc>
          <w:tcPr>
            <w:tcW w:w="1402" w:type="dxa"/>
            <w:tcBorders>
              <w:bottom w:val="single" w:sz="4" w:space="0" w:color="000000"/>
              <w:right w:val="single" w:sz="4" w:space="0" w:color="000000"/>
            </w:tcBorders>
          </w:tcPr>
          <w:p w14:paraId="722747FE" w14:textId="77777777" w:rsidR="008A0AF6" w:rsidRPr="00C14DD9" w:rsidRDefault="008A0AF6" w:rsidP="008A0AF6">
            <w:pPr>
              <w:widowControl w:val="0"/>
              <w:spacing w:line="252" w:lineRule="auto"/>
              <w:jc w:val="center"/>
            </w:pPr>
            <w:r w:rsidRPr="00C14DD9">
              <w:t>114,5</w:t>
            </w:r>
          </w:p>
        </w:tc>
        <w:tc>
          <w:tcPr>
            <w:tcW w:w="1545" w:type="dxa"/>
            <w:tcBorders>
              <w:bottom w:val="single" w:sz="4" w:space="0" w:color="000000"/>
              <w:right w:val="single" w:sz="4" w:space="0" w:color="000000"/>
            </w:tcBorders>
          </w:tcPr>
          <w:p w14:paraId="6801D900" w14:textId="77777777" w:rsidR="008A0AF6" w:rsidRPr="00C14DD9" w:rsidRDefault="008A0AF6" w:rsidP="008A0AF6">
            <w:pPr>
              <w:widowControl w:val="0"/>
              <w:spacing w:line="252" w:lineRule="auto"/>
              <w:jc w:val="center"/>
            </w:pPr>
            <w:r w:rsidRPr="00C14DD9">
              <w:t>106,4</w:t>
            </w:r>
          </w:p>
        </w:tc>
      </w:tr>
      <w:tr w:rsidR="008A0AF6" w:rsidRPr="00C14DD9" w14:paraId="6DF476AB" w14:textId="77777777" w:rsidTr="008A0AF6">
        <w:trPr>
          <w:trHeight w:val="315"/>
        </w:trPr>
        <w:tc>
          <w:tcPr>
            <w:tcW w:w="2775" w:type="dxa"/>
            <w:tcBorders>
              <w:left w:val="single" w:sz="4" w:space="0" w:color="000000"/>
              <w:bottom w:val="single" w:sz="4" w:space="0" w:color="000000"/>
              <w:right w:val="single" w:sz="4" w:space="0" w:color="000000"/>
            </w:tcBorders>
          </w:tcPr>
          <w:p w14:paraId="494B0B03" w14:textId="77777777" w:rsidR="008A0AF6" w:rsidRPr="00C14DD9" w:rsidRDefault="008A0AF6" w:rsidP="008A0AF6">
            <w:pPr>
              <w:widowControl w:val="0"/>
              <w:spacing w:line="252" w:lineRule="auto"/>
              <w:rPr>
                <w:color w:val="000000"/>
                <w:lang w:eastAsia="en-US"/>
              </w:rPr>
            </w:pPr>
            <w:r w:rsidRPr="00C14DD9">
              <w:rPr>
                <w:color w:val="000000"/>
                <w:lang w:eastAsia="en-US"/>
              </w:rPr>
              <w:t>Калининский</w:t>
            </w:r>
          </w:p>
        </w:tc>
        <w:tc>
          <w:tcPr>
            <w:tcW w:w="1251" w:type="dxa"/>
            <w:tcBorders>
              <w:bottom w:val="single" w:sz="4" w:space="0" w:color="000000"/>
              <w:right w:val="single" w:sz="4" w:space="0" w:color="000000"/>
            </w:tcBorders>
          </w:tcPr>
          <w:p w14:paraId="5EF25212"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319,1</w:t>
            </w:r>
          </w:p>
        </w:tc>
        <w:tc>
          <w:tcPr>
            <w:tcW w:w="1248" w:type="dxa"/>
            <w:tcBorders>
              <w:bottom w:val="single" w:sz="4" w:space="0" w:color="000000"/>
              <w:right w:val="single" w:sz="4" w:space="0" w:color="000000"/>
            </w:tcBorders>
          </w:tcPr>
          <w:p w14:paraId="11437088"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307,8</w:t>
            </w:r>
          </w:p>
        </w:tc>
        <w:tc>
          <w:tcPr>
            <w:tcW w:w="1251" w:type="dxa"/>
            <w:tcBorders>
              <w:bottom w:val="single" w:sz="4" w:space="0" w:color="000000"/>
              <w:right w:val="single" w:sz="4" w:space="0" w:color="000000"/>
            </w:tcBorders>
          </w:tcPr>
          <w:p w14:paraId="6340CBC6" w14:textId="77777777" w:rsidR="008A0AF6" w:rsidRPr="00C14DD9" w:rsidRDefault="008A0AF6" w:rsidP="008A0AF6">
            <w:pPr>
              <w:widowControl w:val="0"/>
              <w:spacing w:line="252" w:lineRule="auto"/>
              <w:jc w:val="center"/>
            </w:pPr>
            <w:r w:rsidRPr="00C14DD9">
              <w:t>314,9</w:t>
            </w:r>
          </w:p>
        </w:tc>
        <w:tc>
          <w:tcPr>
            <w:tcW w:w="1402" w:type="dxa"/>
            <w:tcBorders>
              <w:bottom w:val="single" w:sz="4" w:space="0" w:color="000000"/>
              <w:right w:val="single" w:sz="4" w:space="0" w:color="000000"/>
            </w:tcBorders>
          </w:tcPr>
          <w:p w14:paraId="47D657E0" w14:textId="77777777" w:rsidR="008A0AF6" w:rsidRPr="00C14DD9" w:rsidRDefault="008A0AF6" w:rsidP="008A0AF6">
            <w:pPr>
              <w:widowControl w:val="0"/>
              <w:spacing w:line="252" w:lineRule="auto"/>
              <w:jc w:val="center"/>
            </w:pPr>
            <w:r w:rsidRPr="00C14DD9">
              <w:t>98,7</w:t>
            </w:r>
          </w:p>
        </w:tc>
        <w:tc>
          <w:tcPr>
            <w:tcW w:w="1545" w:type="dxa"/>
            <w:tcBorders>
              <w:bottom w:val="single" w:sz="4" w:space="0" w:color="000000"/>
              <w:right w:val="single" w:sz="4" w:space="0" w:color="000000"/>
            </w:tcBorders>
          </w:tcPr>
          <w:p w14:paraId="04F60A44" w14:textId="77777777" w:rsidR="008A0AF6" w:rsidRPr="00C14DD9" w:rsidRDefault="008A0AF6" w:rsidP="008A0AF6">
            <w:pPr>
              <w:widowControl w:val="0"/>
              <w:spacing w:line="252" w:lineRule="auto"/>
              <w:jc w:val="center"/>
            </w:pPr>
            <w:r w:rsidRPr="00C14DD9">
              <w:t>102,3</w:t>
            </w:r>
          </w:p>
        </w:tc>
      </w:tr>
      <w:tr w:rsidR="008A0AF6" w:rsidRPr="00C14DD9" w14:paraId="6020D100" w14:textId="77777777" w:rsidTr="008A0AF6">
        <w:trPr>
          <w:trHeight w:val="315"/>
        </w:trPr>
        <w:tc>
          <w:tcPr>
            <w:tcW w:w="2775" w:type="dxa"/>
            <w:tcBorders>
              <w:left w:val="single" w:sz="4" w:space="0" w:color="000000"/>
              <w:bottom w:val="single" w:sz="4" w:space="0" w:color="000000"/>
              <w:right w:val="single" w:sz="4" w:space="0" w:color="000000"/>
            </w:tcBorders>
          </w:tcPr>
          <w:p w14:paraId="56795F27"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Калязинский </w:t>
            </w:r>
          </w:p>
        </w:tc>
        <w:tc>
          <w:tcPr>
            <w:tcW w:w="1251" w:type="dxa"/>
            <w:tcBorders>
              <w:bottom w:val="single" w:sz="4" w:space="0" w:color="000000"/>
              <w:right w:val="single" w:sz="4" w:space="0" w:color="000000"/>
            </w:tcBorders>
          </w:tcPr>
          <w:p w14:paraId="09443DB4"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1038</w:t>
            </w:r>
          </w:p>
        </w:tc>
        <w:tc>
          <w:tcPr>
            <w:tcW w:w="1248" w:type="dxa"/>
            <w:tcBorders>
              <w:bottom w:val="single" w:sz="4" w:space="0" w:color="000000"/>
              <w:right w:val="single" w:sz="4" w:space="0" w:color="000000"/>
            </w:tcBorders>
          </w:tcPr>
          <w:p w14:paraId="19FFD066"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1054,0</w:t>
            </w:r>
          </w:p>
        </w:tc>
        <w:tc>
          <w:tcPr>
            <w:tcW w:w="1251" w:type="dxa"/>
            <w:tcBorders>
              <w:bottom w:val="single" w:sz="4" w:space="0" w:color="000000"/>
              <w:right w:val="single" w:sz="4" w:space="0" w:color="000000"/>
            </w:tcBorders>
          </w:tcPr>
          <w:p w14:paraId="05EAA0C4" w14:textId="77777777" w:rsidR="008A0AF6" w:rsidRPr="00C14DD9" w:rsidRDefault="008A0AF6" w:rsidP="008A0AF6">
            <w:pPr>
              <w:widowControl w:val="0"/>
              <w:spacing w:line="252" w:lineRule="auto"/>
              <w:jc w:val="center"/>
            </w:pPr>
            <w:r w:rsidRPr="00C14DD9">
              <w:t>1084,1</w:t>
            </w:r>
          </w:p>
        </w:tc>
        <w:tc>
          <w:tcPr>
            <w:tcW w:w="1402" w:type="dxa"/>
            <w:tcBorders>
              <w:bottom w:val="single" w:sz="4" w:space="0" w:color="000000"/>
              <w:right w:val="single" w:sz="4" w:space="0" w:color="000000"/>
            </w:tcBorders>
          </w:tcPr>
          <w:p w14:paraId="15262C2A" w14:textId="77777777" w:rsidR="008A0AF6" w:rsidRPr="00C14DD9" w:rsidRDefault="008A0AF6" w:rsidP="008A0AF6">
            <w:pPr>
              <w:widowControl w:val="0"/>
              <w:spacing w:line="252" w:lineRule="auto"/>
              <w:jc w:val="center"/>
            </w:pPr>
            <w:r w:rsidRPr="00C14DD9">
              <w:t>104,4</w:t>
            </w:r>
          </w:p>
        </w:tc>
        <w:tc>
          <w:tcPr>
            <w:tcW w:w="1545" w:type="dxa"/>
            <w:tcBorders>
              <w:bottom w:val="single" w:sz="4" w:space="0" w:color="000000"/>
              <w:right w:val="single" w:sz="4" w:space="0" w:color="000000"/>
            </w:tcBorders>
          </w:tcPr>
          <w:p w14:paraId="7478FA22" w14:textId="77777777" w:rsidR="008A0AF6" w:rsidRPr="00C14DD9" w:rsidRDefault="008A0AF6" w:rsidP="008A0AF6">
            <w:pPr>
              <w:widowControl w:val="0"/>
              <w:spacing w:line="252" w:lineRule="auto"/>
              <w:jc w:val="center"/>
            </w:pPr>
            <w:r w:rsidRPr="00C14DD9">
              <w:t>102,9</w:t>
            </w:r>
          </w:p>
        </w:tc>
      </w:tr>
      <w:tr w:rsidR="008A0AF6" w:rsidRPr="00C14DD9" w14:paraId="6799B6C9" w14:textId="77777777" w:rsidTr="008A0AF6">
        <w:trPr>
          <w:trHeight w:val="315"/>
        </w:trPr>
        <w:tc>
          <w:tcPr>
            <w:tcW w:w="2775" w:type="dxa"/>
            <w:tcBorders>
              <w:left w:val="single" w:sz="4" w:space="0" w:color="000000"/>
              <w:bottom w:val="single" w:sz="4" w:space="0" w:color="000000"/>
              <w:right w:val="single" w:sz="4" w:space="0" w:color="000000"/>
            </w:tcBorders>
          </w:tcPr>
          <w:p w14:paraId="65FEE781"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Кесовогорский </w:t>
            </w:r>
          </w:p>
        </w:tc>
        <w:tc>
          <w:tcPr>
            <w:tcW w:w="1251" w:type="dxa"/>
            <w:tcBorders>
              <w:bottom w:val="single" w:sz="4" w:space="0" w:color="000000"/>
              <w:right w:val="single" w:sz="4" w:space="0" w:color="000000"/>
            </w:tcBorders>
          </w:tcPr>
          <w:p w14:paraId="7F043F63"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594,3</w:t>
            </w:r>
          </w:p>
        </w:tc>
        <w:tc>
          <w:tcPr>
            <w:tcW w:w="1248" w:type="dxa"/>
            <w:tcBorders>
              <w:bottom w:val="single" w:sz="4" w:space="0" w:color="000000"/>
              <w:right w:val="single" w:sz="4" w:space="0" w:color="000000"/>
            </w:tcBorders>
          </w:tcPr>
          <w:p w14:paraId="6100BF03"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621,6</w:t>
            </w:r>
          </w:p>
        </w:tc>
        <w:tc>
          <w:tcPr>
            <w:tcW w:w="1251" w:type="dxa"/>
            <w:tcBorders>
              <w:bottom w:val="single" w:sz="4" w:space="0" w:color="000000"/>
              <w:right w:val="single" w:sz="4" w:space="0" w:color="000000"/>
            </w:tcBorders>
          </w:tcPr>
          <w:p w14:paraId="74ACAE47" w14:textId="77777777" w:rsidR="008A0AF6" w:rsidRPr="00C14DD9" w:rsidRDefault="008A0AF6" w:rsidP="008A0AF6">
            <w:pPr>
              <w:widowControl w:val="0"/>
              <w:spacing w:line="252" w:lineRule="auto"/>
              <w:jc w:val="center"/>
            </w:pPr>
            <w:r w:rsidRPr="00C14DD9">
              <w:t>614,1</w:t>
            </w:r>
          </w:p>
        </w:tc>
        <w:tc>
          <w:tcPr>
            <w:tcW w:w="1402" w:type="dxa"/>
            <w:tcBorders>
              <w:bottom w:val="single" w:sz="4" w:space="0" w:color="000000"/>
              <w:right w:val="single" w:sz="4" w:space="0" w:color="000000"/>
            </w:tcBorders>
          </w:tcPr>
          <w:p w14:paraId="1FA6D1FB" w14:textId="77777777" w:rsidR="008A0AF6" w:rsidRPr="00C14DD9" w:rsidRDefault="008A0AF6" w:rsidP="008A0AF6">
            <w:pPr>
              <w:widowControl w:val="0"/>
              <w:spacing w:line="252" w:lineRule="auto"/>
              <w:jc w:val="center"/>
            </w:pPr>
            <w:r w:rsidRPr="00C14DD9">
              <w:t>103,3</w:t>
            </w:r>
          </w:p>
        </w:tc>
        <w:tc>
          <w:tcPr>
            <w:tcW w:w="1545" w:type="dxa"/>
            <w:tcBorders>
              <w:bottom w:val="single" w:sz="4" w:space="0" w:color="000000"/>
              <w:right w:val="single" w:sz="4" w:space="0" w:color="000000"/>
            </w:tcBorders>
          </w:tcPr>
          <w:p w14:paraId="5DD24B25" w14:textId="77777777" w:rsidR="008A0AF6" w:rsidRPr="00C14DD9" w:rsidRDefault="008A0AF6" w:rsidP="008A0AF6">
            <w:pPr>
              <w:widowControl w:val="0"/>
              <w:spacing w:line="252" w:lineRule="auto"/>
              <w:jc w:val="center"/>
            </w:pPr>
            <w:r w:rsidRPr="00C14DD9">
              <w:t>98,8</w:t>
            </w:r>
          </w:p>
        </w:tc>
      </w:tr>
      <w:tr w:rsidR="008A0AF6" w:rsidRPr="00C14DD9" w14:paraId="5EA90785" w14:textId="77777777" w:rsidTr="008A0AF6">
        <w:trPr>
          <w:trHeight w:val="315"/>
        </w:trPr>
        <w:tc>
          <w:tcPr>
            <w:tcW w:w="2775" w:type="dxa"/>
            <w:tcBorders>
              <w:left w:val="single" w:sz="4" w:space="0" w:color="000000"/>
              <w:bottom w:val="single" w:sz="4" w:space="0" w:color="000000"/>
              <w:right w:val="single" w:sz="4" w:space="0" w:color="000000"/>
            </w:tcBorders>
          </w:tcPr>
          <w:p w14:paraId="0F062FE3"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Кимрский </w:t>
            </w:r>
          </w:p>
        </w:tc>
        <w:tc>
          <w:tcPr>
            <w:tcW w:w="1251" w:type="dxa"/>
            <w:tcBorders>
              <w:bottom w:val="single" w:sz="4" w:space="0" w:color="000000"/>
              <w:right w:val="single" w:sz="4" w:space="0" w:color="000000"/>
            </w:tcBorders>
          </w:tcPr>
          <w:p w14:paraId="7B67DC65"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736,4</w:t>
            </w:r>
          </w:p>
        </w:tc>
        <w:tc>
          <w:tcPr>
            <w:tcW w:w="1248" w:type="dxa"/>
            <w:tcBorders>
              <w:bottom w:val="single" w:sz="4" w:space="0" w:color="000000"/>
              <w:right w:val="single" w:sz="4" w:space="0" w:color="000000"/>
            </w:tcBorders>
          </w:tcPr>
          <w:p w14:paraId="5A7F1317"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746,1</w:t>
            </w:r>
          </w:p>
        </w:tc>
        <w:tc>
          <w:tcPr>
            <w:tcW w:w="1251" w:type="dxa"/>
            <w:tcBorders>
              <w:bottom w:val="single" w:sz="4" w:space="0" w:color="000000"/>
              <w:right w:val="single" w:sz="4" w:space="0" w:color="000000"/>
            </w:tcBorders>
          </w:tcPr>
          <w:p w14:paraId="580C31B2" w14:textId="77777777" w:rsidR="008A0AF6" w:rsidRPr="00C14DD9" w:rsidRDefault="008A0AF6" w:rsidP="008A0AF6">
            <w:pPr>
              <w:widowControl w:val="0"/>
              <w:spacing w:line="252" w:lineRule="auto"/>
              <w:jc w:val="center"/>
            </w:pPr>
            <w:r w:rsidRPr="00C14DD9">
              <w:t>737,9</w:t>
            </w:r>
          </w:p>
        </w:tc>
        <w:tc>
          <w:tcPr>
            <w:tcW w:w="1402" w:type="dxa"/>
            <w:tcBorders>
              <w:bottom w:val="single" w:sz="4" w:space="0" w:color="000000"/>
              <w:right w:val="single" w:sz="4" w:space="0" w:color="000000"/>
            </w:tcBorders>
          </w:tcPr>
          <w:p w14:paraId="66DB596C" w14:textId="77777777" w:rsidR="008A0AF6" w:rsidRPr="00C14DD9" w:rsidRDefault="008A0AF6" w:rsidP="008A0AF6">
            <w:pPr>
              <w:widowControl w:val="0"/>
              <w:spacing w:line="252" w:lineRule="auto"/>
              <w:jc w:val="center"/>
            </w:pPr>
            <w:r w:rsidRPr="00C14DD9">
              <w:t>100,2</w:t>
            </w:r>
          </w:p>
        </w:tc>
        <w:tc>
          <w:tcPr>
            <w:tcW w:w="1545" w:type="dxa"/>
            <w:tcBorders>
              <w:bottom w:val="single" w:sz="4" w:space="0" w:color="000000"/>
              <w:right w:val="single" w:sz="4" w:space="0" w:color="000000"/>
            </w:tcBorders>
          </w:tcPr>
          <w:p w14:paraId="08026352" w14:textId="77777777" w:rsidR="008A0AF6" w:rsidRPr="00C14DD9" w:rsidRDefault="008A0AF6" w:rsidP="008A0AF6">
            <w:pPr>
              <w:widowControl w:val="0"/>
              <w:spacing w:line="252" w:lineRule="auto"/>
              <w:jc w:val="center"/>
            </w:pPr>
            <w:r w:rsidRPr="00C14DD9">
              <w:t>98,9</w:t>
            </w:r>
          </w:p>
        </w:tc>
      </w:tr>
      <w:tr w:rsidR="008A0AF6" w:rsidRPr="00C14DD9" w14:paraId="255C4485" w14:textId="77777777" w:rsidTr="008A0AF6">
        <w:trPr>
          <w:trHeight w:val="315"/>
        </w:trPr>
        <w:tc>
          <w:tcPr>
            <w:tcW w:w="2775" w:type="dxa"/>
            <w:tcBorders>
              <w:left w:val="single" w:sz="4" w:space="0" w:color="000000"/>
              <w:bottom w:val="single" w:sz="4" w:space="0" w:color="000000"/>
              <w:right w:val="single" w:sz="4" w:space="0" w:color="000000"/>
            </w:tcBorders>
          </w:tcPr>
          <w:p w14:paraId="15926524"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Конаковский </w:t>
            </w:r>
          </w:p>
        </w:tc>
        <w:tc>
          <w:tcPr>
            <w:tcW w:w="1251" w:type="dxa"/>
            <w:tcBorders>
              <w:bottom w:val="single" w:sz="4" w:space="0" w:color="000000"/>
              <w:right w:val="single" w:sz="4" w:space="0" w:color="000000"/>
            </w:tcBorders>
          </w:tcPr>
          <w:p w14:paraId="2C3ED82B"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778,7</w:t>
            </w:r>
          </w:p>
        </w:tc>
        <w:tc>
          <w:tcPr>
            <w:tcW w:w="1248" w:type="dxa"/>
            <w:tcBorders>
              <w:bottom w:val="single" w:sz="4" w:space="0" w:color="000000"/>
              <w:right w:val="single" w:sz="4" w:space="0" w:color="000000"/>
            </w:tcBorders>
          </w:tcPr>
          <w:p w14:paraId="01F7A50B"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820,4</w:t>
            </w:r>
          </w:p>
        </w:tc>
        <w:tc>
          <w:tcPr>
            <w:tcW w:w="1251" w:type="dxa"/>
            <w:tcBorders>
              <w:bottom w:val="single" w:sz="4" w:space="0" w:color="000000"/>
              <w:right w:val="single" w:sz="4" w:space="0" w:color="000000"/>
            </w:tcBorders>
          </w:tcPr>
          <w:p w14:paraId="14834C0C" w14:textId="77777777" w:rsidR="008A0AF6" w:rsidRPr="00C14DD9" w:rsidRDefault="008A0AF6" w:rsidP="008A0AF6">
            <w:pPr>
              <w:widowControl w:val="0"/>
              <w:spacing w:line="252" w:lineRule="auto"/>
              <w:jc w:val="center"/>
            </w:pPr>
            <w:r w:rsidRPr="00C14DD9">
              <w:t>904,9</w:t>
            </w:r>
          </w:p>
        </w:tc>
        <w:tc>
          <w:tcPr>
            <w:tcW w:w="1402" w:type="dxa"/>
            <w:tcBorders>
              <w:bottom w:val="single" w:sz="4" w:space="0" w:color="000000"/>
              <w:right w:val="single" w:sz="4" w:space="0" w:color="000000"/>
            </w:tcBorders>
          </w:tcPr>
          <w:p w14:paraId="0C0932EB" w14:textId="77777777" w:rsidR="008A0AF6" w:rsidRPr="00C14DD9" w:rsidRDefault="008A0AF6" w:rsidP="008A0AF6">
            <w:pPr>
              <w:widowControl w:val="0"/>
              <w:spacing w:line="252" w:lineRule="auto"/>
              <w:jc w:val="center"/>
            </w:pPr>
            <w:r w:rsidRPr="00C14DD9">
              <w:t>116,2</w:t>
            </w:r>
          </w:p>
        </w:tc>
        <w:tc>
          <w:tcPr>
            <w:tcW w:w="1545" w:type="dxa"/>
            <w:tcBorders>
              <w:bottom w:val="single" w:sz="4" w:space="0" w:color="000000"/>
              <w:right w:val="single" w:sz="4" w:space="0" w:color="000000"/>
            </w:tcBorders>
          </w:tcPr>
          <w:p w14:paraId="57F32195" w14:textId="77777777" w:rsidR="008A0AF6" w:rsidRPr="00C14DD9" w:rsidRDefault="008A0AF6" w:rsidP="008A0AF6">
            <w:pPr>
              <w:widowControl w:val="0"/>
              <w:spacing w:line="252" w:lineRule="auto"/>
              <w:jc w:val="center"/>
            </w:pPr>
            <w:r w:rsidRPr="00C14DD9">
              <w:t>110,3</w:t>
            </w:r>
          </w:p>
        </w:tc>
      </w:tr>
      <w:tr w:rsidR="008A0AF6" w:rsidRPr="00C14DD9" w14:paraId="4176622F" w14:textId="77777777" w:rsidTr="008A0AF6">
        <w:trPr>
          <w:trHeight w:val="315"/>
        </w:trPr>
        <w:tc>
          <w:tcPr>
            <w:tcW w:w="2775" w:type="dxa"/>
            <w:tcBorders>
              <w:left w:val="single" w:sz="4" w:space="0" w:color="000000"/>
              <w:bottom w:val="single" w:sz="4" w:space="0" w:color="000000"/>
              <w:right w:val="single" w:sz="4" w:space="0" w:color="000000"/>
            </w:tcBorders>
          </w:tcPr>
          <w:p w14:paraId="5FBD71AA"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Краснохолмский </w:t>
            </w:r>
          </w:p>
        </w:tc>
        <w:tc>
          <w:tcPr>
            <w:tcW w:w="1251" w:type="dxa"/>
            <w:tcBorders>
              <w:bottom w:val="single" w:sz="4" w:space="0" w:color="000000"/>
              <w:right w:val="single" w:sz="4" w:space="0" w:color="000000"/>
            </w:tcBorders>
          </w:tcPr>
          <w:p w14:paraId="01BE6E50"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813,5</w:t>
            </w:r>
          </w:p>
        </w:tc>
        <w:tc>
          <w:tcPr>
            <w:tcW w:w="1248" w:type="dxa"/>
            <w:tcBorders>
              <w:bottom w:val="single" w:sz="4" w:space="0" w:color="000000"/>
              <w:right w:val="single" w:sz="4" w:space="0" w:color="000000"/>
            </w:tcBorders>
          </w:tcPr>
          <w:p w14:paraId="019AA797"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836,6</w:t>
            </w:r>
          </w:p>
        </w:tc>
        <w:tc>
          <w:tcPr>
            <w:tcW w:w="1251" w:type="dxa"/>
            <w:tcBorders>
              <w:bottom w:val="single" w:sz="4" w:space="0" w:color="000000"/>
              <w:right w:val="single" w:sz="4" w:space="0" w:color="000000"/>
            </w:tcBorders>
          </w:tcPr>
          <w:p w14:paraId="251C0C00" w14:textId="77777777" w:rsidR="008A0AF6" w:rsidRPr="00C14DD9" w:rsidRDefault="008A0AF6" w:rsidP="008A0AF6">
            <w:pPr>
              <w:widowControl w:val="0"/>
              <w:spacing w:line="252" w:lineRule="auto"/>
              <w:jc w:val="center"/>
            </w:pPr>
            <w:r w:rsidRPr="00C14DD9">
              <w:t>883,0</w:t>
            </w:r>
          </w:p>
        </w:tc>
        <w:tc>
          <w:tcPr>
            <w:tcW w:w="1402" w:type="dxa"/>
            <w:tcBorders>
              <w:bottom w:val="single" w:sz="4" w:space="0" w:color="000000"/>
              <w:right w:val="single" w:sz="4" w:space="0" w:color="000000"/>
            </w:tcBorders>
          </w:tcPr>
          <w:p w14:paraId="400512B1" w14:textId="77777777" w:rsidR="008A0AF6" w:rsidRPr="00C14DD9" w:rsidRDefault="008A0AF6" w:rsidP="008A0AF6">
            <w:pPr>
              <w:widowControl w:val="0"/>
              <w:spacing w:line="252" w:lineRule="auto"/>
              <w:jc w:val="center"/>
            </w:pPr>
            <w:r w:rsidRPr="00C14DD9">
              <w:t>108,5</w:t>
            </w:r>
          </w:p>
        </w:tc>
        <w:tc>
          <w:tcPr>
            <w:tcW w:w="1545" w:type="dxa"/>
            <w:tcBorders>
              <w:bottom w:val="single" w:sz="4" w:space="0" w:color="000000"/>
              <w:right w:val="single" w:sz="4" w:space="0" w:color="000000"/>
            </w:tcBorders>
          </w:tcPr>
          <w:p w14:paraId="1DAAEDED" w14:textId="77777777" w:rsidR="008A0AF6" w:rsidRPr="00C14DD9" w:rsidRDefault="008A0AF6" w:rsidP="008A0AF6">
            <w:pPr>
              <w:widowControl w:val="0"/>
              <w:spacing w:line="252" w:lineRule="auto"/>
              <w:jc w:val="center"/>
            </w:pPr>
            <w:r w:rsidRPr="00C14DD9">
              <w:t>105,5</w:t>
            </w:r>
          </w:p>
        </w:tc>
      </w:tr>
      <w:tr w:rsidR="008A0AF6" w:rsidRPr="00C14DD9" w14:paraId="7765E364" w14:textId="77777777" w:rsidTr="008A0AF6">
        <w:trPr>
          <w:trHeight w:val="315"/>
        </w:trPr>
        <w:tc>
          <w:tcPr>
            <w:tcW w:w="2775" w:type="dxa"/>
            <w:tcBorders>
              <w:left w:val="single" w:sz="4" w:space="0" w:color="000000"/>
              <w:bottom w:val="single" w:sz="4" w:space="0" w:color="000000"/>
              <w:right w:val="single" w:sz="4" w:space="0" w:color="000000"/>
            </w:tcBorders>
          </w:tcPr>
          <w:p w14:paraId="75A16AAE" w14:textId="77777777" w:rsidR="008A0AF6" w:rsidRPr="00C14DD9" w:rsidRDefault="008A0AF6" w:rsidP="008A0AF6">
            <w:pPr>
              <w:widowControl w:val="0"/>
              <w:spacing w:line="252" w:lineRule="auto"/>
              <w:rPr>
                <w:color w:val="000000"/>
                <w:lang w:eastAsia="en-US"/>
              </w:rPr>
            </w:pPr>
            <w:r w:rsidRPr="00C14DD9">
              <w:rPr>
                <w:color w:val="000000"/>
                <w:lang w:eastAsia="en-US"/>
              </w:rPr>
              <w:t>Кувшиновский</w:t>
            </w:r>
          </w:p>
        </w:tc>
        <w:tc>
          <w:tcPr>
            <w:tcW w:w="1251" w:type="dxa"/>
            <w:tcBorders>
              <w:bottom w:val="single" w:sz="4" w:space="0" w:color="000000"/>
              <w:right w:val="single" w:sz="4" w:space="0" w:color="000000"/>
            </w:tcBorders>
          </w:tcPr>
          <w:p w14:paraId="4C868B99"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443,5</w:t>
            </w:r>
          </w:p>
        </w:tc>
        <w:tc>
          <w:tcPr>
            <w:tcW w:w="1248" w:type="dxa"/>
            <w:tcBorders>
              <w:bottom w:val="single" w:sz="4" w:space="0" w:color="000000"/>
              <w:right w:val="single" w:sz="4" w:space="0" w:color="000000"/>
            </w:tcBorders>
          </w:tcPr>
          <w:p w14:paraId="60A6461F"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492,5</w:t>
            </w:r>
          </w:p>
        </w:tc>
        <w:tc>
          <w:tcPr>
            <w:tcW w:w="1251" w:type="dxa"/>
            <w:tcBorders>
              <w:bottom w:val="single" w:sz="4" w:space="0" w:color="000000"/>
              <w:right w:val="single" w:sz="4" w:space="0" w:color="000000"/>
            </w:tcBorders>
          </w:tcPr>
          <w:p w14:paraId="65DCEF6C" w14:textId="77777777" w:rsidR="008A0AF6" w:rsidRPr="00C14DD9" w:rsidRDefault="008A0AF6" w:rsidP="008A0AF6">
            <w:pPr>
              <w:widowControl w:val="0"/>
              <w:spacing w:line="252" w:lineRule="auto"/>
              <w:jc w:val="center"/>
            </w:pPr>
            <w:r w:rsidRPr="00C14DD9">
              <w:t>555,4</w:t>
            </w:r>
          </w:p>
        </w:tc>
        <w:tc>
          <w:tcPr>
            <w:tcW w:w="1402" w:type="dxa"/>
            <w:tcBorders>
              <w:bottom w:val="single" w:sz="4" w:space="0" w:color="000000"/>
              <w:right w:val="single" w:sz="4" w:space="0" w:color="000000"/>
            </w:tcBorders>
          </w:tcPr>
          <w:p w14:paraId="67D9EC1B" w14:textId="77777777" w:rsidR="008A0AF6" w:rsidRPr="00C14DD9" w:rsidRDefault="008A0AF6" w:rsidP="008A0AF6">
            <w:pPr>
              <w:widowControl w:val="0"/>
              <w:spacing w:line="252" w:lineRule="auto"/>
              <w:jc w:val="center"/>
            </w:pPr>
            <w:r w:rsidRPr="00C14DD9">
              <w:t>125,2</w:t>
            </w:r>
          </w:p>
        </w:tc>
        <w:tc>
          <w:tcPr>
            <w:tcW w:w="1545" w:type="dxa"/>
            <w:tcBorders>
              <w:bottom w:val="single" w:sz="4" w:space="0" w:color="000000"/>
              <w:right w:val="single" w:sz="4" w:space="0" w:color="000000"/>
            </w:tcBorders>
          </w:tcPr>
          <w:p w14:paraId="2E43BAE6" w14:textId="77777777" w:rsidR="008A0AF6" w:rsidRPr="00C14DD9" w:rsidRDefault="008A0AF6" w:rsidP="008A0AF6">
            <w:pPr>
              <w:widowControl w:val="0"/>
              <w:spacing w:line="252" w:lineRule="auto"/>
              <w:jc w:val="center"/>
            </w:pPr>
            <w:r w:rsidRPr="00C14DD9">
              <w:t>112,8</w:t>
            </w:r>
          </w:p>
        </w:tc>
      </w:tr>
      <w:tr w:rsidR="008A0AF6" w:rsidRPr="00C14DD9" w14:paraId="7BA38FF2" w14:textId="77777777" w:rsidTr="008A0AF6">
        <w:trPr>
          <w:trHeight w:val="315"/>
        </w:trPr>
        <w:tc>
          <w:tcPr>
            <w:tcW w:w="2775" w:type="dxa"/>
            <w:tcBorders>
              <w:left w:val="single" w:sz="4" w:space="0" w:color="000000"/>
              <w:bottom w:val="single" w:sz="4" w:space="0" w:color="000000"/>
              <w:right w:val="single" w:sz="4" w:space="0" w:color="000000"/>
            </w:tcBorders>
          </w:tcPr>
          <w:p w14:paraId="1AD16B5E"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Лесной </w:t>
            </w:r>
          </w:p>
        </w:tc>
        <w:tc>
          <w:tcPr>
            <w:tcW w:w="1251" w:type="dxa"/>
            <w:tcBorders>
              <w:bottom w:val="single" w:sz="4" w:space="0" w:color="000000"/>
              <w:right w:val="single" w:sz="4" w:space="0" w:color="000000"/>
            </w:tcBorders>
          </w:tcPr>
          <w:p w14:paraId="6F10A852"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772,5</w:t>
            </w:r>
          </w:p>
        </w:tc>
        <w:tc>
          <w:tcPr>
            <w:tcW w:w="1248" w:type="dxa"/>
            <w:tcBorders>
              <w:bottom w:val="single" w:sz="4" w:space="0" w:color="000000"/>
              <w:right w:val="single" w:sz="4" w:space="0" w:color="000000"/>
            </w:tcBorders>
          </w:tcPr>
          <w:p w14:paraId="6D165450"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807,5</w:t>
            </w:r>
          </w:p>
        </w:tc>
        <w:tc>
          <w:tcPr>
            <w:tcW w:w="1251" w:type="dxa"/>
            <w:tcBorders>
              <w:bottom w:val="single" w:sz="4" w:space="0" w:color="000000"/>
              <w:right w:val="single" w:sz="4" w:space="0" w:color="000000"/>
            </w:tcBorders>
          </w:tcPr>
          <w:p w14:paraId="0CAD6B17" w14:textId="77777777" w:rsidR="008A0AF6" w:rsidRPr="00C14DD9" w:rsidRDefault="008A0AF6" w:rsidP="008A0AF6">
            <w:pPr>
              <w:widowControl w:val="0"/>
              <w:spacing w:line="252" w:lineRule="auto"/>
              <w:jc w:val="center"/>
            </w:pPr>
            <w:r w:rsidRPr="00C14DD9">
              <w:t>796,0</w:t>
            </w:r>
          </w:p>
        </w:tc>
        <w:tc>
          <w:tcPr>
            <w:tcW w:w="1402" w:type="dxa"/>
            <w:tcBorders>
              <w:bottom w:val="single" w:sz="4" w:space="0" w:color="000000"/>
              <w:right w:val="single" w:sz="4" w:space="0" w:color="000000"/>
            </w:tcBorders>
          </w:tcPr>
          <w:p w14:paraId="73F205BA" w14:textId="77777777" w:rsidR="008A0AF6" w:rsidRPr="00C14DD9" w:rsidRDefault="008A0AF6" w:rsidP="008A0AF6">
            <w:pPr>
              <w:widowControl w:val="0"/>
              <w:spacing w:line="252" w:lineRule="auto"/>
              <w:jc w:val="center"/>
            </w:pPr>
            <w:r w:rsidRPr="00C14DD9">
              <w:t>103,0</w:t>
            </w:r>
          </w:p>
        </w:tc>
        <w:tc>
          <w:tcPr>
            <w:tcW w:w="1545" w:type="dxa"/>
            <w:tcBorders>
              <w:bottom w:val="single" w:sz="4" w:space="0" w:color="000000"/>
              <w:right w:val="single" w:sz="4" w:space="0" w:color="000000"/>
            </w:tcBorders>
          </w:tcPr>
          <w:p w14:paraId="26D2AF80" w14:textId="77777777" w:rsidR="008A0AF6" w:rsidRPr="00C14DD9" w:rsidRDefault="008A0AF6" w:rsidP="008A0AF6">
            <w:pPr>
              <w:widowControl w:val="0"/>
              <w:spacing w:line="252" w:lineRule="auto"/>
              <w:jc w:val="center"/>
            </w:pPr>
            <w:r w:rsidRPr="00C14DD9">
              <w:t>98,6</w:t>
            </w:r>
          </w:p>
        </w:tc>
      </w:tr>
      <w:tr w:rsidR="008A0AF6" w:rsidRPr="00C14DD9" w14:paraId="15499E0C" w14:textId="77777777" w:rsidTr="008A0AF6">
        <w:trPr>
          <w:trHeight w:val="315"/>
        </w:trPr>
        <w:tc>
          <w:tcPr>
            <w:tcW w:w="2775" w:type="dxa"/>
            <w:tcBorders>
              <w:left w:val="single" w:sz="4" w:space="0" w:color="000000"/>
              <w:bottom w:val="single" w:sz="4" w:space="0" w:color="000000"/>
              <w:right w:val="single" w:sz="4" w:space="0" w:color="000000"/>
            </w:tcBorders>
          </w:tcPr>
          <w:p w14:paraId="4CD63DEF"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Лихославльский </w:t>
            </w:r>
          </w:p>
        </w:tc>
        <w:tc>
          <w:tcPr>
            <w:tcW w:w="1251" w:type="dxa"/>
            <w:tcBorders>
              <w:bottom w:val="single" w:sz="4" w:space="0" w:color="000000"/>
              <w:right w:val="single" w:sz="4" w:space="0" w:color="000000"/>
            </w:tcBorders>
          </w:tcPr>
          <w:p w14:paraId="5212DFF3"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593,7</w:t>
            </w:r>
          </w:p>
        </w:tc>
        <w:tc>
          <w:tcPr>
            <w:tcW w:w="1248" w:type="dxa"/>
            <w:tcBorders>
              <w:bottom w:val="single" w:sz="4" w:space="0" w:color="000000"/>
              <w:right w:val="single" w:sz="4" w:space="0" w:color="000000"/>
            </w:tcBorders>
          </w:tcPr>
          <w:p w14:paraId="39265D39"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590,0</w:t>
            </w:r>
          </w:p>
        </w:tc>
        <w:tc>
          <w:tcPr>
            <w:tcW w:w="1251" w:type="dxa"/>
            <w:tcBorders>
              <w:bottom w:val="single" w:sz="4" w:space="0" w:color="000000"/>
              <w:right w:val="single" w:sz="4" w:space="0" w:color="000000"/>
            </w:tcBorders>
          </w:tcPr>
          <w:p w14:paraId="0FD3156C" w14:textId="77777777" w:rsidR="008A0AF6" w:rsidRPr="00C14DD9" w:rsidRDefault="008A0AF6" w:rsidP="008A0AF6">
            <w:pPr>
              <w:widowControl w:val="0"/>
              <w:spacing w:line="252" w:lineRule="auto"/>
              <w:jc w:val="center"/>
            </w:pPr>
            <w:r w:rsidRPr="00C14DD9">
              <w:t>554,6</w:t>
            </w:r>
          </w:p>
        </w:tc>
        <w:tc>
          <w:tcPr>
            <w:tcW w:w="1402" w:type="dxa"/>
            <w:tcBorders>
              <w:bottom w:val="single" w:sz="4" w:space="0" w:color="000000"/>
              <w:right w:val="single" w:sz="4" w:space="0" w:color="000000"/>
            </w:tcBorders>
          </w:tcPr>
          <w:p w14:paraId="2FE98F2D" w14:textId="77777777" w:rsidR="008A0AF6" w:rsidRPr="00C14DD9" w:rsidRDefault="008A0AF6" w:rsidP="008A0AF6">
            <w:pPr>
              <w:widowControl w:val="0"/>
              <w:spacing w:line="252" w:lineRule="auto"/>
              <w:jc w:val="center"/>
            </w:pPr>
            <w:r w:rsidRPr="00C14DD9">
              <w:t>93,4</w:t>
            </w:r>
          </w:p>
        </w:tc>
        <w:tc>
          <w:tcPr>
            <w:tcW w:w="1545" w:type="dxa"/>
            <w:tcBorders>
              <w:bottom w:val="single" w:sz="4" w:space="0" w:color="000000"/>
              <w:right w:val="single" w:sz="4" w:space="0" w:color="000000"/>
            </w:tcBorders>
          </w:tcPr>
          <w:p w14:paraId="2E267B01" w14:textId="77777777" w:rsidR="008A0AF6" w:rsidRPr="00C14DD9" w:rsidRDefault="008A0AF6" w:rsidP="008A0AF6">
            <w:pPr>
              <w:widowControl w:val="0"/>
              <w:spacing w:line="252" w:lineRule="auto"/>
              <w:jc w:val="center"/>
            </w:pPr>
            <w:r w:rsidRPr="00C14DD9">
              <w:t>94,0</w:t>
            </w:r>
          </w:p>
        </w:tc>
      </w:tr>
      <w:tr w:rsidR="008A0AF6" w:rsidRPr="00C14DD9" w14:paraId="1F06E948" w14:textId="77777777" w:rsidTr="008A0AF6">
        <w:trPr>
          <w:trHeight w:val="315"/>
        </w:trPr>
        <w:tc>
          <w:tcPr>
            <w:tcW w:w="2775" w:type="dxa"/>
            <w:tcBorders>
              <w:top w:val="single" w:sz="4" w:space="0" w:color="000000"/>
              <w:left w:val="single" w:sz="4" w:space="0" w:color="000000"/>
              <w:bottom w:val="single" w:sz="4" w:space="0" w:color="000000"/>
              <w:right w:val="single" w:sz="4" w:space="0" w:color="000000"/>
            </w:tcBorders>
          </w:tcPr>
          <w:p w14:paraId="4440ED2E"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Максатихинский </w:t>
            </w:r>
          </w:p>
        </w:tc>
        <w:tc>
          <w:tcPr>
            <w:tcW w:w="1251" w:type="dxa"/>
            <w:tcBorders>
              <w:top w:val="single" w:sz="4" w:space="0" w:color="000000"/>
              <w:bottom w:val="single" w:sz="4" w:space="0" w:color="000000"/>
              <w:right w:val="single" w:sz="4" w:space="0" w:color="000000"/>
            </w:tcBorders>
          </w:tcPr>
          <w:p w14:paraId="09D7C7BE"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716,4</w:t>
            </w:r>
          </w:p>
        </w:tc>
        <w:tc>
          <w:tcPr>
            <w:tcW w:w="1248" w:type="dxa"/>
            <w:tcBorders>
              <w:top w:val="single" w:sz="4" w:space="0" w:color="000000"/>
              <w:bottom w:val="single" w:sz="4" w:space="0" w:color="000000"/>
              <w:right w:val="single" w:sz="4" w:space="0" w:color="000000"/>
            </w:tcBorders>
          </w:tcPr>
          <w:p w14:paraId="3616892F"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735,3</w:t>
            </w:r>
          </w:p>
        </w:tc>
        <w:tc>
          <w:tcPr>
            <w:tcW w:w="1251" w:type="dxa"/>
            <w:tcBorders>
              <w:top w:val="single" w:sz="4" w:space="0" w:color="000000"/>
              <w:bottom w:val="single" w:sz="4" w:space="0" w:color="000000"/>
              <w:right w:val="single" w:sz="4" w:space="0" w:color="000000"/>
            </w:tcBorders>
          </w:tcPr>
          <w:p w14:paraId="19999CA7" w14:textId="77777777" w:rsidR="008A0AF6" w:rsidRPr="00C14DD9" w:rsidRDefault="008A0AF6" w:rsidP="008A0AF6">
            <w:pPr>
              <w:widowControl w:val="0"/>
              <w:spacing w:line="252" w:lineRule="auto"/>
              <w:jc w:val="center"/>
            </w:pPr>
            <w:r w:rsidRPr="00C14DD9">
              <w:t>704,6</w:t>
            </w:r>
          </w:p>
        </w:tc>
        <w:tc>
          <w:tcPr>
            <w:tcW w:w="1402" w:type="dxa"/>
            <w:tcBorders>
              <w:top w:val="single" w:sz="4" w:space="0" w:color="000000"/>
              <w:bottom w:val="single" w:sz="4" w:space="0" w:color="000000"/>
              <w:right w:val="single" w:sz="4" w:space="0" w:color="000000"/>
            </w:tcBorders>
          </w:tcPr>
          <w:p w14:paraId="351B7E92" w14:textId="77777777" w:rsidR="008A0AF6" w:rsidRPr="00C14DD9" w:rsidRDefault="008A0AF6" w:rsidP="008A0AF6">
            <w:pPr>
              <w:widowControl w:val="0"/>
              <w:spacing w:line="252" w:lineRule="auto"/>
              <w:jc w:val="center"/>
            </w:pPr>
            <w:r w:rsidRPr="00C14DD9">
              <w:t>98,4</w:t>
            </w:r>
          </w:p>
        </w:tc>
        <w:tc>
          <w:tcPr>
            <w:tcW w:w="1545" w:type="dxa"/>
            <w:tcBorders>
              <w:top w:val="single" w:sz="4" w:space="0" w:color="000000"/>
              <w:bottom w:val="single" w:sz="4" w:space="0" w:color="000000"/>
              <w:right w:val="single" w:sz="4" w:space="0" w:color="000000"/>
            </w:tcBorders>
          </w:tcPr>
          <w:p w14:paraId="7AD380F3" w14:textId="77777777" w:rsidR="008A0AF6" w:rsidRPr="00C14DD9" w:rsidRDefault="008A0AF6" w:rsidP="008A0AF6">
            <w:pPr>
              <w:widowControl w:val="0"/>
              <w:spacing w:line="252" w:lineRule="auto"/>
              <w:jc w:val="center"/>
            </w:pPr>
            <w:r w:rsidRPr="00C14DD9">
              <w:t>95,8</w:t>
            </w:r>
          </w:p>
        </w:tc>
      </w:tr>
      <w:tr w:rsidR="008A0AF6" w:rsidRPr="00C14DD9" w14:paraId="427A2FC0" w14:textId="77777777" w:rsidTr="008A0AF6">
        <w:trPr>
          <w:trHeight w:val="315"/>
        </w:trPr>
        <w:tc>
          <w:tcPr>
            <w:tcW w:w="2775" w:type="dxa"/>
            <w:tcBorders>
              <w:left w:val="single" w:sz="4" w:space="0" w:color="000000"/>
              <w:bottom w:val="single" w:sz="4" w:space="0" w:color="000000"/>
              <w:right w:val="single" w:sz="4" w:space="0" w:color="000000"/>
            </w:tcBorders>
          </w:tcPr>
          <w:p w14:paraId="6730447F"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Молоковский </w:t>
            </w:r>
          </w:p>
        </w:tc>
        <w:tc>
          <w:tcPr>
            <w:tcW w:w="1251" w:type="dxa"/>
            <w:tcBorders>
              <w:bottom w:val="single" w:sz="4" w:space="0" w:color="000000"/>
              <w:right w:val="single" w:sz="4" w:space="0" w:color="000000"/>
            </w:tcBorders>
          </w:tcPr>
          <w:p w14:paraId="41C0B811"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364,8</w:t>
            </w:r>
          </w:p>
        </w:tc>
        <w:tc>
          <w:tcPr>
            <w:tcW w:w="1248" w:type="dxa"/>
            <w:tcBorders>
              <w:bottom w:val="single" w:sz="4" w:space="0" w:color="000000"/>
              <w:right w:val="single" w:sz="4" w:space="0" w:color="000000"/>
            </w:tcBorders>
          </w:tcPr>
          <w:p w14:paraId="19624EA7"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366,1</w:t>
            </w:r>
          </w:p>
        </w:tc>
        <w:tc>
          <w:tcPr>
            <w:tcW w:w="1251" w:type="dxa"/>
            <w:tcBorders>
              <w:bottom w:val="single" w:sz="4" w:space="0" w:color="000000"/>
              <w:right w:val="single" w:sz="4" w:space="0" w:color="000000"/>
            </w:tcBorders>
          </w:tcPr>
          <w:p w14:paraId="6B70146A" w14:textId="77777777" w:rsidR="008A0AF6" w:rsidRPr="00C14DD9" w:rsidRDefault="008A0AF6" w:rsidP="008A0AF6">
            <w:pPr>
              <w:widowControl w:val="0"/>
              <w:spacing w:line="252" w:lineRule="auto"/>
              <w:jc w:val="center"/>
            </w:pPr>
            <w:r w:rsidRPr="00C14DD9">
              <w:t>421,4</w:t>
            </w:r>
          </w:p>
        </w:tc>
        <w:tc>
          <w:tcPr>
            <w:tcW w:w="1402" w:type="dxa"/>
            <w:tcBorders>
              <w:bottom w:val="single" w:sz="4" w:space="0" w:color="000000"/>
              <w:right w:val="single" w:sz="4" w:space="0" w:color="000000"/>
            </w:tcBorders>
          </w:tcPr>
          <w:p w14:paraId="45CC05BE" w14:textId="77777777" w:rsidR="008A0AF6" w:rsidRPr="00C14DD9" w:rsidRDefault="008A0AF6" w:rsidP="008A0AF6">
            <w:pPr>
              <w:widowControl w:val="0"/>
              <w:spacing w:line="252" w:lineRule="auto"/>
              <w:jc w:val="center"/>
            </w:pPr>
            <w:r w:rsidRPr="00C14DD9">
              <w:t>115,5</w:t>
            </w:r>
          </w:p>
        </w:tc>
        <w:tc>
          <w:tcPr>
            <w:tcW w:w="1545" w:type="dxa"/>
            <w:tcBorders>
              <w:bottom w:val="single" w:sz="4" w:space="0" w:color="000000"/>
              <w:right w:val="single" w:sz="4" w:space="0" w:color="000000"/>
            </w:tcBorders>
          </w:tcPr>
          <w:p w14:paraId="3F051EC5" w14:textId="77777777" w:rsidR="008A0AF6" w:rsidRPr="00C14DD9" w:rsidRDefault="008A0AF6" w:rsidP="008A0AF6">
            <w:pPr>
              <w:widowControl w:val="0"/>
              <w:spacing w:line="252" w:lineRule="auto"/>
              <w:jc w:val="center"/>
            </w:pPr>
            <w:r w:rsidRPr="00C14DD9">
              <w:t>115,1</w:t>
            </w:r>
          </w:p>
        </w:tc>
      </w:tr>
      <w:tr w:rsidR="008A0AF6" w:rsidRPr="00C14DD9" w14:paraId="28B0C029" w14:textId="77777777" w:rsidTr="008A0AF6">
        <w:trPr>
          <w:trHeight w:val="315"/>
        </w:trPr>
        <w:tc>
          <w:tcPr>
            <w:tcW w:w="2775" w:type="dxa"/>
            <w:tcBorders>
              <w:top w:val="single" w:sz="4" w:space="0" w:color="000000"/>
              <w:left w:val="single" w:sz="4" w:space="0" w:color="000000"/>
              <w:bottom w:val="single" w:sz="4" w:space="0" w:color="000000"/>
              <w:right w:val="single" w:sz="4" w:space="0" w:color="000000"/>
            </w:tcBorders>
          </w:tcPr>
          <w:p w14:paraId="6486BDD4"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Оленинский </w:t>
            </w:r>
          </w:p>
        </w:tc>
        <w:tc>
          <w:tcPr>
            <w:tcW w:w="1251" w:type="dxa"/>
            <w:tcBorders>
              <w:top w:val="single" w:sz="4" w:space="0" w:color="000000"/>
              <w:bottom w:val="single" w:sz="4" w:space="0" w:color="000000"/>
              <w:right w:val="single" w:sz="4" w:space="0" w:color="000000"/>
            </w:tcBorders>
          </w:tcPr>
          <w:p w14:paraId="202D4921"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328,1</w:t>
            </w:r>
          </w:p>
        </w:tc>
        <w:tc>
          <w:tcPr>
            <w:tcW w:w="1248" w:type="dxa"/>
            <w:tcBorders>
              <w:top w:val="single" w:sz="4" w:space="0" w:color="000000"/>
              <w:bottom w:val="single" w:sz="4" w:space="0" w:color="000000"/>
              <w:right w:val="single" w:sz="4" w:space="0" w:color="000000"/>
            </w:tcBorders>
          </w:tcPr>
          <w:p w14:paraId="045B4C09"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332,1</w:t>
            </w:r>
          </w:p>
        </w:tc>
        <w:tc>
          <w:tcPr>
            <w:tcW w:w="1251" w:type="dxa"/>
            <w:tcBorders>
              <w:top w:val="single" w:sz="4" w:space="0" w:color="000000"/>
              <w:bottom w:val="single" w:sz="4" w:space="0" w:color="000000"/>
              <w:right w:val="single" w:sz="4" w:space="0" w:color="000000"/>
            </w:tcBorders>
          </w:tcPr>
          <w:p w14:paraId="3D80AEF7" w14:textId="77777777" w:rsidR="008A0AF6" w:rsidRPr="00C14DD9" w:rsidRDefault="008A0AF6" w:rsidP="008A0AF6">
            <w:pPr>
              <w:widowControl w:val="0"/>
              <w:spacing w:line="252" w:lineRule="auto"/>
              <w:jc w:val="center"/>
            </w:pPr>
            <w:r w:rsidRPr="00C14DD9">
              <w:t>307,2</w:t>
            </w:r>
          </w:p>
        </w:tc>
        <w:tc>
          <w:tcPr>
            <w:tcW w:w="1402" w:type="dxa"/>
            <w:tcBorders>
              <w:top w:val="single" w:sz="4" w:space="0" w:color="000000"/>
              <w:bottom w:val="single" w:sz="4" w:space="0" w:color="000000"/>
              <w:right w:val="single" w:sz="4" w:space="0" w:color="000000"/>
            </w:tcBorders>
          </w:tcPr>
          <w:p w14:paraId="0CC50E54" w14:textId="77777777" w:rsidR="008A0AF6" w:rsidRPr="00C14DD9" w:rsidRDefault="008A0AF6" w:rsidP="008A0AF6">
            <w:pPr>
              <w:widowControl w:val="0"/>
              <w:spacing w:line="252" w:lineRule="auto"/>
              <w:jc w:val="center"/>
            </w:pPr>
            <w:r w:rsidRPr="00C14DD9">
              <w:t>93,6</w:t>
            </w:r>
          </w:p>
        </w:tc>
        <w:tc>
          <w:tcPr>
            <w:tcW w:w="1545" w:type="dxa"/>
            <w:tcBorders>
              <w:top w:val="single" w:sz="4" w:space="0" w:color="000000"/>
              <w:bottom w:val="single" w:sz="4" w:space="0" w:color="000000"/>
              <w:right w:val="single" w:sz="4" w:space="0" w:color="000000"/>
            </w:tcBorders>
          </w:tcPr>
          <w:p w14:paraId="7EC362C3" w14:textId="77777777" w:rsidR="008A0AF6" w:rsidRPr="00C14DD9" w:rsidRDefault="008A0AF6" w:rsidP="008A0AF6">
            <w:pPr>
              <w:widowControl w:val="0"/>
              <w:spacing w:line="252" w:lineRule="auto"/>
              <w:jc w:val="center"/>
            </w:pPr>
            <w:r w:rsidRPr="00C14DD9">
              <w:t>92,5</w:t>
            </w:r>
          </w:p>
        </w:tc>
      </w:tr>
      <w:tr w:rsidR="008A0AF6" w:rsidRPr="00C14DD9" w14:paraId="134B23F0" w14:textId="77777777" w:rsidTr="008A0AF6">
        <w:trPr>
          <w:trHeight w:val="315"/>
        </w:trPr>
        <w:tc>
          <w:tcPr>
            <w:tcW w:w="2775" w:type="dxa"/>
            <w:tcBorders>
              <w:left w:val="single" w:sz="4" w:space="0" w:color="000000"/>
              <w:bottom w:val="single" w:sz="4" w:space="0" w:color="000000"/>
              <w:right w:val="single" w:sz="4" w:space="0" w:color="000000"/>
            </w:tcBorders>
          </w:tcPr>
          <w:p w14:paraId="1FC8BF56"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Пеновский </w:t>
            </w:r>
          </w:p>
        </w:tc>
        <w:tc>
          <w:tcPr>
            <w:tcW w:w="1251" w:type="dxa"/>
            <w:tcBorders>
              <w:bottom w:val="single" w:sz="4" w:space="0" w:color="000000"/>
              <w:right w:val="single" w:sz="4" w:space="0" w:color="000000"/>
            </w:tcBorders>
          </w:tcPr>
          <w:p w14:paraId="736102EE"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637,7</w:t>
            </w:r>
          </w:p>
        </w:tc>
        <w:tc>
          <w:tcPr>
            <w:tcW w:w="1248" w:type="dxa"/>
            <w:tcBorders>
              <w:bottom w:val="single" w:sz="4" w:space="0" w:color="000000"/>
              <w:right w:val="single" w:sz="4" w:space="0" w:color="000000"/>
            </w:tcBorders>
          </w:tcPr>
          <w:p w14:paraId="6BBA699B"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667,0</w:t>
            </w:r>
          </w:p>
        </w:tc>
        <w:tc>
          <w:tcPr>
            <w:tcW w:w="1251" w:type="dxa"/>
            <w:tcBorders>
              <w:bottom w:val="single" w:sz="4" w:space="0" w:color="000000"/>
              <w:right w:val="single" w:sz="4" w:space="0" w:color="000000"/>
            </w:tcBorders>
          </w:tcPr>
          <w:p w14:paraId="697256F8" w14:textId="77777777" w:rsidR="008A0AF6" w:rsidRPr="00C14DD9" w:rsidRDefault="008A0AF6" w:rsidP="008A0AF6">
            <w:pPr>
              <w:widowControl w:val="0"/>
              <w:spacing w:line="252" w:lineRule="auto"/>
              <w:jc w:val="center"/>
            </w:pPr>
            <w:r w:rsidRPr="00C14DD9">
              <w:t>611,8</w:t>
            </w:r>
          </w:p>
        </w:tc>
        <w:tc>
          <w:tcPr>
            <w:tcW w:w="1402" w:type="dxa"/>
            <w:tcBorders>
              <w:bottom w:val="single" w:sz="4" w:space="0" w:color="000000"/>
              <w:right w:val="single" w:sz="4" w:space="0" w:color="000000"/>
            </w:tcBorders>
          </w:tcPr>
          <w:p w14:paraId="627F4514" w14:textId="77777777" w:rsidR="008A0AF6" w:rsidRPr="00C14DD9" w:rsidRDefault="008A0AF6" w:rsidP="008A0AF6">
            <w:pPr>
              <w:widowControl w:val="0"/>
              <w:spacing w:line="252" w:lineRule="auto"/>
              <w:jc w:val="center"/>
            </w:pPr>
            <w:r w:rsidRPr="00C14DD9">
              <w:t>95,9</w:t>
            </w:r>
          </w:p>
        </w:tc>
        <w:tc>
          <w:tcPr>
            <w:tcW w:w="1545" w:type="dxa"/>
            <w:tcBorders>
              <w:bottom w:val="single" w:sz="4" w:space="0" w:color="000000"/>
              <w:right w:val="single" w:sz="4" w:space="0" w:color="000000"/>
            </w:tcBorders>
          </w:tcPr>
          <w:p w14:paraId="4789FA10" w14:textId="77777777" w:rsidR="008A0AF6" w:rsidRPr="00C14DD9" w:rsidRDefault="008A0AF6" w:rsidP="008A0AF6">
            <w:pPr>
              <w:widowControl w:val="0"/>
              <w:spacing w:line="252" w:lineRule="auto"/>
              <w:jc w:val="center"/>
            </w:pPr>
            <w:r w:rsidRPr="00C14DD9">
              <w:t>91,7</w:t>
            </w:r>
          </w:p>
        </w:tc>
      </w:tr>
      <w:tr w:rsidR="008A0AF6" w:rsidRPr="00C14DD9" w14:paraId="36FBFA58" w14:textId="77777777" w:rsidTr="008A0AF6">
        <w:trPr>
          <w:trHeight w:val="315"/>
        </w:trPr>
        <w:tc>
          <w:tcPr>
            <w:tcW w:w="2775" w:type="dxa"/>
            <w:tcBorders>
              <w:left w:val="single" w:sz="4" w:space="0" w:color="000000"/>
              <w:bottom w:val="single" w:sz="4" w:space="0" w:color="000000"/>
              <w:right w:val="single" w:sz="4" w:space="0" w:color="000000"/>
            </w:tcBorders>
          </w:tcPr>
          <w:p w14:paraId="44AE65C9"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Рамешковский </w:t>
            </w:r>
          </w:p>
        </w:tc>
        <w:tc>
          <w:tcPr>
            <w:tcW w:w="1251" w:type="dxa"/>
            <w:tcBorders>
              <w:bottom w:val="single" w:sz="4" w:space="0" w:color="000000"/>
              <w:right w:val="single" w:sz="4" w:space="0" w:color="000000"/>
            </w:tcBorders>
          </w:tcPr>
          <w:p w14:paraId="7183A150"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328,5</w:t>
            </w:r>
          </w:p>
        </w:tc>
        <w:tc>
          <w:tcPr>
            <w:tcW w:w="1248" w:type="dxa"/>
            <w:tcBorders>
              <w:bottom w:val="single" w:sz="4" w:space="0" w:color="000000"/>
              <w:right w:val="single" w:sz="4" w:space="0" w:color="000000"/>
            </w:tcBorders>
          </w:tcPr>
          <w:p w14:paraId="61D07D56"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328,4</w:t>
            </w:r>
          </w:p>
        </w:tc>
        <w:tc>
          <w:tcPr>
            <w:tcW w:w="1251" w:type="dxa"/>
            <w:tcBorders>
              <w:bottom w:val="single" w:sz="4" w:space="0" w:color="000000"/>
              <w:right w:val="single" w:sz="4" w:space="0" w:color="000000"/>
            </w:tcBorders>
          </w:tcPr>
          <w:p w14:paraId="16652F13" w14:textId="77777777" w:rsidR="008A0AF6" w:rsidRPr="00C14DD9" w:rsidRDefault="008A0AF6" w:rsidP="008A0AF6">
            <w:pPr>
              <w:widowControl w:val="0"/>
              <w:spacing w:line="252" w:lineRule="auto"/>
              <w:jc w:val="center"/>
            </w:pPr>
            <w:r w:rsidRPr="00C14DD9">
              <w:t>337,1</w:t>
            </w:r>
          </w:p>
        </w:tc>
        <w:tc>
          <w:tcPr>
            <w:tcW w:w="1402" w:type="dxa"/>
            <w:tcBorders>
              <w:bottom w:val="single" w:sz="4" w:space="0" w:color="000000"/>
              <w:right w:val="single" w:sz="4" w:space="0" w:color="000000"/>
            </w:tcBorders>
          </w:tcPr>
          <w:p w14:paraId="42CBB5C8" w14:textId="77777777" w:rsidR="008A0AF6" w:rsidRPr="00C14DD9" w:rsidRDefault="008A0AF6" w:rsidP="008A0AF6">
            <w:pPr>
              <w:widowControl w:val="0"/>
              <w:spacing w:line="252" w:lineRule="auto"/>
              <w:jc w:val="center"/>
            </w:pPr>
            <w:r w:rsidRPr="00C14DD9">
              <w:t>102,6</w:t>
            </w:r>
          </w:p>
        </w:tc>
        <w:tc>
          <w:tcPr>
            <w:tcW w:w="1545" w:type="dxa"/>
            <w:tcBorders>
              <w:bottom w:val="single" w:sz="4" w:space="0" w:color="000000"/>
              <w:right w:val="single" w:sz="4" w:space="0" w:color="000000"/>
            </w:tcBorders>
          </w:tcPr>
          <w:p w14:paraId="1C09973F" w14:textId="77777777" w:rsidR="008A0AF6" w:rsidRPr="00C14DD9" w:rsidRDefault="008A0AF6" w:rsidP="008A0AF6">
            <w:pPr>
              <w:widowControl w:val="0"/>
              <w:spacing w:line="252" w:lineRule="auto"/>
              <w:jc w:val="center"/>
            </w:pPr>
            <w:r w:rsidRPr="00C14DD9">
              <w:t>102,6</w:t>
            </w:r>
          </w:p>
        </w:tc>
      </w:tr>
      <w:tr w:rsidR="008A0AF6" w:rsidRPr="00C14DD9" w14:paraId="1C141FDF" w14:textId="77777777" w:rsidTr="008A0AF6">
        <w:trPr>
          <w:trHeight w:val="315"/>
        </w:trPr>
        <w:tc>
          <w:tcPr>
            <w:tcW w:w="2775" w:type="dxa"/>
            <w:tcBorders>
              <w:left w:val="single" w:sz="4" w:space="0" w:color="000000"/>
              <w:bottom w:val="single" w:sz="4" w:space="0" w:color="000000"/>
              <w:right w:val="single" w:sz="4" w:space="0" w:color="000000"/>
            </w:tcBorders>
          </w:tcPr>
          <w:p w14:paraId="7BBFCD1E"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Ржевский </w:t>
            </w:r>
          </w:p>
        </w:tc>
        <w:tc>
          <w:tcPr>
            <w:tcW w:w="1251" w:type="dxa"/>
            <w:tcBorders>
              <w:bottom w:val="single" w:sz="4" w:space="0" w:color="000000"/>
              <w:right w:val="single" w:sz="4" w:space="0" w:color="000000"/>
            </w:tcBorders>
          </w:tcPr>
          <w:p w14:paraId="082CFF39"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561,8</w:t>
            </w:r>
          </w:p>
        </w:tc>
        <w:tc>
          <w:tcPr>
            <w:tcW w:w="1248" w:type="dxa"/>
            <w:tcBorders>
              <w:bottom w:val="single" w:sz="4" w:space="0" w:color="000000"/>
              <w:right w:val="single" w:sz="4" w:space="0" w:color="000000"/>
            </w:tcBorders>
          </w:tcPr>
          <w:p w14:paraId="4147E2FB"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593,8</w:t>
            </w:r>
          </w:p>
        </w:tc>
        <w:tc>
          <w:tcPr>
            <w:tcW w:w="1251" w:type="dxa"/>
            <w:tcBorders>
              <w:bottom w:val="single" w:sz="4" w:space="0" w:color="000000"/>
              <w:right w:val="single" w:sz="4" w:space="0" w:color="000000"/>
            </w:tcBorders>
          </w:tcPr>
          <w:p w14:paraId="7DDB96A4" w14:textId="77777777" w:rsidR="008A0AF6" w:rsidRPr="00C14DD9" w:rsidRDefault="008A0AF6" w:rsidP="008A0AF6">
            <w:pPr>
              <w:widowControl w:val="0"/>
              <w:spacing w:line="252" w:lineRule="auto"/>
              <w:jc w:val="center"/>
            </w:pPr>
            <w:r w:rsidRPr="00C14DD9">
              <w:t>599,5</w:t>
            </w:r>
          </w:p>
        </w:tc>
        <w:tc>
          <w:tcPr>
            <w:tcW w:w="1402" w:type="dxa"/>
            <w:tcBorders>
              <w:bottom w:val="single" w:sz="4" w:space="0" w:color="000000"/>
              <w:right w:val="single" w:sz="4" w:space="0" w:color="000000"/>
            </w:tcBorders>
          </w:tcPr>
          <w:p w14:paraId="6C2EFB26" w14:textId="77777777" w:rsidR="008A0AF6" w:rsidRPr="00C14DD9" w:rsidRDefault="008A0AF6" w:rsidP="008A0AF6">
            <w:pPr>
              <w:widowControl w:val="0"/>
              <w:spacing w:line="252" w:lineRule="auto"/>
              <w:jc w:val="center"/>
            </w:pPr>
            <w:r w:rsidRPr="00C14DD9">
              <w:t>106,7</w:t>
            </w:r>
          </w:p>
        </w:tc>
        <w:tc>
          <w:tcPr>
            <w:tcW w:w="1545" w:type="dxa"/>
            <w:tcBorders>
              <w:bottom w:val="single" w:sz="4" w:space="0" w:color="000000"/>
              <w:right w:val="single" w:sz="4" w:space="0" w:color="000000"/>
            </w:tcBorders>
          </w:tcPr>
          <w:p w14:paraId="6165DE75" w14:textId="77777777" w:rsidR="008A0AF6" w:rsidRPr="00C14DD9" w:rsidRDefault="008A0AF6" w:rsidP="008A0AF6">
            <w:pPr>
              <w:widowControl w:val="0"/>
              <w:spacing w:line="252" w:lineRule="auto"/>
              <w:jc w:val="center"/>
            </w:pPr>
            <w:r w:rsidRPr="00C14DD9">
              <w:t>100,9</w:t>
            </w:r>
          </w:p>
        </w:tc>
      </w:tr>
      <w:tr w:rsidR="008A0AF6" w:rsidRPr="00C14DD9" w14:paraId="2B621E7B" w14:textId="77777777" w:rsidTr="008A0AF6">
        <w:trPr>
          <w:trHeight w:val="315"/>
        </w:trPr>
        <w:tc>
          <w:tcPr>
            <w:tcW w:w="2775" w:type="dxa"/>
            <w:tcBorders>
              <w:left w:val="single" w:sz="4" w:space="0" w:color="000000"/>
              <w:bottom w:val="single" w:sz="4" w:space="0" w:color="000000"/>
              <w:right w:val="single" w:sz="4" w:space="0" w:color="000000"/>
            </w:tcBorders>
          </w:tcPr>
          <w:p w14:paraId="4B178108"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Сандовский </w:t>
            </w:r>
          </w:p>
        </w:tc>
        <w:tc>
          <w:tcPr>
            <w:tcW w:w="1251" w:type="dxa"/>
            <w:tcBorders>
              <w:bottom w:val="single" w:sz="4" w:space="0" w:color="000000"/>
              <w:right w:val="single" w:sz="4" w:space="0" w:color="000000"/>
            </w:tcBorders>
          </w:tcPr>
          <w:p w14:paraId="5FBDF3A2"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780,0</w:t>
            </w:r>
          </w:p>
        </w:tc>
        <w:tc>
          <w:tcPr>
            <w:tcW w:w="1248" w:type="dxa"/>
            <w:tcBorders>
              <w:bottom w:val="single" w:sz="4" w:space="0" w:color="000000"/>
              <w:right w:val="single" w:sz="4" w:space="0" w:color="000000"/>
            </w:tcBorders>
          </w:tcPr>
          <w:p w14:paraId="153884FE"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779,7</w:t>
            </w:r>
          </w:p>
        </w:tc>
        <w:tc>
          <w:tcPr>
            <w:tcW w:w="1251" w:type="dxa"/>
            <w:tcBorders>
              <w:bottom w:val="single" w:sz="4" w:space="0" w:color="000000"/>
              <w:right w:val="single" w:sz="4" w:space="0" w:color="000000"/>
            </w:tcBorders>
          </w:tcPr>
          <w:p w14:paraId="3452B068" w14:textId="77777777" w:rsidR="008A0AF6" w:rsidRPr="00C14DD9" w:rsidRDefault="008A0AF6" w:rsidP="008A0AF6">
            <w:pPr>
              <w:widowControl w:val="0"/>
              <w:spacing w:line="252" w:lineRule="auto"/>
              <w:jc w:val="center"/>
            </w:pPr>
            <w:r w:rsidRPr="00C14DD9">
              <w:t>782,8</w:t>
            </w:r>
          </w:p>
        </w:tc>
        <w:tc>
          <w:tcPr>
            <w:tcW w:w="1402" w:type="dxa"/>
            <w:tcBorders>
              <w:bottom w:val="single" w:sz="4" w:space="0" w:color="000000"/>
              <w:right w:val="single" w:sz="4" w:space="0" w:color="000000"/>
            </w:tcBorders>
          </w:tcPr>
          <w:p w14:paraId="63465F18" w14:textId="77777777" w:rsidR="008A0AF6" w:rsidRPr="00C14DD9" w:rsidRDefault="008A0AF6" w:rsidP="008A0AF6">
            <w:pPr>
              <w:widowControl w:val="0"/>
              <w:spacing w:line="252" w:lineRule="auto"/>
              <w:jc w:val="center"/>
            </w:pPr>
            <w:r w:rsidRPr="00C14DD9">
              <w:t>100,4</w:t>
            </w:r>
          </w:p>
        </w:tc>
        <w:tc>
          <w:tcPr>
            <w:tcW w:w="1545" w:type="dxa"/>
            <w:tcBorders>
              <w:bottom w:val="single" w:sz="4" w:space="0" w:color="000000"/>
              <w:right w:val="single" w:sz="4" w:space="0" w:color="000000"/>
            </w:tcBorders>
          </w:tcPr>
          <w:p w14:paraId="1DBB0957" w14:textId="77777777" w:rsidR="008A0AF6" w:rsidRPr="00C14DD9" w:rsidRDefault="008A0AF6" w:rsidP="008A0AF6">
            <w:pPr>
              <w:widowControl w:val="0"/>
              <w:spacing w:line="252" w:lineRule="auto"/>
              <w:jc w:val="center"/>
            </w:pPr>
            <w:r w:rsidRPr="00C14DD9">
              <w:t>100,4</w:t>
            </w:r>
          </w:p>
        </w:tc>
      </w:tr>
      <w:tr w:rsidR="008A0AF6" w:rsidRPr="00C14DD9" w14:paraId="32A02643" w14:textId="77777777" w:rsidTr="008A0AF6">
        <w:trPr>
          <w:trHeight w:val="315"/>
        </w:trPr>
        <w:tc>
          <w:tcPr>
            <w:tcW w:w="2775" w:type="dxa"/>
            <w:tcBorders>
              <w:left w:val="single" w:sz="4" w:space="0" w:color="000000"/>
              <w:bottom w:val="single" w:sz="4" w:space="0" w:color="000000"/>
              <w:right w:val="single" w:sz="4" w:space="0" w:color="000000"/>
            </w:tcBorders>
          </w:tcPr>
          <w:p w14:paraId="6E382049" w14:textId="77777777" w:rsidR="008A0AF6" w:rsidRPr="00C14DD9" w:rsidRDefault="008A0AF6" w:rsidP="008A0AF6">
            <w:pPr>
              <w:widowControl w:val="0"/>
              <w:spacing w:line="252" w:lineRule="auto"/>
              <w:rPr>
                <w:color w:val="000000"/>
                <w:lang w:eastAsia="en-US"/>
              </w:rPr>
            </w:pPr>
            <w:r w:rsidRPr="00C14DD9">
              <w:rPr>
                <w:color w:val="000000"/>
                <w:lang w:eastAsia="en-US"/>
              </w:rPr>
              <w:lastRenderedPageBreak/>
              <w:t xml:space="preserve">Селижаровский </w:t>
            </w:r>
          </w:p>
        </w:tc>
        <w:tc>
          <w:tcPr>
            <w:tcW w:w="1251" w:type="dxa"/>
            <w:tcBorders>
              <w:bottom w:val="single" w:sz="4" w:space="0" w:color="000000"/>
              <w:right w:val="single" w:sz="4" w:space="0" w:color="000000"/>
            </w:tcBorders>
          </w:tcPr>
          <w:p w14:paraId="7A3B74EC"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900,2</w:t>
            </w:r>
          </w:p>
        </w:tc>
        <w:tc>
          <w:tcPr>
            <w:tcW w:w="1248" w:type="dxa"/>
            <w:tcBorders>
              <w:bottom w:val="single" w:sz="4" w:space="0" w:color="000000"/>
              <w:right w:val="single" w:sz="4" w:space="0" w:color="000000"/>
            </w:tcBorders>
          </w:tcPr>
          <w:p w14:paraId="56016ADC"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926,1</w:t>
            </w:r>
          </w:p>
        </w:tc>
        <w:tc>
          <w:tcPr>
            <w:tcW w:w="1251" w:type="dxa"/>
            <w:tcBorders>
              <w:bottom w:val="single" w:sz="4" w:space="0" w:color="000000"/>
              <w:right w:val="single" w:sz="4" w:space="0" w:color="000000"/>
            </w:tcBorders>
          </w:tcPr>
          <w:p w14:paraId="0F6D4DC5" w14:textId="77777777" w:rsidR="008A0AF6" w:rsidRPr="00C14DD9" w:rsidRDefault="008A0AF6" w:rsidP="008A0AF6">
            <w:pPr>
              <w:widowControl w:val="0"/>
              <w:spacing w:line="252" w:lineRule="auto"/>
              <w:jc w:val="center"/>
            </w:pPr>
            <w:r w:rsidRPr="00C14DD9">
              <w:t>986,9</w:t>
            </w:r>
          </w:p>
        </w:tc>
        <w:tc>
          <w:tcPr>
            <w:tcW w:w="1402" w:type="dxa"/>
            <w:tcBorders>
              <w:bottom w:val="single" w:sz="4" w:space="0" w:color="000000"/>
              <w:right w:val="single" w:sz="4" w:space="0" w:color="000000"/>
            </w:tcBorders>
          </w:tcPr>
          <w:p w14:paraId="6F4D3BDB" w14:textId="77777777" w:rsidR="008A0AF6" w:rsidRPr="00C14DD9" w:rsidRDefault="008A0AF6" w:rsidP="008A0AF6">
            <w:pPr>
              <w:widowControl w:val="0"/>
              <w:spacing w:line="252" w:lineRule="auto"/>
              <w:jc w:val="center"/>
            </w:pPr>
            <w:r w:rsidRPr="00C14DD9">
              <w:t>109,6</w:t>
            </w:r>
          </w:p>
        </w:tc>
        <w:tc>
          <w:tcPr>
            <w:tcW w:w="1545" w:type="dxa"/>
            <w:tcBorders>
              <w:bottom w:val="single" w:sz="4" w:space="0" w:color="000000"/>
              <w:right w:val="single" w:sz="4" w:space="0" w:color="000000"/>
            </w:tcBorders>
          </w:tcPr>
          <w:p w14:paraId="00FE30BB" w14:textId="77777777" w:rsidR="008A0AF6" w:rsidRPr="00C14DD9" w:rsidRDefault="008A0AF6" w:rsidP="008A0AF6">
            <w:pPr>
              <w:widowControl w:val="0"/>
              <w:spacing w:line="252" w:lineRule="auto"/>
              <w:jc w:val="center"/>
            </w:pPr>
            <w:r w:rsidRPr="00C14DD9">
              <w:t>106,6</w:t>
            </w:r>
          </w:p>
        </w:tc>
      </w:tr>
      <w:tr w:rsidR="008A0AF6" w:rsidRPr="00C14DD9" w14:paraId="7DB08EF6" w14:textId="77777777" w:rsidTr="008A0AF6">
        <w:trPr>
          <w:trHeight w:val="315"/>
        </w:trPr>
        <w:tc>
          <w:tcPr>
            <w:tcW w:w="2775" w:type="dxa"/>
            <w:tcBorders>
              <w:left w:val="single" w:sz="4" w:space="0" w:color="000000"/>
              <w:bottom w:val="single" w:sz="4" w:space="0" w:color="000000"/>
              <w:right w:val="single" w:sz="4" w:space="0" w:color="000000"/>
            </w:tcBorders>
          </w:tcPr>
          <w:p w14:paraId="44E8B840"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Сонковский </w:t>
            </w:r>
          </w:p>
        </w:tc>
        <w:tc>
          <w:tcPr>
            <w:tcW w:w="1251" w:type="dxa"/>
            <w:tcBorders>
              <w:bottom w:val="single" w:sz="4" w:space="0" w:color="000000"/>
              <w:right w:val="single" w:sz="4" w:space="0" w:color="000000"/>
            </w:tcBorders>
          </w:tcPr>
          <w:p w14:paraId="2EF14169"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596,0</w:t>
            </w:r>
          </w:p>
        </w:tc>
        <w:tc>
          <w:tcPr>
            <w:tcW w:w="1248" w:type="dxa"/>
            <w:tcBorders>
              <w:bottom w:val="single" w:sz="4" w:space="0" w:color="000000"/>
              <w:right w:val="single" w:sz="4" w:space="0" w:color="000000"/>
            </w:tcBorders>
          </w:tcPr>
          <w:p w14:paraId="78672651"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701,6</w:t>
            </w:r>
          </w:p>
        </w:tc>
        <w:tc>
          <w:tcPr>
            <w:tcW w:w="1251" w:type="dxa"/>
            <w:tcBorders>
              <w:bottom w:val="single" w:sz="4" w:space="0" w:color="000000"/>
              <w:right w:val="single" w:sz="4" w:space="0" w:color="000000"/>
            </w:tcBorders>
          </w:tcPr>
          <w:p w14:paraId="2835F514" w14:textId="77777777" w:rsidR="008A0AF6" w:rsidRPr="00C14DD9" w:rsidRDefault="008A0AF6" w:rsidP="008A0AF6">
            <w:pPr>
              <w:widowControl w:val="0"/>
              <w:spacing w:line="252" w:lineRule="auto"/>
              <w:jc w:val="center"/>
            </w:pPr>
            <w:r w:rsidRPr="00C14DD9">
              <w:t>775,2</w:t>
            </w:r>
          </w:p>
        </w:tc>
        <w:tc>
          <w:tcPr>
            <w:tcW w:w="1402" w:type="dxa"/>
            <w:tcBorders>
              <w:bottom w:val="single" w:sz="4" w:space="0" w:color="000000"/>
              <w:right w:val="single" w:sz="4" w:space="0" w:color="000000"/>
            </w:tcBorders>
          </w:tcPr>
          <w:p w14:paraId="3907B949" w14:textId="77777777" w:rsidR="008A0AF6" w:rsidRPr="00C14DD9" w:rsidRDefault="008A0AF6" w:rsidP="008A0AF6">
            <w:pPr>
              <w:widowControl w:val="0"/>
              <w:spacing w:line="252" w:lineRule="auto"/>
              <w:jc w:val="center"/>
            </w:pPr>
            <w:r w:rsidRPr="00C14DD9">
              <w:t>130,1</w:t>
            </w:r>
          </w:p>
        </w:tc>
        <w:tc>
          <w:tcPr>
            <w:tcW w:w="1545" w:type="dxa"/>
            <w:tcBorders>
              <w:bottom w:val="single" w:sz="4" w:space="0" w:color="000000"/>
              <w:right w:val="single" w:sz="4" w:space="0" w:color="000000"/>
            </w:tcBorders>
          </w:tcPr>
          <w:p w14:paraId="785C081F" w14:textId="77777777" w:rsidR="008A0AF6" w:rsidRPr="00C14DD9" w:rsidRDefault="008A0AF6" w:rsidP="008A0AF6">
            <w:pPr>
              <w:widowControl w:val="0"/>
              <w:spacing w:line="252" w:lineRule="auto"/>
              <w:jc w:val="center"/>
            </w:pPr>
            <w:r w:rsidRPr="00C14DD9">
              <w:t>110,5</w:t>
            </w:r>
          </w:p>
        </w:tc>
      </w:tr>
      <w:tr w:rsidR="008A0AF6" w:rsidRPr="00C14DD9" w14:paraId="16E8DE10" w14:textId="77777777" w:rsidTr="008A0AF6">
        <w:trPr>
          <w:trHeight w:val="315"/>
        </w:trPr>
        <w:tc>
          <w:tcPr>
            <w:tcW w:w="2775" w:type="dxa"/>
            <w:tcBorders>
              <w:left w:val="single" w:sz="4" w:space="0" w:color="000000"/>
              <w:bottom w:val="single" w:sz="4" w:space="0" w:color="000000"/>
              <w:right w:val="single" w:sz="4" w:space="0" w:color="000000"/>
            </w:tcBorders>
          </w:tcPr>
          <w:p w14:paraId="79695D63"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Спировский </w:t>
            </w:r>
          </w:p>
        </w:tc>
        <w:tc>
          <w:tcPr>
            <w:tcW w:w="1251" w:type="dxa"/>
            <w:tcBorders>
              <w:bottom w:val="single" w:sz="4" w:space="0" w:color="000000"/>
              <w:right w:val="single" w:sz="4" w:space="0" w:color="000000"/>
            </w:tcBorders>
          </w:tcPr>
          <w:p w14:paraId="5A30A011"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417,3</w:t>
            </w:r>
          </w:p>
        </w:tc>
        <w:tc>
          <w:tcPr>
            <w:tcW w:w="1248" w:type="dxa"/>
            <w:tcBorders>
              <w:bottom w:val="single" w:sz="4" w:space="0" w:color="000000"/>
              <w:right w:val="single" w:sz="4" w:space="0" w:color="000000"/>
            </w:tcBorders>
          </w:tcPr>
          <w:p w14:paraId="167984D2"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426,2</w:t>
            </w:r>
          </w:p>
        </w:tc>
        <w:tc>
          <w:tcPr>
            <w:tcW w:w="1251" w:type="dxa"/>
            <w:tcBorders>
              <w:bottom w:val="single" w:sz="4" w:space="0" w:color="000000"/>
              <w:right w:val="single" w:sz="4" w:space="0" w:color="000000"/>
            </w:tcBorders>
          </w:tcPr>
          <w:p w14:paraId="4EE91B32" w14:textId="77777777" w:rsidR="008A0AF6" w:rsidRPr="00C14DD9" w:rsidRDefault="008A0AF6" w:rsidP="008A0AF6">
            <w:pPr>
              <w:widowControl w:val="0"/>
              <w:spacing w:line="252" w:lineRule="auto"/>
              <w:jc w:val="center"/>
            </w:pPr>
            <w:r w:rsidRPr="00C14DD9">
              <w:t>525,2</w:t>
            </w:r>
          </w:p>
        </w:tc>
        <w:tc>
          <w:tcPr>
            <w:tcW w:w="1402" w:type="dxa"/>
            <w:tcBorders>
              <w:bottom w:val="single" w:sz="4" w:space="0" w:color="000000"/>
              <w:right w:val="single" w:sz="4" w:space="0" w:color="000000"/>
            </w:tcBorders>
          </w:tcPr>
          <w:p w14:paraId="5FC51BC3" w14:textId="77777777" w:rsidR="008A0AF6" w:rsidRPr="00C14DD9" w:rsidRDefault="008A0AF6" w:rsidP="008A0AF6">
            <w:pPr>
              <w:widowControl w:val="0"/>
              <w:spacing w:line="252" w:lineRule="auto"/>
              <w:jc w:val="center"/>
            </w:pPr>
            <w:r w:rsidRPr="00C14DD9">
              <w:t>125,8</w:t>
            </w:r>
          </w:p>
        </w:tc>
        <w:tc>
          <w:tcPr>
            <w:tcW w:w="1545" w:type="dxa"/>
            <w:tcBorders>
              <w:bottom w:val="single" w:sz="4" w:space="0" w:color="000000"/>
              <w:right w:val="single" w:sz="4" w:space="0" w:color="000000"/>
            </w:tcBorders>
          </w:tcPr>
          <w:p w14:paraId="27C6F670" w14:textId="77777777" w:rsidR="008A0AF6" w:rsidRPr="00C14DD9" w:rsidRDefault="008A0AF6" w:rsidP="008A0AF6">
            <w:pPr>
              <w:widowControl w:val="0"/>
              <w:spacing w:line="252" w:lineRule="auto"/>
              <w:jc w:val="center"/>
            </w:pPr>
            <w:r w:rsidRPr="00C14DD9">
              <w:t>123,2</w:t>
            </w:r>
          </w:p>
        </w:tc>
      </w:tr>
      <w:tr w:rsidR="008A0AF6" w:rsidRPr="00C14DD9" w14:paraId="2B2D0039" w14:textId="77777777" w:rsidTr="008A0AF6">
        <w:trPr>
          <w:trHeight w:val="315"/>
        </w:trPr>
        <w:tc>
          <w:tcPr>
            <w:tcW w:w="2775" w:type="dxa"/>
            <w:tcBorders>
              <w:left w:val="single" w:sz="4" w:space="0" w:color="000000"/>
              <w:bottom w:val="single" w:sz="4" w:space="0" w:color="000000"/>
              <w:right w:val="single" w:sz="4" w:space="0" w:color="000000"/>
            </w:tcBorders>
          </w:tcPr>
          <w:p w14:paraId="7E9BC834"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Старицкий </w:t>
            </w:r>
          </w:p>
        </w:tc>
        <w:tc>
          <w:tcPr>
            <w:tcW w:w="1251" w:type="dxa"/>
            <w:tcBorders>
              <w:bottom w:val="single" w:sz="4" w:space="0" w:color="000000"/>
              <w:right w:val="single" w:sz="4" w:space="0" w:color="000000"/>
            </w:tcBorders>
          </w:tcPr>
          <w:p w14:paraId="395C5C2A"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398,4</w:t>
            </w:r>
          </w:p>
        </w:tc>
        <w:tc>
          <w:tcPr>
            <w:tcW w:w="1248" w:type="dxa"/>
            <w:tcBorders>
              <w:bottom w:val="single" w:sz="4" w:space="0" w:color="000000"/>
              <w:right w:val="single" w:sz="4" w:space="0" w:color="000000"/>
            </w:tcBorders>
          </w:tcPr>
          <w:p w14:paraId="2748990B"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431,9</w:t>
            </w:r>
          </w:p>
        </w:tc>
        <w:tc>
          <w:tcPr>
            <w:tcW w:w="1251" w:type="dxa"/>
            <w:tcBorders>
              <w:bottom w:val="single" w:sz="4" w:space="0" w:color="000000"/>
              <w:right w:val="single" w:sz="4" w:space="0" w:color="000000"/>
            </w:tcBorders>
          </w:tcPr>
          <w:p w14:paraId="2723F00C" w14:textId="77777777" w:rsidR="008A0AF6" w:rsidRPr="00C14DD9" w:rsidRDefault="008A0AF6" w:rsidP="008A0AF6">
            <w:pPr>
              <w:widowControl w:val="0"/>
              <w:spacing w:line="252" w:lineRule="auto"/>
              <w:jc w:val="center"/>
            </w:pPr>
            <w:r w:rsidRPr="00C14DD9">
              <w:t>469,0</w:t>
            </w:r>
          </w:p>
        </w:tc>
        <w:tc>
          <w:tcPr>
            <w:tcW w:w="1402" w:type="dxa"/>
            <w:tcBorders>
              <w:bottom w:val="single" w:sz="4" w:space="0" w:color="000000"/>
              <w:right w:val="single" w:sz="4" w:space="0" w:color="000000"/>
            </w:tcBorders>
          </w:tcPr>
          <w:p w14:paraId="28BCC6EA" w14:textId="77777777" w:rsidR="008A0AF6" w:rsidRPr="00C14DD9" w:rsidRDefault="008A0AF6" w:rsidP="008A0AF6">
            <w:pPr>
              <w:widowControl w:val="0"/>
              <w:spacing w:line="252" w:lineRule="auto"/>
              <w:jc w:val="center"/>
            </w:pPr>
            <w:r w:rsidRPr="00C14DD9">
              <w:t>117,7</w:t>
            </w:r>
          </w:p>
        </w:tc>
        <w:tc>
          <w:tcPr>
            <w:tcW w:w="1545" w:type="dxa"/>
            <w:tcBorders>
              <w:bottom w:val="single" w:sz="4" w:space="0" w:color="000000"/>
              <w:right w:val="single" w:sz="4" w:space="0" w:color="000000"/>
            </w:tcBorders>
          </w:tcPr>
          <w:p w14:paraId="6D27CE94" w14:textId="77777777" w:rsidR="008A0AF6" w:rsidRPr="00C14DD9" w:rsidRDefault="008A0AF6" w:rsidP="008A0AF6">
            <w:pPr>
              <w:widowControl w:val="0"/>
              <w:spacing w:line="252" w:lineRule="auto"/>
              <w:jc w:val="center"/>
            </w:pPr>
            <w:r w:rsidRPr="00C14DD9">
              <w:t>108,6</w:t>
            </w:r>
          </w:p>
        </w:tc>
      </w:tr>
      <w:tr w:rsidR="008A0AF6" w:rsidRPr="00C14DD9" w14:paraId="4EE2E2B2" w14:textId="77777777" w:rsidTr="008A0AF6">
        <w:trPr>
          <w:trHeight w:val="315"/>
        </w:trPr>
        <w:tc>
          <w:tcPr>
            <w:tcW w:w="2775" w:type="dxa"/>
            <w:tcBorders>
              <w:left w:val="single" w:sz="4" w:space="0" w:color="000000"/>
              <w:bottom w:val="single" w:sz="4" w:space="0" w:color="000000"/>
              <w:right w:val="single" w:sz="4" w:space="0" w:color="000000"/>
            </w:tcBorders>
          </w:tcPr>
          <w:p w14:paraId="786E594E"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Торжокский </w:t>
            </w:r>
          </w:p>
        </w:tc>
        <w:tc>
          <w:tcPr>
            <w:tcW w:w="1251" w:type="dxa"/>
            <w:tcBorders>
              <w:bottom w:val="single" w:sz="4" w:space="0" w:color="000000"/>
              <w:right w:val="single" w:sz="4" w:space="0" w:color="000000"/>
            </w:tcBorders>
          </w:tcPr>
          <w:p w14:paraId="3C64F3EE"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212,0</w:t>
            </w:r>
          </w:p>
        </w:tc>
        <w:tc>
          <w:tcPr>
            <w:tcW w:w="1248" w:type="dxa"/>
            <w:tcBorders>
              <w:bottom w:val="single" w:sz="4" w:space="0" w:color="000000"/>
              <w:right w:val="single" w:sz="4" w:space="0" w:color="000000"/>
            </w:tcBorders>
          </w:tcPr>
          <w:p w14:paraId="07EECF33"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207,1</w:t>
            </w:r>
          </w:p>
        </w:tc>
        <w:tc>
          <w:tcPr>
            <w:tcW w:w="1251" w:type="dxa"/>
            <w:tcBorders>
              <w:bottom w:val="single" w:sz="4" w:space="0" w:color="000000"/>
              <w:right w:val="single" w:sz="4" w:space="0" w:color="000000"/>
            </w:tcBorders>
          </w:tcPr>
          <w:p w14:paraId="6F8F93EB" w14:textId="77777777" w:rsidR="008A0AF6" w:rsidRPr="00C14DD9" w:rsidRDefault="008A0AF6" w:rsidP="008A0AF6">
            <w:pPr>
              <w:widowControl w:val="0"/>
              <w:spacing w:line="252" w:lineRule="auto"/>
              <w:jc w:val="center"/>
            </w:pPr>
            <w:r w:rsidRPr="00C14DD9">
              <w:t>216,8</w:t>
            </w:r>
          </w:p>
        </w:tc>
        <w:tc>
          <w:tcPr>
            <w:tcW w:w="1402" w:type="dxa"/>
            <w:tcBorders>
              <w:bottom w:val="single" w:sz="4" w:space="0" w:color="000000"/>
              <w:right w:val="single" w:sz="4" w:space="0" w:color="000000"/>
            </w:tcBorders>
          </w:tcPr>
          <w:p w14:paraId="722A87A5" w14:textId="77777777" w:rsidR="008A0AF6" w:rsidRPr="00C14DD9" w:rsidRDefault="008A0AF6" w:rsidP="008A0AF6">
            <w:pPr>
              <w:widowControl w:val="0"/>
              <w:spacing w:line="252" w:lineRule="auto"/>
              <w:jc w:val="center"/>
            </w:pPr>
            <w:r w:rsidRPr="00C14DD9">
              <w:t>102,3</w:t>
            </w:r>
          </w:p>
        </w:tc>
        <w:tc>
          <w:tcPr>
            <w:tcW w:w="1545" w:type="dxa"/>
            <w:tcBorders>
              <w:bottom w:val="single" w:sz="4" w:space="0" w:color="000000"/>
              <w:right w:val="single" w:sz="4" w:space="0" w:color="000000"/>
            </w:tcBorders>
          </w:tcPr>
          <w:p w14:paraId="64A2A6B9" w14:textId="77777777" w:rsidR="008A0AF6" w:rsidRPr="00C14DD9" w:rsidRDefault="008A0AF6" w:rsidP="008A0AF6">
            <w:pPr>
              <w:widowControl w:val="0"/>
              <w:spacing w:line="252" w:lineRule="auto"/>
              <w:jc w:val="center"/>
            </w:pPr>
            <w:r w:rsidRPr="00C14DD9">
              <w:t>104,7</w:t>
            </w:r>
          </w:p>
        </w:tc>
      </w:tr>
      <w:tr w:rsidR="008A0AF6" w:rsidRPr="00C14DD9" w14:paraId="1E85DEDA" w14:textId="77777777" w:rsidTr="008A0AF6">
        <w:trPr>
          <w:trHeight w:val="315"/>
        </w:trPr>
        <w:tc>
          <w:tcPr>
            <w:tcW w:w="2775" w:type="dxa"/>
            <w:tcBorders>
              <w:left w:val="single" w:sz="4" w:space="0" w:color="000000"/>
              <w:bottom w:val="single" w:sz="4" w:space="0" w:color="000000"/>
              <w:right w:val="single" w:sz="4" w:space="0" w:color="000000"/>
            </w:tcBorders>
          </w:tcPr>
          <w:p w14:paraId="711F982F"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Торопецкий </w:t>
            </w:r>
          </w:p>
        </w:tc>
        <w:tc>
          <w:tcPr>
            <w:tcW w:w="1251" w:type="dxa"/>
            <w:tcBorders>
              <w:bottom w:val="single" w:sz="4" w:space="0" w:color="000000"/>
              <w:right w:val="single" w:sz="4" w:space="0" w:color="000000"/>
            </w:tcBorders>
          </w:tcPr>
          <w:p w14:paraId="641E34E3"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932,3</w:t>
            </w:r>
          </w:p>
        </w:tc>
        <w:tc>
          <w:tcPr>
            <w:tcW w:w="1248" w:type="dxa"/>
            <w:tcBorders>
              <w:bottom w:val="single" w:sz="4" w:space="0" w:color="000000"/>
              <w:right w:val="single" w:sz="4" w:space="0" w:color="000000"/>
            </w:tcBorders>
          </w:tcPr>
          <w:p w14:paraId="75DFE55E"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995,0</w:t>
            </w:r>
          </w:p>
        </w:tc>
        <w:tc>
          <w:tcPr>
            <w:tcW w:w="1251" w:type="dxa"/>
            <w:tcBorders>
              <w:bottom w:val="single" w:sz="4" w:space="0" w:color="000000"/>
              <w:right w:val="single" w:sz="4" w:space="0" w:color="000000"/>
            </w:tcBorders>
          </w:tcPr>
          <w:p w14:paraId="296F3F7C" w14:textId="77777777" w:rsidR="008A0AF6" w:rsidRPr="00C14DD9" w:rsidRDefault="008A0AF6" w:rsidP="008A0AF6">
            <w:pPr>
              <w:widowControl w:val="0"/>
              <w:spacing w:line="252" w:lineRule="auto"/>
              <w:jc w:val="center"/>
            </w:pPr>
            <w:r w:rsidRPr="00C14DD9">
              <w:t>975,5</w:t>
            </w:r>
          </w:p>
        </w:tc>
        <w:tc>
          <w:tcPr>
            <w:tcW w:w="1402" w:type="dxa"/>
            <w:tcBorders>
              <w:bottom w:val="single" w:sz="4" w:space="0" w:color="000000"/>
              <w:right w:val="single" w:sz="4" w:space="0" w:color="000000"/>
            </w:tcBorders>
          </w:tcPr>
          <w:p w14:paraId="2BE34719" w14:textId="77777777" w:rsidR="008A0AF6" w:rsidRPr="00C14DD9" w:rsidRDefault="008A0AF6" w:rsidP="008A0AF6">
            <w:pPr>
              <w:widowControl w:val="0"/>
              <w:spacing w:line="252" w:lineRule="auto"/>
              <w:jc w:val="center"/>
            </w:pPr>
            <w:r w:rsidRPr="00C14DD9">
              <w:t>104,6</w:t>
            </w:r>
          </w:p>
        </w:tc>
        <w:tc>
          <w:tcPr>
            <w:tcW w:w="1545" w:type="dxa"/>
            <w:tcBorders>
              <w:bottom w:val="single" w:sz="4" w:space="0" w:color="000000"/>
              <w:right w:val="single" w:sz="4" w:space="0" w:color="000000"/>
            </w:tcBorders>
          </w:tcPr>
          <w:p w14:paraId="492B55C2" w14:textId="77777777" w:rsidR="008A0AF6" w:rsidRPr="00C14DD9" w:rsidRDefault="008A0AF6" w:rsidP="008A0AF6">
            <w:pPr>
              <w:widowControl w:val="0"/>
              <w:spacing w:line="252" w:lineRule="auto"/>
              <w:jc w:val="center"/>
            </w:pPr>
            <w:r w:rsidRPr="00C14DD9">
              <w:t>98,0</w:t>
            </w:r>
          </w:p>
        </w:tc>
      </w:tr>
      <w:tr w:rsidR="008A0AF6" w:rsidRPr="00C14DD9" w14:paraId="64D1E045" w14:textId="77777777" w:rsidTr="008A0AF6">
        <w:trPr>
          <w:trHeight w:val="315"/>
        </w:trPr>
        <w:tc>
          <w:tcPr>
            <w:tcW w:w="2775" w:type="dxa"/>
            <w:tcBorders>
              <w:left w:val="single" w:sz="4" w:space="0" w:color="000000"/>
              <w:bottom w:val="single" w:sz="4" w:space="0" w:color="000000"/>
              <w:right w:val="single" w:sz="4" w:space="0" w:color="000000"/>
            </w:tcBorders>
          </w:tcPr>
          <w:p w14:paraId="10C30FD7" w14:textId="77777777" w:rsidR="008A0AF6" w:rsidRPr="00C14DD9" w:rsidRDefault="008A0AF6" w:rsidP="008A0AF6">
            <w:pPr>
              <w:widowControl w:val="0"/>
              <w:spacing w:line="252" w:lineRule="auto"/>
              <w:rPr>
                <w:color w:val="000000"/>
                <w:lang w:eastAsia="en-US"/>
              </w:rPr>
            </w:pPr>
            <w:r w:rsidRPr="00C14DD9">
              <w:rPr>
                <w:color w:val="000000"/>
                <w:lang w:eastAsia="en-US"/>
              </w:rPr>
              <w:t xml:space="preserve">Фировский </w:t>
            </w:r>
          </w:p>
        </w:tc>
        <w:tc>
          <w:tcPr>
            <w:tcW w:w="1251" w:type="dxa"/>
            <w:tcBorders>
              <w:bottom w:val="single" w:sz="4" w:space="0" w:color="000000"/>
              <w:right w:val="single" w:sz="4" w:space="0" w:color="000000"/>
            </w:tcBorders>
          </w:tcPr>
          <w:p w14:paraId="264358E3"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426,0</w:t>
            </w:r>
          </w:p>
        </w:tc>
        <w:tc>
          <w:tcPr>
            <w:tcW w:w="1248" w:type="dxa"/>
            <w:tcBorders>
              <w:bottom w:val="single" w:sz="4" w:space="0" w:color="000000"/>
              <w:right w:val="single" w:sz="4" w:space="0" w:color="000000"/>
            </w:tcBorders>
          </w:tcPr>
          <w:p w14:paraId="00B5D5A2"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434,2</w:t>
            </w:r>
          </w:p>
        </w:tc>
        <w:tc>
          <w:tcPr>
            <w:tcW w:w="1251" w:type="dxa"/>
            <w:tcBorders>
              <w:bottom w:val="single" w:sz="4" w:space="0" w:color="000000"/>
              <w:right w:val="single" w:sz="4" w:space="0" w:color="000000"/>
            </w:tcBorders>
          </w:tcPr>
          <w:p w14:paraId="5AD1612C" w14:textId="77777777" w:rsidR="008A0AF6" w:rsidRPr="00C14DD9" w:rsidRDefault="008A0AF6" w:rsidP="008A0AF6">
            <w:pPr>
              <w:widowControl w:val="0"/>
              <w:spacing w:line="252" w:lineRule="auto"/>
              <w:jc w:val="center"/>
            </w:pPr>
            <w:r w:rsidRPr="00C14DD9">
              <w:t>318,7</w:t>
            </w:r>
          </w:p>
        </w:tc>
        <w:tc>
          <w:tcPr>
            <w:tcW w:w="1402" w:type="dxa"/>
            <w:tcBorders>
              <w:bottom w:val="single" w:sz="4" w:space="0" w:color="000000"/>
              <w:right w:val="single" w:sz="4" w:space="0" w:color="000000"/>
            </w:tcBorders>
          </w:tcPr>
          <w:p w14:paraId="2D89AD1A" w14:textId="77777777" w:rsidR="008A0AF6" w:rsidRPr="00C14DD9" w:rsidRDefault="008A0AF6" w:rsidP="008A0AF6">
            <w:pPr>
              <w:widowControl w:val="0"/>
              <w:spacing w:line="252" w:lineRule="auto"/>
              <w:jc w:val="center"/>
            </w:pPr>
            <w:r w:rsidRPr="00C14DD9">
              <w:t>74,8</w:t>
            </w:r>
          </w:p>
        </w:tc>
        <w:tc>
          <w:tcPr>
            <w:tcW w:w="1545" w:type="dxa"/>
            <w:tcBorders>
              <w:bottom w:val="single" w:sz="4" w:space="0" w:color="000000"/>
              <w:right w:val="single" w:sz="4" w:space="0" w:color="000000"/>
            </w:tcBorders>
          </w:tcPr>
          <w:p w14:paraId="15C294C4" w14:textId="77777777" w:rsidR="008A0AF6" w:rsidRPr="00C14DD9" w:rsidRDefault="008A0AF6" w:rsidP="008A0AF6">
            <w:pPr>
              <w:widowControl w:val="0"/>
              <w:spacing w:line="252" w:lineRule="auto"/>
              <w:jc w:val="center"/>
            </w:pPr>
            <w:r w:rsidRPr="00C14DD9">
              <w:t>73,4</w:t>
            </w:r>
          </w:p>
        </w:tc>
      </w:tr>
      <w:tr w:rsidR="008A0AF6" w:rsidRPr="00C14DD9" w14:paraId="0B835BBB" w14:textId="77777777" w:rsidTr="008A0AF6">
        <w:trPr>
          <w:trHeight w:val="315"/>
        </w:trPr>
        <w:tc>
          <w:tcPr>
            <w:tcW w:w="2775" w:type="dxa"/>
            <w:tcBorders>
              <w:left w:val="single" w:sz="4" w:space="0" w:color="000000"/>
              <w:bottom w:val="single" w:sz="4" w:space="0" w:color="000000"/>
              <w:right w:val="single" w:sz="4" w:space="0" w:color="000000"/>
            </w:tcBorders>
          </w:tcPr>
          <w:p w14:paraId="62959254" w14:textId="77777777" w:rsidR="008A0AF6" w:rsidRPr="00C14DD9" w:rsidRDefault="008A0AF6" w:rsidP="008A0AF6">
            <w:pPr>
              <w:widowControl w:val="0"/>
              <w:spacing w:line="252" w:lineRule="auto"/>
              <w:rPr>
                <w:color w:val="000000"/>
                <w:lang w:eastAsia="en-US"/>
              </w:rPr>
            </w:pPr>
            <w:r w:rsidRPr="00C14DD9">
              <w:rPr>
                <w:color w:val="000000"/>
                <w:lang w:eastAsia="en-US"/>
              </w:rPr>
              <w:t>ЗАТО «Озерный»</w:t>
            </w:r>
          </w:p>
        </w:tc>
        <w:tc>
          <w:tcPr>
            <w:tcW w:w="1251" w:type="dxa"/>
            <w:tcBorders>
              <w:bottom w:val="single" w:sz="4" w:space="0" w:color="000000"/>
              <w:right w:val="single" w:sz="4" w:space="0" w:color="000000"/>
            </w:tcBorders>
          </w:tcPr>
          <w:p w14:paraId="1F1B8380"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620,1</w:t>
            </w:r>
          </w:p>
        </w:tc>
        <w:tc>
          <w:tcPr>
            <w:tcW w:w="1248" w:type="dxa"/>
            <w:tcBorders>
              <w:bottom w:val="single" w:sz="4" w:space="0" w:color="000000"/>
              <w:right w:val="single" w:sz="4" w:space="0" w:color="000000"/>
            </w:tcBorders>
          </w:tcPr>
          <w:p w14:paraId="7D9076F3"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501,2</w:t>
            </w:r>
          </w:p>
        </w:tc>
        <w:tc>
          <w:tcPr>
            <w:tcW w:w="1251" w:type="dxa"/>
            <w:tcBorders>
              <w:bottom w:val="single" w:sz="4" w:space="0" w:color="000000"/>
              <w:right w:val="single" w:sz="4" w:space="0" w:color="000000"/>
            </w:tcBorders>
          </w:tcPr>
          <w:p w14:paraId="2A3043FC" w14:textId="77777777" w:rsidR="008A0AF6" w:rsidRPr="00C14DD9" w:rsidRDefault="008A0AF6" w:rsidP="008A0AF6">
            <w:pPr>
              <w:widowControl w:val="0"/>
              <w:spacing w:line="252" w:lineRule="auto"/>
              <w:jc w:val="center"/>
            </w:pPr>
            <w:r w:rsidRPr="00C14DD9">
              <w:t>499,5</w:t>
            </w:r>
          </w:p>
        </w:tc>
        <w:tc>
          <w:tcPr>
            <w:tcW w:w="1402" w:type="dxa"/>
            <w:tcBorders>
              <w:bottom w:val="single" w:sz="4" w:space="0" w:color="000000"/>
              <w:right w:val="single" w:sz="4" w:space="0" w:color="000000"/>
            </w:tcBorders>
          </w:tcPr>
          <w:p w14:paraId="18ACF031" w14:textId="77777777" w:rsidR="008A0AF6" w:rsidRPr="00C14DD9" w:rsidRDefault="008A0AF6" w:rsidP="008A0AF6">
            <w:pPr>
              <w:widowControl w:val="0"/>
              <w:spacing w:line="252" w:lineRule="auto"/>
              <w:jc w:val="center"/>
            </w:pPr>
            <w:r w:rsidRPr="00C14DD9">
              <w:t>80,6</w:t>
            </w:r>
          </w:p>
        </w:tc>
        <w:tc>
          <w:tcPr>
            <w:tcW w:w="1545" w:type="dxa"/>
            <w:tcBorders>
              <w:bottom w:val="single" w:sz="4" w:space="0" w:color="000000"/>
              <w:right w:val="single" w:sz="4" w:space="0" w:color="000000"/>
            </w:tcBorders>
          </w:tcPr>
          <w:p w14:paraId="3D8752E1" w14:textId="77777777" w:rsidR="008A0AF6" w:rsidRPr="00C14DD9" w:rsidRDefault="008A0AF6" w:rsidP="008A0AF6">
            <w:pPr>
              <w:widowControl w:val="0"/>
              <w:spacing w:line="252" w:lineRule="auto"/>
              <w:jc w:val="center"/>
            </w:pPr>
            <w:r w:rsidRPr="00C14DD9">
              <w:t>99,7</w:t>
            </w:r>
          </w:p>
        </w:tc>
      </w:tr>
      <w:tr w:rsidR="008A0AF6" w:rsidRPr="00C14DD9" w14:paraId="6FB156CC" w14:textId="77777777" w:rsidTr="008A0AF6">
        <w:trPr>
          <w:trHeight w:val="315"/>
        </w:trPr>
        <w:tc>
          <w:tcPr>
            <w:tcW w:w="2775" w:type="dxa"/>
            <w:tcBorders>
              <w:top w:val="single" w:sz="4" w:space="0" w:color="000000"/>
              <w:left w:val="single" w:sz="4" w:space="0" w:color="000000"/>
              <w:bottom w:val="single" w:sz="4" w:space="0" w:color="000000"/>
              <w:right w:val="single" w:sz="4" w:space="0" w:color="000000"/>
            </w:tcBorders>
          </w:tcPr>
          <w:p w14:paraId="4962CE2E" w14:textId="77777777" w:rsidR="008A0AF6" w:rsidRPr="00C14DD9" w:rsidRDefault="008A0AF6" w:rsidP="008A0AF6">
            <w:pPr>
              <w:widowControl w:val="0"/>
              <w:spacing w:line="252" w:lineRule="auto"/>
              <w:rPr>
                <w:color w:val="000000"/>
                <w:lang w:eastAsia="en-US"/>
              </w:rPr>
            </w:pPr>
            <w:r w:rsidRPr="00C14DD9">
              <w:rPr>
                <w:color w:val="000000"/>
                <w:lang w:eastAsia="en-US"/>
              </w:rPr>
              <w:t>ЗАТО «Солнечный»</w:t>
            </w:r>
          </w:p>
        </w:tc>
        <w:tc>
          <w:tcPr>
            <w:tcW w:w="1251" w:type="dxa"/>
            <w:tcBorders>
              <w:top w:val="single" w:sz="4" w:space="0" w:color="000000"/>
              <w:bottom w:val="single" w:sz="4" w:space="0" w:color="000000"/>
              <w:right w:val="single" w:sz="4" w:space="0" w:color="000000"/>
            </w:tcBorders>
          </w:tcPr>
          <w:p w14:paraId="6E8C8BDB"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308,2</w:t>
            </w:r>
          </w:p>
        </w:tc>
        <w:tc>
          <w:tcPr>
            <w:tcW w:w="1248" w:type="dxa"/>
            <w:tcBorders>
              <w:top w:val="single" w:sz="4" w:space="0" w:color="000000"/>
              <w:bottom w:val="single" w:sz="4" w:space="0" w:color="000000"/>
              <w:right w:val="single" w:sz="4" w:space="0" w:color="000000"/>
            </w:tcBorders>
          </w:tcPr>
          <w:p w14:paraId="20DE45E6" w14:textId="77777777" w:rsidR="008A0AF6" w:rsidRPr="00C14DD9" w:rsidRDefault="008A0AF6" w:rsidP="008A0AF6">
            <w:pPr>
              <w:widowControl w:val="0"/>
              <w:spacing w:line="252" w:lineRule="auto"/>
              <w:jc w:val="center"/>
              <w:rPr>
                <w:color w:val="000000"/>
                <w:lang w:eastAsia="en-US"/>
              </w:rPr>
            </w:pPr>
            <w:r w:rsidRPr="00C14DD9">
              <w:rPr>
                <w:color w:val="000000"/>
                <w:lang w:eastAsia="en-US"/>
              </w:rPr>
              <w:t>308,6</w:t>
            </w:r>
          </w:p>
        </w:tc>
        <w:tc>
          <w:tcPr>
            <w:tcW w:w="1251" w:type="dxa"/>
            <w:tcBorders>
              <w:top w:val="single" w:sz="4" w:space="0" w:color="000000"/>
              <w:bottom w:val="single" w:sz="4" w:space="0" w:color="000000"/>
              <w:right w:val="single" w:sz="4" w:space="0" w:color="000000"/>
            </w:tcBorders>
          </w:tcPr>
          <w:p w14:paraId="0A2C4D6B" w14:textId="77777777" w:rsidR="008A0AF6" w:rsidRPr="00C14DD9" w:rsidRDefault="008A0AF6" w:rsidP="008A0AF6">
            <w:pPr>
              <w:widowControl w:val="0"/>
              <w:spacing w:line="252" w:lineRule="auto"/>
              <w:jc w:val="center"/>
            </w:pPr>
            <w:r w:rsidRPr="00C14DD9">
              <w:t>221,2</w:t>
            </w:r>
          </w:p>
        </w:tc>
        <w:tc>
          <w:tcPr>
            <w:tcW w:w="1402" w:type="dxa"/>
            <w:tcBorders>
              <w:top w:val="single" w:sz="4" w:space="0" w:color="000000"/>
              <w:bottom w:val="single" w:sz="4" w:space="0" w:color="000000"/>
              <w:right w:val="single" w:sz="4" w:space="0" w:color="000000"/>
            </w:tcBorders>
          </w:tcPr>
          <w:p w14:paraId="60A2B293" w14:textId="77777777" w:rsidR="008A0AF6" w:rsidRPr="00C14DD9" w:rsidRDefault="008A0AF6" w:rsidP="008A0AF6">
            <w:pPr>
              <w:widowControl w:val="0"/>
              <w:spacing w:line="252" w:lineRule="auto"/>
              <w:jc w:val="center"/>
            </w:pPr>
            <w:r w:rsidRPr="00C14DD9">
              <w:t>71,8</w:t>
            </w:r>
          </w:p>
        </w:tc>
        <w:tc>
          <w:tcPr>
            <w:tcW w:w="1545" w:type="dxa"/>
            <w:tcBorders>
              <w:top w:val="single" w:sz="4" w:space="0" w:color="000000"/>
              <w:bottom w:val="single" w:sz="4" w:space="0" w:color="000000"/>
              <w:right w:val="single" w:sz="4" w:space="0" w:color="000000"/>
            </w:tcBorders>
          </w:tcPr>
          <w:p w14:paraId="5CA98DCA" w14:textId="77777777" w:rsidR="008A0AF6" w:rsidRPr="00C14DD9" w:rsidRDefault="008A0AF6" w:rsidP="008A0AF6">
            <w:pPr>
              <w:widowControl w:val="0"/>
              <w:spacing w:line="252" w:lineRule="auto"/>
              <w:jc w:val="center"/>
            </w:pPr>
            <w:r w:rsidRPr="00C14DD9">
              <w:t>71,7</w:t>
            </w:r>
          </w:p>
        </w:tc>
      </w:tr>
    </w:tbl>
    <w:p w14:paraId="015BB6D7" w14:textId="77777777" w:rsidR="008A0AF6" w:rsidRPr="00C14DD9" w:rsidRDefault="008A0AF6" w:rsidP="008A0AF6">
      <w:pPr>
        <w:spacing w:before="120"/>
        <w:jc w:val="both"/>
        <w:rPr>
          <w:color w:val="000000"/>
          <w:sz w:val="28"/>
          <w:szCs w:val="28"/>
        </w:rPr>
      </w:pPr>
    </w:p>
    <w:p w14:paraId="36820AC8" w14:textId="77777777" w:rsidR="008A0AF6" w:rsidRPr="00C14DD9" w:rsidRDefault="008A0AF6" w:rsidP="008A0AF6">
      <w:pPr>
        <w:ind w:firstLine="680"/>
        <w:jc w:val="both"/>
      </w:pPr>
      <w:r w:rsidRPr="00C14DD9">
        <w:rPr>
          <w:color w:val="000000"/>
          <w:sz w:val="28"/>
          <w:szCs w:val="28"/>
        </w:rPr>
        <w:t>Основными причинами низкой обеспеченности населения торговыми площадями в ряде муниципальных образований являются: близость расположения городов с высокой обеспеченностью торговыми площадями; низкая рентабельность открытия магазинов в малонаселенных пунктах; удаленность и труднодоступность населенных пунктов с низким качеством или отсутствием дорог с твердым покрытием.</w:t>
      </w:r>
    </w:p>
    <w:p w14:paraId="35E468BC" w14:textId="77777777" w:rsidR="008A0AF6" w:rsidRPr="00C14DD9" w:rsidRDefault="008A0AF6" w:rsidP="008A0AF6">
      <w:pPr>
        <w:ind w:firstLine="680"/>
        <w:jc w:val="both"/>
      </w:pPr>
      <w:r w:rsidRPr="00C14DD9">
        <w:rPr>
          <w:color w:val="000000"/>
          <w:sz w:val="28"/>
          <w:szCs w:val="28"/>
        </w:rPr>
        <w:tab/>
        <w:t>На территории Тверской области ведут деятельность торговые предприятия таких крупных представительств, как: «Пятерочка», «Перекресток» компании X5 Retail Group; тверской филиал АО «Тандер», сеть розничных предприятий «Магнит», «Магнит косметик»; ООО «Атак»; ООО «Метро Кэш энд Керри»; ООО «Лента»; ООО «</w:t>
      </w:r>
      <w:proofErr w:type="spellStart"/>
      <w:r w:rsidRPr="00C14DD9">
        <w:rPr>
          <w:color w:val="000000"/>
          <w:sz w:val="28"/>
          <w:szCs w:val="28"/>
        </w:rPr>
        <w:t>Гиперглобус</w:t>
      </w:r>
      <w:proofErr w:type="spellEnd"/>
      <w:r w:rsidRPr="00C14DD9">
        <w:rPr>
          <w:color w:val="000000"/>
          <w:sz w:val="28"/>
          <w:szCs w:val="28"/>
        </w:rPr>
        <w:t>»; ГК «Дикси»; ООО «</w:t>
      </w:r>
      <w:proofErr w:type="spellStart"/>
      <w:r w:rsidRPr="00C14DD9">
        <w:rPr>
          <w:color w:val="000000"/>
          <w:sz w:val="28"/>
          <w:szCs w:val="28"/>
        </w:rPr>
        <w:t>Торгсервис</w:t>
      </w:r>
      <w:proofErr w:type="spellEnd"/>
      <w:r w:rsidRPr="00C14DD9">
        <w:rPr>
          <w:color w:val="000000"/>
          <w:sz w:val="28"/>
          <w:szCs w:val="28"/>
        </w:rPr>
        <w:t xml:space="preserve"> 69», сеть розничных предприятий «Светофор»; сеть розничных предприятий «Верный»; Тверской областной союз потребительских обществ; ОАО фирма ОРТ «Универсал» и другие. </w:t>
      </w:r>
    </w:p>
    <w:p w14:paraId="1692BD94" w14:textId="77777777" w:rsidR="008A0AF6" w:rsidRPr="00C14DD9" w:rsidRDefault="008A0AF6" w:rsidP="008A0AF6">
      <w:pPr>
        <w:tabs>
          <w:tab w:val="left" w:pos="8931"/>
        </w:tabs>
        <w:ind w:firstLine="680"/>
        <w:jc w:val="both"/>
      </w:pPr>
      <w:r w:rsidRPr="00C14DD9">
        <w:rPr>
          <w:color w:val="000000"/>
          <w:sz w:val="28"/>
          <w:szCs w:val="28"/>
        </w:rPr>
        <w:t>В январе-июне 2023 года на территории области на новых площадях из крупных и средних объектов торговли открыты:</w:t>
      </w:r>
    </w:p>
    <w:p w14:paraId="167FA2F8" w14:textId="5A6375B9" w:rsidR="008A0AF6" w:rsidRPr="00C14DD9" w:rsidRDefault="008A0AF6" w:rsidP="008A0AF6">
      <w:pPr>
        <w:ind w:firstLine="680"/>
        <w:jc w:val="both"/>
      </w:pPr>
      <w:r w:rsidRPr="00C14DD9">
        <w:rPr>
          <w:color w:val="000000"/>
          <w:sz w:val="28"/>
          <w:szCs w:val="28"/>
        </w:rPr>
        <w:t>- торговый центр «Рубин Мебель» (</w:t>
      </w:r>
      <w:r w:rsidR="00A951FC">
        <w:rPr>
          <w:color w:val="000000"/>
          <w:sz w:val="28"/>
          <w:szCs w:val="28"/>
        </w:rPr>
        <w:t>1</w:t>
      </w:r>
      <w:r w:rsidRPr="00C14DD9">
        <w:rPr>
          <w:color w:val="000000"/>
          <w:sz w:val="28"/>
          <w:szCs w:val="28"/>
        </w:rPr>
        <w:t xml:space="preserve"> очереди - 40 000 кв. м)</w:t>
      </w:r>
      <w:r w:rsidR="00A951FC">
        <w:rPr>
          <w:color w:val="000000"/>
          <w:sz w:val="28"/>
          <w:szCs w:val="28"/>
        </w:rPr>
        <w:t xml:space="preserve"> </w:t>
      </w:r>
      <w:r w:rsidRPr="00C14DD9">
        <w:rPr>
          <w:color w:val="000000"/>
          <w:sz w:val="28"/>
          <w:szCs w:val="28"/>
        </w:rPr>
        <w:t>в г</w:t>
      </w:r>
      <w:r w:rsidR="00A951FC">
        <w:rPr>
          <w:color w:val="000000"/>
          <w:sz w:val="28"/>
          <w:szCs w:val="28"/>
        </w:rPr>
        <w:t xml:space="preserve">. </w:t>
      </w:r>
      <w:r w:rsidRPr="00C14DD9">
        <w:rPr>
          <w:color w:val="000000"/>
          <w:sz w:val="28"/>
          <w:szCs w:val="28"/>
        </w:rPr>
        <w:t>Твери;</w:t>
      </w:r>
    </w:p>
    <w:p w14:paraId="399BD385" w14:textId="75948CAA" w:rsidR="008A0AF6" w:rsidRPr="00C14DD9" w:rsidRDefault="008A0AF6" w:rsidP="008A0AF6">
      <w:pPr>
        <w:ind w:firstLine="680"/>
        <w:jc w:val="both"/>
      </w:pPr>
      <w:r w:rsidRPr="00C14DD9">
        <w:rPr>
          <w:color w:val="000000"/>
          <w:sz w:val="28"/>
          <w:szCs w:val="28"/>
        </w:rPr>
        <w:t>- магазин «Пятерочка» (294 кв. м) в г</w:t>
      </w:r>
      <w:r w:rsidR="006C05D5">
        <w:rPr>
          <w:color w:val="000000"/>
          <w:sz w:val="28"/>
          <w:szCs w:val="28"/>
        </w:rPr>
        <w:t>.</w:t>
      </w:r>
      <w:r w:rsidRPr="00C14DD9">
        <w:rPr>
          <w:color w:val="000000"/>
          <w:sz w:val="28"/>
          <w:szCs w:val="28"/>
        </w:rPr>
        <w:t xml:space="preserve"> Твери, (500 кв. м)</w:t>
      </w:r>
      <w:r w:rsidR="006C05D5">
        <w:rPr>
          <w:color w:val="000000"/>
          <w:sz w:val="28"/>
          <w:szCs w:val="28"/>
        </w:rPr>
        <w:t xml:space="preserve"> </w:t>
      </w:r>
      <w:r w:rsidRPr="00C14DD9">
        <w:rPr>
          <w:color w:val="000000"/>
          <w:sz w:val="28"/>
          <w:szCs w:val="28"/>
        </w:rPr>
        <w:t>в Конаковском муниципальном округе, (350 кв. м) в Калязинском муниципальном округе;</w:t>
      </w:r>
    </w:p>
    <w:p w14:paraId="2A0E5D79" w14:textId="2A31DC97" w:rsidR="008A0AF6" w:rsidRPr="00C14DD9" w:rsidRDefault="008A0AF6" w:rsidP="008A0AF6">
      <w:pPr>
        <w:ind w:firstLine="680"/>
        <w:jc w:val="both"/>
      </w:pPr>
      <w:r w:rsidRPr="00C14DD9">
        <w:rPr>
          <w:color w:val="000000"/>
          <w:sz w:val="28"/>
          <w:szCs w:val="28"/>
        </w:rPr>
        <w:t>- магазин «Чижик» (294 кв. м, 307 кв. м) в г</w:t>
      </w:r>
      <w:r w:rsidR="006C05D5">
        <w:rPr>
          <w:color w:val="000000"/>
          <w:sz w:val="28"/>
          <w:szCs w:val="28"/>
        </w:rPr>
        <w:t>.</w:t>
      </w:r>
      <w:r w:rsidRPr="00C14DD9">
        <w:rPr>
          <w:color w:val="000000"/>
          <w:sz w:val="28"/>
          <w:szCs w:val="28"/>
        </w:rPr>
        <w:t xml:space="preserve"> Твери, (350 кв. м) в Калязинском муниципальном округе;</w:t>
      </w:r>
    </w:p>
    <w:p w14:paraId="0424C1BA" w14:textId="4E882997" w:rsidR="008A0AF6" w:rsidRPr="00C14DD9" w:rsidRDefault="008A0AF6" w:rsidP="008A0AF6">
      <w:pPr>
        <w:ind w:firstLine="680"/>
      </w:pPr>
      <w:r w:rsidRPr="00C14DD9">
        <w:rPr>
          <w:color w:val="000000"/>
          <w:sz w:val="28"/>
          <w:szCs w:val="28"/>
        </w:rPr>
        <w:tab/>
        <w:t>- магазин «Магнит» (295 кв. м, 347 кв. м) в г</w:t>
      </w:r>
      <w:r w:rsidR="006C05D5">
        <w:rPr>
          <w:color w:val="000000"/>
          <w:sz w:val="28"/>
          <w:szCs w:val="28"/>
        </w:rPr>
        <w:t>.</w:t>
      </w:r>
      <w:r w:rsidRPr="00C14DD9">
        <w:rPr>
          <w:color w:val="000000"/>
          <w:sz w:val="28"/>
          <w:szCs w:val="28"/>
        </w:rPr>
        <w:t xml:space="preserve"> Твери. </w:t>
      </w:r>
    </w:p>
    <w:p w14:paraId="1128BD16" w14:textId="77777777" w:rsidR="008A0AF6" w:rsidRPr="00C14DD9" w:rsidRDefault="008A0AF6" w:rsidP="00136D5E">
      <w:pPr>
        <w:ind w:firstLine="680"/>
        <w:jc w:val="both"/>
      </w:pPr>
      <w:r w:rsidRPr="00C14DD9">
        <w:rPr>
          <w:color w:val="000000"/>
          <w:sz w:val="28"/>
          <w:szCs w:val="28"/>
        </w:rPr>
        <w:t>Наряду с крупными торговыми предприятиями развиваются объекты торговли малого и среднего бизнеса с применением современных форм и методов торговли (магазинов у дома, мини-маркетов и т.д.).</w:t>
      </w:r>
    </w:p>
    <w:p w14:paraId="62EAB787" w14:textId="77777777" w:rsidR="00136D5E" w:rsidRPr="00C14DD9" w:rsidRDefault="00136D5E" w:rsidP="00136D5E">
      <w:pPr>
        <w:ind w:firstLine="680"/>
        <w:jc w:val="both"/>
      </w:pPr>
      <w:r w:rsidRPr="00C14DD9">
        <w:rPr>
          <w:color w:val="000000"/>
          <w:sz w:val="28"/>
          <w:szCs w:val="28"/>
        </w:rPr>
        <w:t xml:space="preserve">Продолжает активно развиваться такое направление розничной торговли, как дистанционная торговля, так как применение технологий электронной коммерции позволяет значительно снизить издержки хозяйствующих </w:t>
      </w:r>
      <w:r w:rsidRPr="00C14DD9">
        <w:rPr>
          <w:color w:val="000000"/>
          <w:sz w:val="28"/>
          <w:szCs w:val="28"/>
        </w:rPr>
        <w:lastRenderedPageBreak/>
        <w:t>субъектов, связанные со сбором и обработкой ценовой информации, проведением переговоров, заключением и оплатой сделок. В этой сфере в Тверской области функционирует промышленно-логистический комплекс интернет-магазина «</w:t>
      </w:r>
      <w:proofErr w:type="spellStart"/>
      <w:r w:rsidRPr="00C14DD9">
        <w:rPr>
          <w:color w:val="000000"/>
          <w:sz w:val="28"/>
          <w:szCs w:val="28"/>
        </w:rPr>
        <w:t>Озон.РУ</w:t>
      </w:r>
      <w:proofErr w:type="spellEnd"/>
      <w:r w:rsidRPr="00C14DD9">
        <w:rPr>
          <w:color w:val="000000"/>
          <w:sz w:val="28"/>
          <w:szCs w:val="28"/>
        </w:rPr>
        <w:t>».</w:t>
      </w:r>
    </w:p>
    <w:p w14:paraId="618F9B45" w14:textId="77777777" w:rsidR="00607511" w:rsidRPr="00C14DD9" w:rsidRDefault="00136D5E" w:rsidP="00136D5E">
      <w:pPr>
        <w:ind w:firstLine="680"/>
        <w:jc w:val="both"/>
      </w:pPr>
      <w:r w:rsidRPr="00C14DD9">
        <w:rPr>
          <w:color w:val="000000"/>
          <w:sz w:val="28"/>
          <w:szCs w:val="28"/>
        </w:rPr>
        <w:t>Объем продаж товаров на розничных рынках и ярмарках за январь-июнь 2023 года составил 7 228,9 млн рублей, что ниже уровня аналогичного периода 2022 года на 0,6 % в сопоставимых ценах (за январь-июнь 2022 года увеличение составляло 2,0 %). Доля товарооборота розничных рынков и ярмарок в январе-июне 2023 года составила 4,6 %</w:t>
      </w:r>
      <w:r w:rsidRPr="00C14DD9">
        <w:rPr>
          <w:color w:val="FF0000"/>
          <w:sz w:val="28"/>
          <w:szCs w:val="28"/>
        </w:rPr>
        <w:t xml:space="preserve"> </w:t>
      </w:r>
      <w:r w:rsidRPr="00C14DD9">
        <w:rPr>
          <w:color w:val="000000"/>
          <w:sz w:val="28"/>
          <w:szCs w:val="28"/>
        </w:rPr>
        <w:t xml:space="preserve">(в январе-июне 2022 года – 4,7 %). </w:t>
      </w:r>
    </w:p>
    <w:p w14:paraId="5D448F1D" w14:textId="77777777" w:rsidR="00136D5E" w:rsidRPr="00C14DD9" w:rsidRDefault="00136D5E" w:rsidP="00136D5E">
      <w:pPr>
        <w:ind w:firstLine="680"/>
        <w:jc w:val="both"/>
      </w:pPr>
      <w:r w:rsidRPr="00C14DD9">
        <w:rPr>
          <w:color w:val="000000"/>
          <w:sz w:val="28"/>
          <w:szCs w:val="28"/>
        </w:rPr>
        <w:t>С 01.01.2023 по 01.07.2023 в 37 муниципальных образованиях Тверской области проведено 5 105 ярмарок, из них универсальных – 2 229,</w:t>
      </w:r>
      <w:r w:rsidRPr="00C14DD9">
        <w:rPr>
          <w:color w:val="C9211E"/>
          <w:sz w:val="28"/>
          <w:szCs w:val="28"/>
        </w:rPr>
        <w:t xml:space="preserve"> </w:t>
      </w:r>
      <w:r w:rsidRPr="00C14DD9">
        <w:rPr>
          <w:color w:val="000000"/>
          <w:sz w:val="28"/>
          <w:szCs w:val="28"/>
        </w:rPr>
        <w:t>специализированных – 1 303,</w:t>
      </w:r>
      <w:r w:rsidRPr="00C14DD9">
        <w:rPr>
          <w:color w:val="C9211E"/>
          <w:sz w:val="28"/>
          <w:szCs w:val="28"/>
        </w:rPr>
        <w:t xml:space="preserve"> </w:t>
      </w:r>
      <w:r w:rsidRPr="00C14DD9">
        <w:rPr>
          <w:color w:val="000000"/>
          <w:sz w:val="28"/>
          <w:szCs w:val="28"/>
        </w:rPr>
        <w:t>сельскохозяйственных – 53,</w:t>
      </w:r>
      <w:r w:rsidRPr="00C14DD9">
        <w:rPr>
          <w:color w:val="C9211E"/>
          <w:sz w:val="28"/>
          <w:szCs w:val="28"/>
        </w:rPr>
        <w:t xml:space="preserve"> </w:t>
      </w:r>
      <w:r w:rsidRPr="00C14DD9">
        <w:rPr>
          <w:color w:val="000000"/>
          <w:sz w:val="28"/>
          <w:szCs w:val="28"/>
        </w:rPr>
        <w:t>тематических – 158,</w:t>
      </w:r>
      <w:r w:rsidRPr="00C14DD9">
        <w:rPr>
          <w:color w:val="C9211E"/>
          <w:sz w:val="28"/>
          <w:szCs w:val="28"/>
        </w:rPr>
        <w:t xml:space="preserve"> </w:t>
      </w:r>
      <w:r w:rsidRPr="00C14DD9">
        <w:rPr>
          <w:color w:val="000000"/>
          <w:sz w:val="28"/>
          <w:szCs w:val="28"/>
        </w:rPr>
        <w:t>выходного дня – 1 362.</w:t>
      </w:r>
    </w:p>
    <w:p w14:paraId="2A333EB4" w14:textId="578E0499" w:rsidR="00136D5E" w:rsidRPr="00C14DD9" w:rsidRDefault="00136D5E" w:rsidP="00136D5E">
      <w:pPr>
        <w:ind w:firstLine="680"/>
        <w:jc w:val="both"/>
      </w:pPr>
      <w:r w:rsidRPr="00C14DD9">
        <w:rPr>
          <w:i/>
          <w:iCs/>
          <w:color w:val="000000"/>
          <w:sz w:val="28"/>
          <w:szCs w:val="28"/>
        </w:rPr>
        <w:t xml:space="preserve">Оборот оптовой торговли </w:t>
      </w:r>
      <w:r w:rsidRPr="00C14DD9">
        <w:rPr>
          <w:color w:val="000000"/>
          <w:sz w:val="28"/>
          <w:szCs w:val="28"/>
        </w:rPr>
        <w:t>за 1 полугодие 2023 года составил</w:t>
      </w:r>
      <w:r w:rsidRPr="00C14DD9">
        <w:rPr>
          <w:color w:val="000000"/>
          <w:sz w:val="28"/>
          <w:szCs w:val="28"/>
        </w:rPr>
        <w:br/>
        <w:t>195 738,0</w:t>
      </w:r>
      <w:r w:rsidRPr="00C14DD9">
        <w:rPr>
          <w:color w:val="FF0000"/>
          <w:sz w:val="28"/>
          <w:szCs w:val="28"/>
        </w:rPr>
        <w:t xml:space="preserve"> </w:t>
      </w:r>
      <w:r w:rsidRPr="00C14DD9">
        <w:rPr>
          <w:color w:val="000000"/>
          <w:sz w:val="28"/>
          <w:szCs w:val="28"/>
        </w:rPr>
        <w:t>млн рублей и</w:t>
      </w:r>
      <w:r w:rsidRPr="00C14DD9">
        <w:rPr>
          <w:color w:val="FF0000"/>
          <w:sz w:val="28"/>
          <w:szCs w:val="28"/>
        </w:rPr>
        <w:t xml:space="preserve"> </w:t>
      </w:r>
      <w:r w:rsidRPr="00C14DD9">
        <w:rPr>
          <w:color w:val="000000"/>
          <w:sz w:val="28"/>
          <w:szCs w:val="28"/>
        </w:rPr>
        <w:t>увеличился по сравнению с аналогичным периодом 2022 года</w:t>
      </w:r>
      <w:r w:rsidRPr="00C14DD9">
        <w:rPr>
          <w:color w:val="FF0000"/>
          <w:sz w:val="28"/>
          <w:szCs w:val="28"/>
        </w:rPr>
        <w:t xml:space="preserve"> </w:t>
      </w:r>
      <w:r w:rsidRPr="00C14DD9">
        <w:rPr>
          <w:color w:val="000000"/>
          <w:sz w:val="28"/>
          <w:szCs w:val="28"/>
        </w:rPr>
        <w:t>на 5,0 % в сопоставимых ценах (</w:t>
      </w:r>
      <w:r w:rsidR="006C05D5">
        <w:rPr>
          <w:color w:val="000000"/>
          <w:sz w:val="28"/>
          <w:szCs w:val="28"/>
        </w:rPr>
        <w:t>в</w:t>
      </w:r>
      <w:r w:rsidRPr="00C14DD9">
        <w:rPr>
          <w:color w:val="000000"/>
          <w:sz w:val="28"/>
          <w:szCs w:val="28"/>
        </w:rPr>
        <w:t xml:space="preserve"> январ</w:t>
      </w:r>
      <w:r w:rsidR="006C05D5">
        <w:rPr>
          <w:color w:val="000000"/>
          <w:sz w:val="28"/>
          <w:szCs w:val="28"/>
        </w:rPr>
        <w:t>е</w:t>
      </w:r>
      <w:r w:rsidRPr="00C14DD9">
        <w:rPr>
          <w:color w:val="000000"/>
          <w:sz w:val="28"/>
          <w:szCs w:val="28"/>
        </w:rPr>
        <w:t>-июн</w:t>
      </w:r>
      <w:r w:rsidR="006C05D5">
        <w:rPr>
          <w:color w:val="000000"/>
          <w:sz w:val="28"/>
          <w:szCs w:val="28"/>
        </w:rPr>
        <w:t>е</w:t>
      </w:r>
      <w:r w:rsidRPr="00C14DD9">
        <w:rPr>
          <w:color w:val="000000"/>
          <w:sz w:val="28"/>
          <w:szCs w:val="28"/>
        </w:rPr>
        <w:t xml:space="preserve"> 2022 года наблюдалось снижение на 27,0 %). </w:t>
      </w:r>
    </w:p>
    <w:p w14:paraId="0AF939D7" w14:textId="7B06EFCA" w:rsidR="00136D5E" w:rsidRPr="00C14DD9" w:rsidRDefault="00136D5E" w:rsidP="00136D5E">
      <w:pPr>
        <w:ind w:firstLine="680"/>
        <w:jc w:val="both"/>
      </w:pPr>
      <w:r w:rsidRPr="00C14DD9">
        <w:rPr>
          <w:i/>
          <w:iCs/>
          <w:color w:val="000000"/>
          <w:sz w:val="28"/>
          <w:szCs w:val="28"/>
        </w:rPr>
        <w:t>Оборот общественного питания</w:t>
      </w:r>
      <w:r w:rsidRPr="00C14DD9">
        <w:rPr>
          <w:color w:val="000000"/>
          <w:sz w:val="28"/>
          <w:szCs w:val="28"/>
        </w:rPr>
        <w:t xml:space="preserve"> в январе-июне 2023 года по сравнению с аналогичным периодом 2022 года</w:t>
      </w:r>
      <w:r w:rsidRPr="00C14DD9">
        <w:rPr>
          <w:color w:val="FF0000"/>
          <w:sz w:val="28"/>
          <w:szCs w:val="28"/>
        </w:rPr>
        <w:t xml:space="preserve"> </w:t>
      </w:r>
      <w:r w:rsidRPr="00C14DD9">
        <w:rPr>
          <w:color w:val="000000"/>
          <w:sz w:val="28"/>
          <w:szCs w:val="28"/>
        </w:rPr>
        <w:t xml:space="preserve">увеличился на 5,9 % в сопоставимых ценах и составил 7 125,6 млн рублей (в январе-июне 2022 года </w:t>
      </w:r>
      <w:r w:rsidR="000A6C39">
        <w:rPr>
          <w:color w:val="000000"/>
          <w:sz w:val="28"/>
          <w:szCs w:val="28"/>
        </w:rPr>
        <w:t>– на</w:t>
      </w:r>
      <w:r w:rsidRPr="00C14DD9">
        <w:rPr>
          <w:color w:val="000000"/>
          <w:sz w:val="28"/>
          <w:szCs w:val="28"/>
        </w:rPr>
        <w:t xml:space="preserve"> 0,9 %).</w:t>
      </w:r>
    </w:p>
    <w:p w14:paraId="162C944C" w14:textId="7E6DDB96" w:rsidR="00136D5E" w:rsidRPr="00C14DD9" w:rsidRDefault="00136D5E" w:rsidP="00136D5E">
      <w:pPr>
        <w:ind w:firstLine="680"/>
        <w:jc w:val="both"/>
      </w:pPr>
      <w:r w:rsidRPr="00C14DD9">
        <w:rPr>
          <w:color w:val="000000"/>
          <w:sz w:val="28"/>
          <w:szCs w:val="28"/>
        </w:rPr>
        <w:t>По данным муниципальных образований Тверской области, количество предприятий общественного питания за период с 01.07.2022 по 01.07.2023 увеличилось на 29 ед</w:t>
      </w:r>
      <w:r w:rsidR="0046524F">
        <w:rPr>
          <w:color w:val="000000"/>
          <w:sz w:val="28"/>
          <w:szCs w:val="28"/>
        </w:rPr>
        <w:t>.</w:t>
      </w:r>
      <w:r w:rsidRPr="00C14DD9">
        <w:rPr>
          <w:color w:val="000000"/>
          <w:sz w:val="28"/>
          <w:szCs w:val="28"/>
        </w:rPr>
        <w:t xml:space="preserve"> (на 1,7 %) и составило 1 710 предприятий, число посадочных мест предприятий общественного питания увеличилось на </w:t>
      </w:r>
      <w:r w:rsidR="0091563A">
        <w:rPr>
          <w:color w:val="000000"/>
          <w:sz w:val="28"/>
          <w:szCs w:val="28"/>
        </w:rPr>
        <w:t xml:space="preserve">                      </w:t>
      </w:r>
      <w:r w:rsidRPr="00C14DD9">
        <w:rPr>
          <w:color w:val="000000"/>
          <w:sz w:val="28"/>
          <w:szCs w:val="28"/>
        </w:rPr>
        <w:t>705 ед</w:t>
      </w:r>
      <w:r w:rsidR="0046524F">
        <w:rPr>
          <w:color w:val="000000"/>
          <w:sz w:val="28"/>
          <w:szCs w:val="28"/>
        </w:rPr>
        <w:t>.</w:t>
      </w:r>
      <w:r w:rsidRPr="00C14DD9">
        <w:rPr>
          <w:color w:val="000000"/>
          <w:sz w:val="28"/>
          <w:szCs w:val="28"/>
        </w:rPr>
        <w:t xml:space="preserve"> (на 0,8 %) и составило 83 651.</w:t>
      </w:r>
    </w:p>
    <w:p w14:paraId="4741DB03" w14:textId="77777777" w:rsidR="00136D5E" w:rsidRPr="00C14DD9" w:rsidRDefault="00136D5E" w:rsidP="00136D5E">
      <w:pPr>
        <w:ind w:firstLine="680"/>
        <w:jc w:val="both"/>
      </w:pPr>
      <w:r w:rsidRPr="00C14DD9">
        <w:rPr>
          <w:color w:val="000000"/>
          <w:sz w:val="28"/>
          <w:szCs w:val="28"/>
        </w:rPr>
        <w:t>В первом полугодии 2023 года из крупных и средних объектов общественного питания были открыты:</w:t>
      </w:r>
    </w:p>
    <w:p w14:paraId="447BCCCB" w14:textId="03B7A965" w:rsidR="00136D5E" w:rsidRPr="00C14DD9" w:rsidRDefault="00136D5E" w:rsidP="00136D5E">
      <w:pPr>
        <w:ind w:firstLine="680"/>
        <w:jc w:val="both"/>
      </w:pPr>
      <w:r w:rsidRPr="00C14DD9">
        <w:rPr>
          <w:color w:val="000000"/>
          <w:sz w:val="28"/>
          <w:szCs w:val="28"/>
        </w:rPr>
        <w:t>- бар «Жигули» в г</w:t>
      </w:r>
      <w:r w:rsidR="0091563A">
        <w:rPr>
          <w:color w:val="000000"/>
          <w:sz w:val="28"/>
          <w:szCs w:val="28"/>
        </w:rPr>
        <w:t>.</w:t>
      </w:r>
      <w:r w:rsidRPr="00C14DD9">
        <w:rPr>
          <w:color w:val="000000"/>
          <w:sz w:val="28"/>
          <w:szCs w:val="28"/>
        </w:rPr>
        <w:t xml:space="preserve"> Твери (180 посадочных мест);</w:t>
      </w:r>
    </w:p>
    <w:p w14:paraId="457562D4" w14:textId="6A64F7C1" w:rsidR="00136D5E" w:rsidRPr="00C14DD9" w:rsidRDefault="00136D5E" w:rsidP="00136D5E">
      <w:pPr>
        <w:ind w:firstLine="680"/>
        <w:jc w:val="both"/>
      </w:pPr>
      <w:r w:rsidRPr="00C14DD9">
        <w:rPr>
          <w:color w:val="000000"/>
          <w:sz w:val="28"/>
          <w:szCs w:val="28"/>
        </w:rPr>
        <w:t xml:space="preserve">- </w:t>
      </w:r>
      <w:r w:rsidR="000253A8" w:rsidRPr="00C14DD9">
        <w:rPr>
          <w:color w:val="000000"/>
          <w:sz w:val="28"/>
          <w:szCs w:val="28"/>
        </w:rPr>
        <w:t>ресторан ООО «Конаково-Аэродромное питание»</w:t>
      </w:r>
      <w:r w:rsidR="000253A8">
        <w:rPr>
          <w:color w:val="000000"/>
          <w:sz w:val="28"/>
          <w:szCs w:val="28"/>
        </w:rPr>
        <w:t xml:space="preserve"> </w:t>
      </w:r>
      <w:r w:rsidR="000253A8" w:rsidRPr="00C14DD9">
        <w:rPr>
          <w:color w:val="000000"/>
          <w:sz w:val="28"/>
          <w:szCs w:val="28"/>
        </w:rPr>
        <w:t>(70 посадочных мест)</w:t>
      </w:r>
      <w:r w:rsidR="000253A8">
        <w:rPr>
          <w:color w:val="000000"/>
          <w:sz w:val="28"/>
          <w:szCs w:val="28"/>
        </w:rPr>
        <w:t xml:space="preserve"> и </w:t>
      </w:r>
      <w:r w:rsidRPr="00C14DD9">
        <w:rPr>
          <w:color w:val="000000"/>
          <w:sz w:val="28"/>
          <w:szCs w:val="28"/>
        </w:rPr>
        <w:t>кафе «Пикколо (130 посадочных мест) в Конаковском муниципальном округе;</w:t>
      </w:r>
    </w:p>
    <w:p w14:paraId="435D2E4A" w14:textId="53A499C5" w:rsidR="00136D5E" w:rsidRPr="00C14DD9" w:rsidRDefault="00136D5E" w:rsidP="00136D5E">
      <w:pPr>
        <w:ind w:firstLine="680"/>
        <w:jc w:val="both"/>
      </w:pPr>
      <w:r w:rsidRPr="00C14DD9">
        <w:rPr>
          <w:color w:val="000000"/>
          <w:sz w:val="28"/>
          <w:szCs w:val="28"/>
        </w:rPr>
        <w:tab/>
        <w:t>- кафе «Огонёк»</w:t>
      </w:r>
      <w:r w:rsidR="000253A8" w:rsidRPr="000253A8">
        <w:rPr>
          <w:color w:val="000000"/>
          <w:sz w:val="28"/>
          <w:szCs w:val="28"/>
        </w:rPr>
        <w:t xml:space="preserve"> </w:t>
      </w:r>
      <w:r w:rsidR="000253A8" w:rsidRPr="00C14DD9">
        <w:rPr>
          <w:color w:val="000000"/>
          <w:sz w:val="28"/>
          <w:szCs w:val="28"/>
        </w:rPr>
        <w:t>(32 посадочных места)</w:t>
      </w:r>
      <w:r w:rsidRPr="00C14DD9">
        <w:rPr>
          <w:color w:val="000000"/>
          <w:sz w:val="28"/>
          <w:szCs w:val="28"/>
        </w:rPr>
        <w:t xml:space="preserve"> </w:t>
      </w:r>
      <w:r w:rsidR="000253A8">
        <w:rPr>
          <w:color w:val="000000"/>
          <w:sz w:val="28"/>
          <w:szCs w:val="28"/>
        </w:rPr>
        <w:t xml:space="preserve">и </w:t>
      </w:r>
      <w:r w:rsidR="000253A8" w:rsidRPr="00C14DD9">
        <w:rPr>
          <w:color w:val="000000"/>
          <w:sz w:val="28"/>
          <w:szCs w:val="28"/>
        </w:rPr>
        <w:t>«</w:t>
      </w:r>
      <w:proofErr w:type="spellStart"/>
      <w:r w:rsidR="000253A8" w:rsidRPr="00C14DD9">
        <w:rPr>
          <w:color w:val="000000"/>
          <w:sz w:val="28"/>
          <w:szCs w:val="28"/>
        </w:rPr>
        <w:t>Лапшичка</w:t>
      </w:r>
      <w:proofErr w:type="spellEnd"/>
      <w:r w:rsidR="000253A8" w:rsidRPr="00C14DD9">
        <w:rPr>
          <w:color w:val="000000"/>
          <w:sz w:val="28"/>
          <w:szCs w:val="28"/>
        </w:rPr>
        <w:t>»</w:t>
      </w:r>
      <w:r w:rsidR="000253A8" w:rsidRPr="000253A8">
        <w:rPr>
          <w:color w:val="000000"/>
          <w:sz w:val="28"/>
          <w:szCs w:val="28"/>
        </w:rPr>
        <w:t xml:space="preserve"> </w:t>
      </w:r>
      <w:r w:rsidR="000253A8" w:rsidRPr="00C14DD9">
        <w:rPr>
          <w:color w:val="000000"/>
          <w:sz w:val="28"/>
          <w:szCs w:val="28"/>
        </w:rPr>
        <w:t>(50 посадочных мест)</w:t>
      </w:r>
      <w:r w:rsidR="000253A8">
        <w:rPr>
          <w:color w:val="000000"/>
          <w:sz w:val="28"/>
          <w:szCs w:val="28"/>
        </w:rPr>
        <w:t xml:space="preserve"> </w:t>
      </w:r>
      <w:r w:rsidRPr="00C14DD9">
        <w:rPr>
          <w:color w:val="000000"/>
          <w:sz w:val="28"/>
          <w:szCs w:val="28"/>
        </w:rPr>
        <w:t>в г</w:t>
      </w:r>
      <w:r w:rsidR="0091563A">
        <w:rPr>
          <w:color w:val="000000"/>
          <w:sz w:val="28"/>
          <w:szCs w:val="28"/>
        </w:rPr>
        <w:t>.</w:t>
      </w:r>
      <w:r w:rsidRPr="00C14DD9">
        <w:rPr>
          <w:color w:val="000000"/>
          <w:sz w:val="28"/>
          <w:szCs w:val="28"/>
        </w:rPr>
        <w:t xml:space="preserve"> Твери</w:t>
      </w:r>
      <w:r w:rsidR="000253A8">
        <w:rPr>
          <w:color w:val="000000"/>
          <w:sz w:val="28"/>
          <w:szCs w:val="28"/>
        </w:rPr>
        <w:t>.</w:t>
      </w:r>
    </w:p>
    <w:p w14:paraId="029C8D3E" w14:textId="41DE1D76" w:rsidR="00136D5E" w:rsidRDefault="00136D5E" w:rsidP="000253A8">
      <w:pPr>
        <w:ind w:firstLine="680"/>
        <w:jc w:val="both"/>
        <w:rPr>
          <w:color w:val="000000"/>
        </w:rPr>
      </w:pPr>
      <w:r w:rsidRPr="00C14DD9">
        <w:rPr>
          <w:color w:val="000000"/>
          <w:sz w:val="28"/>
          <w:szCs w:val="28"/>
        </w:rPr>
        <w:tab/>
      </w:r>
    </w:p>
    <w:tbl>
      <w:tblPr>
        <w:tblW w:w="5000" w:type="pct"/>
        <w:shd w:val="clear" w:color="auto" w:fill="CCCCCC"/>
        <w:tblLook w:val="01E0" w:firstRow="1" w:lastRow="1" w:firstColumn="1" w:lastColumn="1" w:noHBand="0" w:noVBand="0"/>
      </w:tblPr>
      <w:tblGrid>
        <w:gridCol w:w="6931"/>
        <w:gridCol w:w="2922"/>
      </w:tblGrid>
      <w:tr w:rsidR="00727864" w:rsidRPr="0022420E" w14:paraId="44EB2827" w14:textId="77777777" w:rsidTr="007D73E9">
        <w:trPr>
          <w:trHeight w:val="396"/>
        </w:trPr>
        <w:tc>
          <w:tcPr>
            <w:tcW w:w="3517" w:type="pct"/>
            <w:shd w:val="clear" w:color="auto" w:fill="CCCCCC"/>
            <w:vAlign w:val="center"/>
          </w:tcPr>
          <w:p w14:paraId="0B993778" w14:textId="77777777" w:rsidR="00727864" w:rsidRPr="0022420E" w:rsidRDefault="00727864" w:rsidP="006B175D">
            <w:pPr>
              <w:ind w:left="459" w:firstLine="142"/>
              <w:contextualSpacing/>
              <w:rPr>
                <w:b/>
                <w:sz w:val="28"/>
                <w:szCs w:val="28"/>
              </w:rPr>
            </w:pPr>
            <w:r w:rsidRPr="0022420E">
              <w:rPr>
                <w:rFonts w:eastAsia="Calibri"/>
                <w:b/>
                <w:bCs/>
                <w:iCs/>
                <w:sz w:val="28"/>
                <w:szCs w:val="28"/>
              </w:rPr>
              <w:t>2.9.2. Платные услуги населению</w:t>
            </w:r>
          </w:p>
        </w:tc>
        <w:tc>
          <w:tcPr>
            <w:tcW w:w="1483" w:type="pct"/>
            <w:shd w:val="clear" w:color="auto" w:fill="CCCCCC"/>
          </w:tcPr>
          <w:p w14:paraId="0FF1A8F3" w14:textId="77777777" w:rsidR="00727864" w:rsidRPr="0022420E" w:rsidRDefault="00727864" w:rsidP="006B175D">
            <w:pPr>
              <w:contextualSpacing/>
              <w:jc w:val="right"/>
              <w:rPr>
                <w:sz w:val="28"/>
                <w:szCs w:val="28"/>
              </w:rPr>
            </w:pPr>
          </w:p>
        </w:tc>
      </w:tr>
    </w:tbl>
    <w:p w14:paraId="0C702AA6" w14:textId="77777777"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4620EAE9" w14:textId="77777777" w:rsidR="00495590" w:rsidRPr="00C14DD9" w:rsidRDefault="009B18C7" w:rsidP="00495590">
      <w:pPr>
        <w:ind w:firstLine="709"/>
        <w:jc w:val="both"/>
        <w:rPr>
          <w:sz w:val="28"/>
        </w:rPr>
      </w:pPr>
      <w:r w:rsidRPr="00C14DD9">
        <w:rPr>
          <w:sz w:val="28"/>
          <w:szCs w:val="28"/>
        </w:rPr>
        <w:t xml:space="preserve"> </w:t>
      </w:r>
      <w:r w:rsidR="00E91FCA" w:rsidRPr="00C14DD9">
        <w:rPr>
          <w:sz w:val="28"/>
        </w:rPr>
        <w:t>В январе-июне 2023</w:t>
      </w:r>
      <w:r w:rsidR="00495590" w:rsidRPr="00C14DD9">
        <w:rPr>
          <w:sz w:val="28"/>
        </w:rPr>
        <w:t xml:space="preserve"> года наблюдалось </w:t>
      </w:r>
      <w:r w:rsidR="00E91FCA" w:rsidRPr="00C14DD9">
        <w:rPr>
          <w:sz w:val="28"/>
        </w:rPr>
        <w:t>снижение</w:t>
      </w:r>
      <w:r w:rsidR="00495590" w:rsidRPr="00C14DD9">
        <w:rPr>
          <w:sz w:val="28"/>
        </w:rPr>
        <w:t xml:space="preserve"> </w:t>
      </w:r>
      <w:r w:rsidR="00495590" w:rsidRPr="00C14DD9">
        <w:rPr>
          <w:i/>
          <w:sz w:val="28"/>
        </w:rPr>
        <w:t>объема</w:t>
      </w:r>
      <w:r w:rsidR="00495590" w:rsidRPr="00C14DD9">
        <w:rPr>
          <w:sz w:val="28"/>
        </w:rPr>
        <w:t xml:space="preserve"> </w:t>
      </w:r>
      <w:r w:rsidR="00495590" w:rsidRPr="00C14DD9">
        <w:rPr>
          <w:i/>
          <w:sz w:val="28"/>
        </w:rPr>
        <w:t>платных услуг</w:t>
      </w:r>
      <w:r w:rsidR="00495590" w:rsidRPr="00C14DD9">
        <w:rPr>
          <w:sz w:val="28"/>
        </w:rPr>
        <w:t xml:space="preserve"> населению Тверской области. Объем платных услуг составил </w:t>
      </w:r>
      <w:r w:rsidR="00E91FCA" w:rsidRPr="00C14DD9">
        <w:rPr>
          <w:sz w:val="28"/>
        </w:rPr>
        <w:t>39 917,3</w:t>
      </w:r>
      <w:r w:rsidR="00495590" w:rsidRPr="00C14DD9">
        <w:rPr>
          <w:sz w:val="28"/>
        </w:rPr>
        <w:t xml:space="preserve"> млн рублей и </w:t>
      </w:r>
      <w:r w:rsidR="00E91FCA" w:rsidRPr="00C14DD9">
        <w:rPr>
          <w:sz w:val="28"/>
        </w:rPr>
        <w:t>уменьшился на 1,0</w:t>
      </w:r>
      <w:r w:rsidR="00495590" w:rsidRPr="00C14DD9">
        <w:rPr>
          <w:sz w:val="28"/>
        </w:rPr>
        <w:t xml:space="preserve"> % по сравн</w:t>
      </w:r>
      <w:r w:rsidR="00E91FCA" w:rsidRPr="00C14DD9">
        <w:rPr>
          <w:sz w:val="28"/>
        </w:rPr>
        <w:t>ению с аналогичным периодом 2022</w:t>
      </w:r>
      <w:r w:rsidR="00495590" w:rsidRPr="00C14DD9">
        <w:rPr>
          <w:sz w:val="28"/>
        </w:rPr>
        <w:t xml:space="preserve"> года в сопост</w:t>
      </w:r>
      <w:r w:rsidR="00E91FCA" w:rsidRPr="00C14DD9">
        <w:rPr>
          <w:sz w:val="28"/>
        </w:rPr>
        <w:t>авимых ценах (в январе-июне 2022</w:t>
      </w:r>
      <w:r w:rsidR="00495590" w:rsidRPr="00C14DD9">
        <w:rPr>
          <w:sz w:val="28"/>
        </w:rPr>
        <w:t xml:space="preserve"> года</w:t>
      </w:r>
      <w:r w:rsidR="00E91FCA" w:rsidRPr="00C14DD9">
        <w:rPr>
          <w:sz w:val="28"/>
        </w:rPr>
        <w:t xml:space="preserve"> к соответствующему периоду 2021</w:t>
      </w:r>
      <w:r w:rsidR="00495590" w:rsidRPr="00C14DD9">
        <w:rPr>
          <w:sz w:val="28"/>
        </w:rPr>
        <w:t xml:space="preserve"> года наблюдалось увеличение на </w:t>
      </w:r>
      <w:r w:rsidR="004217DD" w:rsidRPr="00C14DD9">
        <w:rPr>
          <w:sz w:val="28"/>
        </w:rPr>
        <w:t>4,2</w:t>
      </w:r>
      <w:r w:rsidR="00E91FCA" w:rsidRPr="00C14DD9">
        <w:rPr>
          <w:sz w:val="28"/>
        </w:rPr>
        <w:t xml:space="preserve"> </w:t>
      </w:r>
      <w:r w:rsidR="00495590" w:rsidRPr="00C14DD9">
        <w:rPr>
          <w:sz w:val="28"/>
        </w:rPr>
        <w:t xml:space="preserve">%). </w:t>
      </w:r>
    </w:p>
    <w:p w14:paraId="77E0C6DB" w14:textId="77777777" w:rsidR="008E5D40" w:rsidRPr="00C14DD9" w:rsidRDefault="008E5D40" w:rsidP="008E5D40">
      <w:pPr>
        <w:ind w:firstLine="709"/>
        <w:jc w:val="both"/>
        <w:rPr>
          <w:sz w:val="28"/>
        </w:rPr>
      </w:pPr>
      <w:r w:rsidRPr="00C14DD9">
        <w:rPr>
          <w:sz w:val="28"/>
        </w:rPr>
        <w:t>По индексу физического объема платных услуг среди регионов</w:t>
      </w:r>
      <w:r w:rsidR="00E91FCA" w:rsidRPr="00C14DD9">
        <w:rPr>
          <w:sz w:val="28"/>
        </w:rPr>
        <w:t xml:space="preserve"> ЦФО Тверская область занимает </w:t>
      </w:r>
      <w:r w:rsidR="004217DD" w:rsidRPr="00C14DD9">
        <w:rPr>
          <w:sz w:val="28"/>
        </w:rPr>
        <w:t>17</w:t>
      </w:r>
      <w:r w:rsidRPr="00C14DD9">
        <w:rPr>
          <w:sz w:val="28"/>
        </w:rPr>
        <w:t xml:space="preserve"> мес</w:t>
      </w:r>
      <w:r w:rsidR="00E91FCA" w:rsidRPr="00C14DD9">
        <w:rPr>
          <w:sz w:val="28"/>
        </w:rPr>
        <w:t xml:space="preserve">то </w:t>
      </w:r>
      <w:r w:rsidR="004217DD" w:rsidRPr="00C14DD9">
        <w:rPr>
          <w:sz w:val="28"/>
        </w:rPr>
        <w:t>(в I полугодии 2022 года – 6</w:t>
      </w:r>
      <w:r w:rsidRPr="00C14DD9">
        <w:rPr>
          <w:sz w:val="28"/>
        </w:rPr>
        <w:t xml:space="preserve"> место).</w:t>
      </w:r>
    </w:p>
    <w:p w14:paraId="0539B413" w14:textId="308CC95A" w:rsidR="00E91FCA" w:rsidRPr="00C14DD9" w:rsidRDefault="008E5D40" w:rsidP="00D1166F">
      <w:pPr>
        <w:ind w:firstLine="709"/>
        <w:jc w:val="both"/>
        <w:rPr>
          <w:sz w:val="28"/>
        </w:rPr>
      </w:pPr>
      <w:r w:rsidRPr="00C14DD9">
        <w:rPr>
          <w:sz w:val="28"/>
        </w:rPr>
        <w:t xml:space="preserve">Объем платных услуг на душу населения </w:t>
      </w:r>
      <w:r w:rsidR="00E91FCA" w:rsidRPr="00C14DD9">
        <w:rPr>
          <w:sz w:val="28"/>
        </w:rPr>
        <w:t>в январе-</w:t>
      </w:r>
      <w:r w:rsidR="00D1166F" w:rsidRPr="00C14DD9">
        <w:rPr>
          <w:sz w:val="28"/>
        </w:rPr>
        <w:t>июне</w:t>
      </w:r>
      <w:r w:rsidR="00E91FCA" w:rsidRPr="00C14DD9">
        <w:rPr>
          <w:sz w:val="28"/>
        </w:rPr>
        <w:t xml:space="preserve"> 2023 </w:t>
      </w:r>
      <w:r w:rsidRPr="00C14DD9">
        <w:rPr>
          <w:sz w:val="28"/>
        </w:rPr>
        <w:t xml:space="preserve">составил </w:t>
      </w:r>
      <w:r w:rsidR="00BE3EEE">
        <w:rPr>
          <w:sz w:val="28"/>
        </w:rPr>
        <w:t xml:space="preserve">              </w:t>
      </w:r>
      <w:r w:rsidR="00D1166F" w:rsidRPr="00C14DD9">
        <w:rPr>
          <w:sz w:val="28"/>
        </w:rPr>
        <w:t>32 957</w:t>
      </w:r>
      <w:r w:rsidR="00E91FCA" w:rsidRPr="00C14DD9">
        <w:rPr>
          <w:sz w:val="28"/>
        </w:rPr>
        <w:t xml:space="preserve"> </w:t>
      </w:r>
      <w:r w:rsidRPr="00C14DD9">
        <w:rPr>
          <w:sz w:val="28"/>
        </w:rPr>
        <w:t xml:space="preserve">рублей и </w:t>
      </w:r>
      <w:r w:rsidR="00E91FCA" w:rsidRPr="00C14DD9">
        <w:rPr>
          <w:sz w:val="28"/>
        </w:rPr>
        <w:t>увеличился</w:t>
      </w:r>
      <w:r w:rsidRPr="00C14DD9">
        <w:rPr>
          <w:sz w:val="28"/>
        </w:rPr>
        <w:t xml:space="preserve"> </w:t>
      </w:r>
      <w:r w:rsidR="00E91FCA" w:rsidRPr="00C14DD9">
        <w:rPr>
          <w:sz w:val="28"/>
        </w:rPr>
        <w:t>по сравнению с I полугодием 2022</w:t>
      </w:r>
      <w:r w:rsidRPr="00C14DD9">
        <w:rPr>
          <w:sz w:val="28"/>
        </w:rPr>
        <w:t xml:space="preserve"> года </w:t>
      </w:r>
      <w:r w:rsidR="00C14DD9" w:rsidRPr="00C14DD9">
        <w:rPr>
          <w:sz w:val="28"/>
        </w:rPr>
        <w:t>на 16,7</w:t>
      </w:r>
      <w:r w:rsidRPr="00C14DD9">
        <w:rPr>
          <w:sz w:val="28"/>
        </w:rPr>
        <w:t xml:space="preserve"> %.</w:t>
      </w:r>
      <w:r w:rsidR="00D1166F" w:rsidRPr="00C14DD9">
        <w:rPr>
          <w:sz w:val="28"/>
        </w:rPr>
        <w:t xml:space="preserve"> </w:t>
      </w:r>
      <w:r w:rsidRPr="00C14DD9">
        <w:rPr>
          <w:sz w:val="28"/>
        </w:rPr>
        <w:lastRenderedPageBreak/>
        <w:t>По данному показат</w:t>
      </w:r>
      <w:r w:rsidR="00D1166F" w:rsidRPr="00C14DD9">
        <w:rPr>
          <w:sz w:val="28"/>
        </w:rPr>
        <w:t>елю Тверская область занимает 13</w:t>
      </w:r>
      <w:r w:rsidRPr="00C14DD9">
        <w:rPr>
          <w:sz w:val="28"/>
        </w:rPr>
        <w:t xml:space="preserve"> место среди регионов ЦФО</w:t>
      </w:r>
      <w:r w:rsidR="00D1166F" w:rsidRPr="00C14DD9">
        <w:rPr>
          <w:sz w:val="28"/>
        </w:rPr>
        <w:t xml:space="preserve"> (в I полугодии 2022 года – </w:t>
      </w:r>
      <w:r w:rsidR="00C14DD9" w:rsidRPr="00C14DD9">
        <w:rPr>
          <w:sz w:val="28"/>
        </w:rPr>
        <w:t xml:space="preserve">14 </w:t>
      </w:r>
      <w:r w:rsidRPr="00C14DD9">
        <w:rPr>
          <w:sz w:val="28"/>
        </w:rPr>
        <w:t>место).</w:t>
      </w:r>
    </w:p>
    <w:p w14:paraId="11BE01C4" w14:textId="77777777" w:rsidR="008E5D40" w:rsidRDefault="008E5D40" w:rsidP="008E5D40">
      <w:pPr>
        <w:ind w:firstLine="709"/>
        <w:jc w:val="both"/>
        <w:rPr>
          <w:color w:val="000000"/>
          <w:sz w:val="28"/>
        </w:rPr>
      </w:pPr>
      <w:r>
        <w:rPr>
          <w:color w:val="000000"/>
          <w:sz w:val="28"/>
        </w:rPr>
        <w:t xml:space="preserve"> </w:t>
      </w:r>
    </w:p>
    <w:p w14:paraId="41566CE8" w14:textId="77777777" w:rsidR="001167D5" w:rsidRPr="002D2EEA" w:rsidRDefault="001167D5" w:rsidP="001167D5">
      <w:pPr>
        <w:ind w:firstLine="709"/>
        <w:jc w:val="right"/>
        <w:rPr>
          <w:sz w:val="22"/>
        </w:rPr>
      </w:pPr>
      <w:r w:rsidRPr="002D2EEA">
        <w:rPr>
          <w:szCs w:val="28"/>
        </w:rPr>
        <w:t>Таблица 20</w:t>
      </w:r>
    </w:p>
    <w:p w14:paraId="2B9CDCAB" w14:textId="77777777" w:rsidR="001167D5" w:rsidRPr="005763BB" w:rsidRDefault="001167D5" w:rsidP="001167D5">
      <w:pPr>
        <w:spacing w:before="120" w:after="120"/>
        <w:jc w:val="center"/>
        <w:rPr>
          <w:sz w:val="28"/>
          <w:szCs w:val="28"/>
        </w:rPr>
      </w:pPr>
      <w:r w:rsidRPr="005763BB">
        <w:rPr>
          <w:b/>
          <w:bCs/>
          <w:sz w:val="28"/>
          <w:szCs w:val="28"/>
        </w:rPr>
        <w:t>Объем платных услуг населению</w:t>
      </w:r>
    </w:p>
    <w:tbl>
      <w:tblPr>
        <w:tblW w:w="9300" w:type="dxa"/>
        <w:jc w:val="center"/>
        <w:tblLayout w:type="fixed"/>
        <w:tblLook w:val="04A0" w:firstRow="1" w:lastRow="0" w:firstColumn="1" w:lastColumn="0" w:noHBand="0" w:noVBand="1"/>
      </w:tblPr>
      <w:tblGrid>
        <w:gridCol w:w="2551"/>
        <w:gridCol w:w="1131"/>
        <w:gridCol w:w="1084"/>
        <w:gridCol w:w="1189"/>
        <w:gridCol w:w="1131"/>
        <w:gridCol w:w="1130"/>
        <w:gridCol w:w="1084"/>
      </w:tblGrid>
      <w:tr w:rsidR="00C14DD9" w:rsidRPr="00C14DD9" w14:paraId="3E3A0A86" w14:textId="77777777" w:rsidTr="007B239D">
        <w:trPr>
          <w:trHeight w:val="582"/>
          <w:tblHeader/>
          <w:jc w:val="center"/>
        </w:trPr>
        <w:tc>
          <w:tcPr>
            <w:tcW w:w="2551" w:type="dxa"/>
            <w:vMerge w:val="restart"/>
            <w:tcBorders>
              <w:top w:val="single" w:sz="6" w:space="0" w:color="000000"/>
              <w:left w:val="single" w:sz="6" w:space="0" w:color="000000"/>
              <w:bottom w:val="single" w:sz="6" w:space="0" w:color="000000"/>
              <w:right w:val="single" w:sz="6" w:space="0" w:color="000000"/>
            </w:tcBorders>
            <w:vAlign w:val="center"/>
          </w:tcPr>
          <w:p w14:paraId="5E7FC27F" w14:textId="77777777" w:rsidR="00E91FCA" w:rsidRPr="00C14DD9" w:rsidRDefault="00E91FCA" w:rsidP="006D29F0">
            <w:pPr>
              <w:widowControl w:val="0"/>
              <w:spacing w:line="252" w:lineRule="auto"/>
              <w:jc w:val="center"/>
              <w:rPr>
                <w:b/>
                <w:szCs w:val="20"/>
              </w:rPr>
            </w:pPr>
            <w:r w:rsidRPr="00C14DD9">
              <w:rPr>
                <w:b/>
                <w:sz w:val="22"/>
                <w:szCs w:val="20"/>
              </w:rPr>
              <w:t>Наименование показателей</w:t>
            </w:r>
          </w:p>
        </w:tc>
        <w:tc>
          <w:tcPr>
            <w:tcW w:w="2215" w:type="dxa"/>
            <w:gridSpan w:val="2"/>
            <w:tcBorders>
              <w:top w:val="single" w:sz="6" w:space="0" w:color="000000"/>
              <w:left w:val="single" w:sz="6" w:space="0" w:color="000000"/>
              <w:bottom w:val="single" w:sz="6" w:space="0" w:color="000000"/>
              <w:right w:val="single" w:sz="6" w:space="0" w:color="000000"/>
            </w:tcBorders>
            <w:vAlign w:val="center"/>
          </w:tcPr>
          <w:p w14:paraId="66555D19" w14:textId="1F101765" w:rsidR="00E91FCA" w:rsidRPr="00C14DD9" w:rsidRDefault="00E91FCA" w:rsidP="006D29F0">
            <w:pPr>
              <w:widowControl w:val="0"/>
              <w:spacing w:line="252" w:lineRule="auto"/>
              <w:jc w:val="center"/>
              <w:rPr>
                <w:b/>
                <w:szCs w:val="20"/>
              </w:rPr>
            </w:pPr>
            <w:r w:rsidRPr="00C14DD9">
              <w:rPr>
                <w:b/>
                <w:sz w:val="22"/>
                <w:szCs w:val="20"/>
              </w:rPr>
              <w:t>I полугодие</w:t>
            </w:r>
            <w:r w:rsidRPr="00C14DD9">
              <w:rPr>
                <w:b/>
                <w:sz w:val="22"/>
                <w:szCs w:val="20"/>
              </w:rPr>
              <w:br/>
              <w:t>2021 г</w:t>
            </w:r>
            <w:r w:rsidR="00003F8E">
              <w:rPr>
                <w:b/>
                <w:sz w:val="22"/>
                <w:szCs w:val="20"/>
              </w:rPr>
              <w:t>.</w:t>
            </w:r>
          </w:p>
        </w:tc>
        <w:tc>
          <w:tcPr>
            <w:tcW w:w="2320" w:type="dxa"/>
            <w:gridSpan w:val="2"/>
            <w:tcBorders>
              <w:top w:val="single" w:sz="6" w:space="0" w:color="000000"/>
              <w:left w:val="single" w:sz="6" w:space="0" w:color="000000"/>
              <w:bottom w:val="single" w:sz="6" w:space="0" w:color="000000"/>
              <w:right w:val="single" w:sz="6" w:space="0" w:color="000000"/>
            </w:tcBorders>
            <w:vAlign w:val="center"/>
          </w:tcPr>
          <w:p w14:paraId="73E1758D" w14:textId="533A48A6" w:rsidR="00E91FCA" w:rsidRPr="00C14DD9" w:rsidRDefault="00E91FCA" w:rsidP="006D29F0">
            <w:pPr>
              <w:widowControl w:val="0"/>
              <w:spacing w:line="252" w:lineRule="auto"/>
              <w:jc w:val="center"/>
              <w:rPr>
                <w:b/>
                <w:szCs w:val="20"/>
              </w:rPr>
            </w:pPr>
            <w:r w:rsidRPr="00C14DD9">
              <w:rPr>
                <w:b/>
                <w:sz w:val="22"/>
                <w:szCs w:val="20"/>
              </w:rPr>
              <w:t>I полугодие</w:t>
            </w:r>
            <w:r w:rsidRPr="00C14DD9">
              <w:rPr>
                <w:b/>
                <w:sz w:val="22"/>
                <w:szCs w:val="20"/>
              </w:rPr>
              <w:br/>
              <w:t>2022 г</w:t>
            </w:r>
            <w:r w:rsidR="00003F8E">
              <w:rPr>
                <w:b/>
                <w:sz w:val="22"/>
                <w:szCs w:val="20"/>
              </w:rPr>
              <w:t>.</w:t>
            </w:r>
          </w:p>
        </w:tc>
        <w:tc>
          <w:tcPr>
            <w:tcW w:w="2214" w:type="dxa"/>
            <w:gridSpan w:val="2"/>
            <w:tcBorders>
              <w:top w:val="single" w:sz="6" w:space="0" w:color="000000"/>
              <w:left w:val="single" w:sz="6" w:space="0" w:color="000000"/>
              <w:bottom w:val="single" w:sz="6" w:space="0" w:color="000000"/>
              <w:right w:val="single" w:sz="6" w:space="0" w:color="000000"/>
            </w:tcBorders>
            <w:vAlign w:val="center"/>
          </w:tcPr>
          <w:p w14:paraId="2B678A86" w14:textId="0A64111C" w:rsidR="00E91FCA" w:rsidRPr="00C14DD9" w:rsidRDefault="00E91FCA" w:rsidP="006D29F0">
            <w:pPr>
              <w:widowControl w:val="0"/>
              <w:spacing w:line="252" w:lineRule="auto"/>
              <w:jc w:val="center"/>
              <w:rPr>
                <w:b/>
                <w:szCs w:val="20"/>
              </w:rPr>
            </w:pPr>
            <w:r w:rsidRPr="00C14DD9">
              <w:rPr>
                <w:b/>
                <w:sz w:val="22"/>
                <w:szCs w:val="20"/>
              </w:rPr>
              <w:t>I полугодие</w:t>
            </w:r>
            <w:r w:rsidRPr="00C14DD9">
              <w:rPr>
                <w:b/>
                <w:sz w:val="22"/>
                <w:szCs w:val="20"/>
              </w:rPr>
              <w:br/>
              <w:t xml:space="preserve">2023 </w:t>
            </w:r>
            <w:proofErr w:type="spellStart"/>
            <w:proofErr w:type="gramStart"/>
            <w:r w:rsidRPr="00C14DD9">
              <w:rPr>
                <w:b/>
                <w:sz w:val="22"/>
                <w:szCs w:val="20"/>
              </w:rPr>
              <w:t>г</w:t>
            </w:r>
            <w:r w:rsidR="00003F8E">
              <w:rPr>
                <w:b/>
                <w:sz w:val="22"/>
                <w:szCs w:val="20"/>
              </w:rPr>
              <w:t>.</w:t>
            </w:r>
            <w:r w:rsidRPr="00C14DD9">
              <w:rPr>
                <w:b/>
                <w:sz w:val="22"/>
                <w:szCs w:val="20"/>
              </w:rPr>
              <w:t>а</w:t>
            </w:r>
            <w:proofErr w:type="spellEnd"/>
            <w:proofErr w:type="gramEnd"/>
          </w:p>
        </w:tc>
      </w:tr>
      <w:tr w:rsidR="00C14DD9" w:rsidRPr="00C14DD9" w14:paraId="162E1D4A" w14:textId="77777777" w:rsidTr="007B239D">
        <w:trPr>
          <w:trHeight w:val="555"/>
          <w:tblHeader/>
          <w:jc w:val="center"/>
        </w:trPr>
        <w:tc>
          <w:tcPr>
            <w:tcW w:w="2551" w:type="dxa"/>
            <w:vMerge/>
            <w:tcBorders>
              <w:top w:val="single" w:sz="6" w:space="0" w:color="000000"/>
              <w:left w:val="single" w:sz="6" w:space="0" w:color="000000"/>
              <w:bottom w:val="single" w:sz="6" w:space="0" w:color="000000"/>
              <w:right w:val="single" w:sz="6" w:space="0" w:color="000000"/>
            </w:tcBorders>
            <w:vAlign w:val="center"/>
          </w:tcPr>
          <w:p w14:paraId="53B29A55" w14:textId="77777777" w:rsidR="00E91FCA" w:rsidRPr="00C14DD9" w:rsidRDefault="00E91FCA" w:rsidP="006D29F0">
            <w:pPr>
              <w:widowControl w:val="0"/>
              <w:ind w:firstLine="680"/>
              <w:rPr>
                <w:b/>
              </w:rPr>
            </w:pPr>
          </w:p>
        </w:tc>
        <w:tc>
          <w:tcPr>
            <w:tcW w:w="1131" w:type="dxa"/>
            <w:tcBorders>
              <w:top w:val="single" w:sz="6" w:space="0" w:color="000000"/>
              <w:left w:val="single" w:sz="6" w:space="0" w:color="000000"/>
              <w:bottom w:val="single" w:sz="6" w:space="0" w:color="000000"/>
              <w:right w:val="single" w:sz="6" w:space="0" w:color="000000"/>
            </w:tcBorders>
            <w:vAlign w:val="center"/>
          </w:tcPr>
          <w:p w14:paraId="05D79F0D" w14:textId="77777777" w:rsidR="00E91FCA" w:rsidRPr="00C14DD9" w:rsidRDefault="00E91FCA" w:rsidP="006D29F0">
            <w:pPr>
              <w:widowControl w:val="0"/>
              <w:spacing w:line="252" w:lineRule="auto"/>
              <w:jc w:val="center"/>
              <w:rPr>
                <w:b/>
                <w:szCs w:val="20"/>
              </w:rPr>
            </w:pPr>
            <w:r w:rsidRPr="00C14DD9">
              <w:rPr>
                <w:b/>
                <w:sz w:val="22"/>
                <w:szCs w:val="20"/>
              </w:rPr>
              <w:t>млн</w:t>
            </w:r>
          </w:p>
          <w:p w14:paraId="3BFD65FA" w14:textId="77777777" w:rsidR="00E91FCA" w:rsidRPr="00C14DD9" w:rsidRDefault="00E91FCA" w:rsidP="006D29F0">
            <w:pPr>
              <w:widowControl w:val="0"/>
              <w:spacing w:line="252" w:lineRule="auto"/>
              <w:jc w:val="center"/>
              <w:rPr>
                <w:b/>
                <w:szCs w:val="20"/>
              </w:rPr>
            </w:pPr>
            <w:r w:rsidRPr="00C14DD9">
              <w:rPr>
                <w:b/>
                <w:sz w:val="22"/>
                <w:szCs w:val="20"/>
              </w:rPr>
              <w:t>рублей</w:t>
            </w:r>
          </w:p>
        </w:tc>
        <w:tc>
          <w:tcPr>
            <w:tcW w:w="1084" w:type="dxa"/>
            <w:tcBorders>
              <w:top w:val="single" w:sz="6" w:space="0" w:color="000000"/>
              <w:left w:val="single" w:sz="6" w:space="0" w:color="000000"/>
              <w:bottom w:val="single" w:sz="6" w:space="0" w:color="000000"/>
              <w:right w:val="single" w:sz="6" w:space="0" w:color="000000"/>
            </w:tcBorders>
            <w:vAlign w:val="center"/>
          </w:tcPr>
          <w:p w14:paraId="033E00C4" w14:textId="77777777" w:rsidR="00E91FCA" w:rsidRPr="00C14DD9" w:rsidRDefault="00E91FCA" w:rsidP="006D29F0">
            <w:pPr>
              <w:widowControl w:val="0"/>
              <w:spacing w:line="252" w:lineRule="auto"/>
              <w:jc w:val="center"/>
              <w:rPr>
                <w:b/>
                <w:szCs w:val="20"/>
              </w:rPr>
            </w:pPr>
            <w:r w:rsidRPr="00C14DD9">
              <w:rPr>
                <w:b/>
                <w:sz w:val="22"/>
                <w:szCs w:val="20"/>
              </w:rPr>
              <w:t>к I пол.</w:t>
            </w:r>
          </w:p>
          <w:p w14:paraId="7CB0039D" w14:textId="77777777" w:rsidR="00E91FCA" w:rsidRPr="00C14DD9" w:rsidRDefault="00E91FCA" w:rsidP="006D29F0">
            <w:pPr>
              <w:widowControl w:val="0"/>
              <w:spacing w:line="252" w:lineRule="auto"/>
              <w:jc w:val="center"/>
              <w:rPr>
                <w:b/>
                <w:szCs w:val="20"/>
              </w:rPr>
            </w:pPr>
            <w:r w:rsidRPr="00C14DD9">
              <w:rPr>
                <w:b/>
                <w:sz w:val="22"/>
                <w:szCs w:val="20"/>
              </w:rPr>
              <w:t>2020 г., %*</w:t>
            </w:r>
          </w:p>
        </w:tc>
        <w:tc>
          <w:tcPr>
            <w:tcW w:w="1189" w:type="dxa"/>
            <w:tcBorders>
              <w:top w:val="single" w:sz="6" w:space="0" w:color="000000"/>
              <w:left w:val="single" w:sz="6" w:space="0" w:color="000000"/>
              <w:bottom w:val="single" w:sz="6" w:space="0" w:color="000000"/>
              <w:right w:val="single" w:sz="6" w:space="0" w:color="000000"/>
            </w:tcBorders>
            <w:vAlign w:val="center"/>
          </w:tcPr>
          <w:p w14:paraId="0787A8E2" w14:textId="77777777" w:rsidR="00E91FCA" w:rsidRPr="00C14DD9" w:rsidRDefault="00E91FCA" w:rsidP="006D29F0">
            <w:pPr>
              <w:widowControl w:val="0"/>
              <w:spacing w:line="252" w:lineRule="auto"/>
              <w:jc w:val="center"/>
              <w:rPr>
                <w:b/>
                <w:szCs w:val="20"/>
              </w:rPr>
            </w:pPr>
            <w:r w:rsidRPr="00C14DD9">
              <w:rPr>
                <w:b/>
                <w:sz w:val="22"/>
                <w:szCs w:val="20"/>
              </w:rPr>
              <w:t>млн</w:t>
            </w:r>
          </w:p>
          <w:p w14:paraId="7A66A078" w14:textId="77777777" w:rsidR="00E91FCA" w:rsidRPr="00C14DD9" w:rsidRDefault="00E91FCA" w:rsidP="006D29F0">
            <w:pPr>
              <w:widowControl w:val="0"/>
              <w:spacing w:line="252" w:lineRule="auto"/>
              <w:jc w:val="center"/>
              <w:rPr>
                <w:b/>
                <w:szCs w:val="20"/>
              </w:rPr>
            </w:pPr>
            <w:r w:rsidRPr="00C14DD9">
              <w:rPr>
                <w:b/>
                <w:sz w:val="22"/>
                <w:szCs w:val="20"/>
              </w:rPr>
              <w:t>рублей</w:t>
            </w:r>
          </w:p>
        </w:tc>
        <w:tc>
          <w:tcPr>
            <w:tcW w:w="1131" w:type="dxa"/>
            <w:tcBorders>
              <w:top w:val="single" w:sz="6" w:space="0" w:color="000000"/>
              <w:left w:val="single" w:sz="6" w:space="0" w:color="000000"/>
              <w:bottom w:val="single" w:sz="6" w:space="0" w:color="000000"/>
              <w:right w:val="single" w:sz="6" w:space="0" w:color="000000"/>
            </w:tcBorders>
            <w:vAlign w:val="center"/>
          </w:tcPr>
          <w:p w14:paraId="4E27088A" w14:textId="77777777" w:rsidR="00E91FCA" w:rsidRPr="00C14DD9" w:rsidRDefault="00E91FCA" w:rsidP="006D29F0">
            <w:pPr>
              <w:widowControl w:val="0"/>
              <w:spacing w:line="252" w:lineRule="auto"/>
              <w:jc w:val="center"/>
              <w:rPr>
                <w:b/>
                <w:szCs w:val="20"/>
              </w:rPr>
            </w:pPr>
            <w:r w:rsidRPr="00C14DD9">
              <w:rPr>
                <w:b/>
                <w:sz w:val="22"/>
                <w:szCs w:val="20"/>
              </w:rPr>
              <w:t>к I пол.</w:t>
            </w:r>
          </w:p>
          <w:p w14:paraId="4A7F742B" w14:textId="77777777" w:rsidR="00E91FCA" w:rsidRPr="00C14DD9" w:rsidRDefault="00E91FCA" w:rsidP="006D29F0">
            <w:pPr>
              <w:widowControl w:val="0"/>
              <w:spacing w:line="252" w:lineRule="auto"/>
              <w:jc w:val="center"/>
              <w:rPr>
                <w:b/>
                <w:szCs w:val="20"/>
              </w:rPr>
            </w:pPr>
            <w:r w:rsidRPr="00C14DD9">
              <w:rPr>
                <w:b/>
                <w:sz w:val="22"/>
                <w:szCs w:val="20"/>
              </w:rPr>
              <w:t>2021 г., %*</w:t>
            </w:r>
          </w:p>
        </w:tc>
        <w:tc>
          <w:tcPr>
            <w:tcW w:w="1130" w:type="dxa"/>
            <w:tcBorders>
              <w:top w:val="single" w:sz="6" w:space="0" w:color="000000"/>
              <w:left w:val="single" w:sz="6" w:space="0" w:color="000000"/>
              <w:bottom w:val="single" w:sz="6" w:space="0" w:color="000000"/>
              <w:right w:val="single" w:sz="6" w:space="0" w:color="000000"/>
            </w:tcBorders>
            <w:vAlign w:val="center"/>
          </w:tcPr>
          <w:p w14:paraId="16986DE4" w14:textId="77777777" w:rsidR="00E91FCA" w:rsidRPr="00C14DD9" w:rsidRDefault="00E91FCA" w:rsidP="006D29F0">
            <w:pPr>
              <w:widowControl w:val="0"/>
              <w:spacing w:line="252" w:lineRule="auto"/>
              <w:jc w:val="center"/>
              <w:rPr>
                <w:b/>
                <w:szCs w:val="20"/>
              </w:rPr>
            </w:pPr>
            <w:r w:rsidRPr="00C14DD9">
              <w:rPr>
                <w:b/>
                <w:sz w:val="22"/>
                <w:szCs w:val="20"/>
              </w:rPr>
              <w:t>млн</w:t>
            </w:r>
          </w:p>
          <w:p w14:paraId="70BC7641" w14:textId="77777777" w:rsidR="00E91FCA" w:rsidRPr="00C14DD9" w:rsidRDefault="00E91FCA" w:rsidP="006D29F0">
            <w:pPr>
              <w:widowControl w:val="0"/>
              <w:spacing w:line="252" w:lineRule="auto"/>
              <w:jc w:val="center"/>
              <w:rPr>
                <w:b/>
                <w:szCs w:val="20"/>
              </w:rPr>
            </w:pPr>
            <w:r w:rsidRPr="00C14DD9">
              <w:rPr>
                <w:b/>
                <w:sz w:val="22"/>
                <w:szCs w:val="20"/>
              </w:rPr>
              <w:t>рублей</w:t>
            </w:r>
          </w:p>
        </w:tc>
        <w:tc>
          <w:tcPr>
            <w:tcW w:w="1084" w:type="dxa"/>
            <w:tcBorders>
              <w:top w:val="single" w:sz="6" w:space="0" w:color="000000"/>
              <w:left w:val="single" w:sz="6" w:space="0" w:color="000000"/>
              <w:bottom w:val="single" w:sz="6" w:space="0" w:color="000000"/>
              <w:right w:val="single" w:sz="6" w:space="0" w:color="000000"/>
            </w:tcBorders>
            <w:vAlign w:val="center"/>
          </w:tcPr>
          <w:p w14:paraId="09117ED2" w14:textId="77777777" w:rsidR="00E91FCA" w:rsidRPr="00C14DD9" w:rsidRDefault="00E91FCA" w:rsidP="006D29F0">
            <w:pPr>
              <w:widowControl w:val="0"/>
              <w:spacing w:line="252" w:lineRule="auto"/>
              <w:jc w:val="center"/>
              <w:rPr>
                <w:b/>
                <w:szCs w:val="20"/>
              </w:rPr>
            </w:pPr>
            <w:r w:rsidRPr="00C14DD9">
              <w:rPr>
                <w:b/>
                <w:sz w:val="22"/>
                <w:szCs w:val="20"/>
              </w:rPr>
              <w:t>к I пол.</w:t>
            </w:r>
          </w:p>
          <w:p w14:paraId="7F3B04A5" w14:textId="77777777" w:rsidR="00E91FCA" w:rsidRPr="00C14DD9" w:rsidRDefault="00E91FCA" w:rsidP="006D29F0">
            <w:pPr>
              <w:widowControl w:val="0"/>
              <w:spacing w:line="252" w:lineRule="auto"/>
              <w:jc w:val="center"/>
              <w:rPr>
                <w:b/>
                <w:szCs w:val="20"/>
              </w:rPr>
            </w:pPr>
            <w:r w:rsidRPr="00C14DD9">
              <w:rPr>
                <w:b/>
                <w:sz w:val="22"/>
                <w:szCs w:val="20"/>
              </w:rPr>
              <w:t>2022 г., %*</w:t>
            </w:r>
          </w:p>
        </w:tc>
      </w:tr>
      <w:tr w:rsidR="00C14DD9" w:rsidRPr="00C14DD9" w14:paraId="434FD1BB" w14:textId="77777777" w:rsidTr="007B239D">
        <w:trPr>
          <w:trHeight w:val="890"/>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0226505E" w14:textId="77777777" w:rsidR="00E91FCA" w:rsidRPr="00C14DD9" w:rsidRDefault="00E91FCA" w:rsidP="00E91FCA">
            <w:pPr>
              <w:widowControl w:val="0"/>
              <w:spacing w:line="252" w:lineRule="auto"/>
              <w:rPr>
                <w:szCs w:val="20"/>
              </w:rPr>
            </w:pPr>
            <w:r w:rsidRPr="00C14DD9">
              <w:rPr>
                <w:sz w:val="22"/>
                <w:szCs w:val="20"/>
              </w:rPr>
              <w:t>Объем платных услуг населению,</w:t>
            </w:r>
          </w:p>
          <w:p w14:paraId="12E5C745" w14:textId="77777777" w:rsidR="00E91FCA" w:rsidRPr="00C14DD9" w:rsidRDefault="00E91FCA" w:rsidP="00E91FCA">
            <w:pPr>
              <w:widowControl w:val="0"/>
              <w:spacing w:line="252" w:lineRule="auto"/>
              <w:rPr>
                <w:szCs w:val="20"/>
              </w:rPr>
            </w:pPr>
            <w:r w:rsidRPr="00C14DD9">
              <w:rPr>
                <w:sz w:val="22"/>
                <w:szCs w:val="20"/>
              </w:rPr>
              <w:t>в том числе услуги:</w:t>
            </w:r>
          </w:p>
        </w:tc>
        <w:tc>
          <w:tcPr>
            <w:tcW w:w="1131" w:type="dxa"/>
            <w:tcBorders>
              <w:top w:val="single" w:sz="6" w:space="0" w:color="000000"/>
              <w:left w:val="single" w:sz="6" w:space="0" w:color="000000"/>
              <w:bottom w:val="single" w:sz="6" w:space="0" w:color="000000"/>
              <w:right w:val="single" w:sz="6" w:space="0" w:color="000000"/>
            </w:tcBorders>
            <w:vAlign w:val="center"/>
          </w:tcPr>
          <w:p w14:paraId="141A607D" w14:textId="77777777" w:rsidR="00E91FCA" w:rsidRPr="00C14DD9" w:rsidRDefault="00A36081" w:rsidP="00E91FCA">
            <w:pPr>
              <w:widowControl w:val="0"/>
              <w:jc w:val="center"/>
              <w:rPr>
                <w:szCs w:val="20"/>
              </w:rPr>
            </w:pPr>
            <w:r w:rsidRPr="00C14DD9">
              <w:rPr>
                <w:sz w:val="22"/>
                <w:szCs w:val="20"/>
              </w:rPr>
              <w:t>33 167,8</w:t>
            </w:r>
          </w:p>
        </w:tc>
        <w:tc>
          <w:tcPr>
            <w:tcW w:w="1084" w:type="dxa"/>
            <w:tcBorders>
              <w:top w:val="single" w:sz="6" w:space="0" w:color="000000"/>
              <w:left w:val="single" w:sz="6" w:space="0" w:color="000000"/>
              <w:bottom w:val="single" w:sz="6" w:space="0" w:color="000000"/>
              <w:right w:val="single" w:sz="6" w:space="0" w:color="000000"/>
            </w:tcBorders>
            <w:vAlign w:val="center"/>
          </w:tcPr>
          <w:p w14:paraId="52F44B4A" w14:textId="77777777" w:rsidR="00E91FCA" w:rsidRPr="00C14DD9" w:rsidRDefault="005412DF" w:rsidP="00E91FCA">
            <w:pPr>
              <w:widowControl w:val="0"/>
              <w:spacing w:line="252" w:lineRule="auto"/>
              <w:jc w:val="center"/>
              <w:rPr>
                <w:szCs w:val="20"/>
              </w:rPr>
            </w:pPr>
            <w:r w:rsidRPr="00C14DD9">
              <w:rPr>
                <w:sz w:val="22"/>
                <w:szCs w:val="20"/>
              </w:rPr>
              <w:t>116,3</w:t>
            </w:r>
          </w:p>
        </w:tc>
        <w:tc>
          <w:tcPr>
            <w:tcW w:w="1189" w:type="dxa"/>
            <w:tcBorders>
              <w:top w:val="single" w:sz="6" w:space="0" w:color="000000"/>
              <w:left w:val="single" w:sz="6" w:space="0" w:color="000000"/>
              <w:bottom w:val="single" w:sz="6" w:space="0" w:color="000000"/>
              <w:right w:val="single" w:sz="6" w:space="0" w:color="000000"/>
            </w:tcBorders>
            <w:vAlign w:val="center"/>
          </w:tcPr>
          <w:p w14:paraId="00F93259" w14:textId="77777777" w:rsidR="00E91FCA" w:rsidRPr="00C14DD9" w:rsidRDefault="00A36081" w:rsidP="00E91FCA">
            <w:pPr>
              <w:widowControl w:val="0"/>
              <w:spacing w:line="252" w:lineRule="auto"/>
              <w:jc w:val="center"/>
              <w:rPr>
                <w:szCs w:val="20"/>
              </w:rPr>
            </w:pPr>
            <w:r w:rsidRPr="00C14DD9">
              <w:rPr>
                <w:sz w:val="22"/>
                <w:szCs w:val="20"/>
              </w:rPr>
              <w:t>36 396,1</w:t>
            </w:r>
          </w:p>
        </w:tc>
        <w:tc>
          <w:tcPr>
            <w:tcW w:w="1131" w:type="dxa"/>
            <w:tcBorders>
              <w:top w:val="single" w:sz="6" w:space="0" w:color="000000"/>
              <w:left w:val="single" w:sz="6" w:space="0" w:color="000000"/>
              <w:bottom w:val="single" w:sz="6" w:space="0" w:color="000000"/>
              <w:right w:val="single" w:sz="6" w:space="0" w:color="000000"/>
            </w:tcBorders>
            <w:vAlign w:val="center"/>
          </w:tcPr>
          <w:p w14:paraId="730D395A" w14:textId="77777777" w:rsidR="00E91FCA" w:rsidRPr="00C14DD9" w:rsidRDefault="005412DF" w:rsidP="00E91FCA">
            <w:pPr>
              <w:widowControl w:val="0"/>
              <w:spacing w:line="252" w:lineRule="auto"/>
              <w:jc w:val="center"/>
              <w:rPr>
                <w:szCs w:val="20"/>
              </w:rPr>
            </w:pPr>
            <w:r w:rsidRPr="00C14DD9">
              <w:rPr>
                <w:sz w:val="22"/>
                <w:szCs w:val="20"/>
              </w:rPr>
              <w:t>104,2</w:t>
            </w:r>
          </w:p>
        </w:tc>
        <w:tc>
          <w:tcPr>
            <w:tcW w:w="1130" w:type="dxa"/>
            <w:tcBorders>
              <w:top w:val="single" w:sz="6" w:space="0" w:color="000000"/>
              <w:left w:val="single" w:sz="6" w:space="0" w:color="000000"/>
              <w:bottom w:val="single" w:sz="6" w:space="0" w:color="000000"/>
              <w:right w:val="single" w:sz="6" w:space="0" w:color="000000"/>
            </w:tcBorders>
            <w:vAlign w:val="center"/>
          </w:tcPr>
          <w:p w14:paraId="5D5E144D" w14:textId="77777777" w:rsidR="00E91FCA" w:rsidRPr="00C14DD9" w:rsidRDefault="00E91FCA" w:rsidP="00E91FCA">
            <w:pPr>
              <w:widowControl w:val="0"/>
              <w:spacing w:line="252" w:lineRule="auto"/>
              <w:jc w:val="center"/>
              <w:rPr>
                <w:szCs w:val="20"/>
              </w:rPr>
            </w:pPr>
            <w:r w:rsidRPr="00C14DD9">
              <w:rPr>
                <w:sz w:val="22"/>
                <w:szCs w:val="20"/>
              </w:rPr>
              <w:t>39 917,3</w:t>
            </w:r>
          </w:p>
        </w:tc>
        <w:tc>
          <w:tcPr>
            <w:tcW w:w="1084" w:type="dxa"/>
            <w:tcBorders>
              <w:top w:val="single" w:sz="6" w:space="0" w:color="000000"/>
              <w:left w:val="single" w:sz="6" w:space="0" w:color="000000"/>
              <w:bottom w:val="single" w:sz="6" w:space="0" w:color="000000"/>
              <w:right w:val="single" w:sz="6" w:space="0" w:color="000000"/>
            </w:tcBorders>
            <w:vAlign w:val="center"/>
          </w:tcPr>
          <w:p w14:paraId="7D3DB4D9" w14:textId="77777777" w:rsidR="00E91FCA" w:rsidRPr="00C14DD9" w:rsidRDefault="00E91FCA" w:rsidP="00E91FCA">
            <w:pPr>
              <w:widowControl w:val="0"/>
              <w:spacing w:line="252" w:lineRule="auto"/>
              <w:jc w:val="center"/>
              <w:rPr>
                <w:szCs w:val="20"/>
              </w:rPr>
            </w:pPr>
            <w:r w:rsidRPr="00C14DD9">
              <w:rPr>
                <w:sz w:val="22"/>
                <w:szCs w:val="20"/>
              </w:rPr>
              <w:t>99,0</w:t>
            </w:r>
          </w:p>
        </w:tc>
      </w:tr>
      <w:tr w:rsidR="00C14DD9" w:rsidRPr="00C14DD9" w14:paraId="3231BFF6" w14:textId="77777777" w:rsidTr="007B239D">
        <w:trPr>
          <w:trHeight w:val="383"/>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682DD829" w14:textId="77777777" w:rsidR="00E91FCA" w:rsidRPr="00C14DD9" w:rsidRDefault="00E91FCA" w:rsidP="00E91FCA">
            <w:pPr>
              <w:widowControl w:val="0"/>
              <w:spacing w:line="252" w:lineRule="auto"/>
              <w:rPr>
                <w:szCs w:val="20"/>
              </w:rPr>
            </w:pPr>
            <w:r w:rsidRPr="00C14DD9">
              <w:rPr>
                <w:sz w:val="22"/>
                <w:szCs w:val="20"/>
              </w:rPr>
              <w:t xml:space="preserve"> коммунальные</w:t>
            </w:r>
          </w:p>
        </w:tc>
        <w:tc>
          <w:tcPr>
            <w:tcW w:w="1131" w:type="dxa"/>
            <w:tcBorders>
              <w:top w:val="single" w:sz="6" w:space="0" w:color="000000"/>
              <w:left w:val="single" w:sz="6" w:space="0" w:color="000000"/>
              <w:bottom w:val="single" w:sz="6" w:space="0" w:color="000000"/>
              <w:right w:val="single" w:sz="6" w:space="0" w:color="000000"/>
            </w:tcBorders>
            <w:vAlign w:val="center"/>
          </w:tcPr>
          <w:p w14:paraId="41CA85F2" w14:textId="77777777" w:rsidR="00E91FCA" w:rsidRPr="00C14DD9" w:rsidRDefault="00A36081" w:rsidP="00E91FCA">
            <w:pPr>
              <w:widowControl w:val="0"/>
              <w:spacing w:line="252" w:lineRule="auto"/>
              <w:jc w:val="center"/>
              <w:rPr>
                <w:szCs w:val="20"/>
              </w:rPr>
            </w:pPr>
            <w:r w:rsidRPr="00C14DD9">
              <w:rPr>
                <w:sz w:val="22"/>
                <w:szCs w:val="20"/>
              </w:rPr>
              <w:t>11 133,7</w:t>
            </w:r>
          </w:p>
        </w:tc>
        <w:tc>
          <w:tcPr>
            <w:tcW w:w="1084" w:type="dxa"/>
            <w:tcBorders>
              <w:top w:val="single" w:sz="6" w:space="0" w:color="000000"/>
              <w:left w:val="single" w:sz="6" w:space="0" w:color="000000"/>
              <w:bottom w:val="single" w:sz="6" w:space="0" w:color="000000"/>
              <w:right w:val="single" w:sz="6" w:space="0" w:color="000000"/>
            </w:tcBorders>
            <w:vAlign w:val="center"/>
          </w:tcPr>
          <w:p w14:paraId="118161B8" w14:textId="77777777" w:rsidR="00E91FCA" w:rsidRPr="00C14DD9" w:rsidRDefault="005412DF" w:rsidP="00E91FCA">
            <w:pPr>
              <w:widowControl w:val="0"/>
              <w:spacing w:line="252" w:lineRule="auto"/>
              <w:jc w:val="center"/>
              <w:rPr>
                <w:szCs w:val="20"/>
              </w:rPr>
            </w:pPr>
            <w:r w:rsidRPr="00C14DD9">
              <w:rPr>
                <w:sz w:val="22"/>
                <w:szCs w:val="20"/>
              </w:rPr>
              <w:t>108,3</w:t>
            </w:r>
          </w:p>
        </w:tc>
        <w:tc>
          <w:tcPr>
            <w:tcW w:w="1189" w:type="dxa"/>
            <w:tcBorders>
              <w:top w:val="single" w:sz="6" w:space="0" w:color="000000"/>
              <w:left w:val="single" w:sz="6" w:space="0" w:color="000000"/>
              <w:bottom w:val="single" w:sz="6" w:space="0" w:color="000000"/>
              <w:right w:val="single" w:sz="6" w:space="0" w:color="000000"/>
            </w:tcBorders>
            <w:vAlign w:val="center"/>
          </w:tcPr>
          <w:p w14:paraId="2B8E8A4A" w14:textId="77777777" w:rsidR="00E91FCA" w:rsidRPr="00C14DD9" w:rsidRDefault="00A36081" w:rsidP="00E91FCA">
            <w:pPr>
              <w:widowControl w:val="0"/>
              <w:spacing w:line="252" w:lineRule="auto"/>
              <w:jc w:val="center"/>
              <w:rPr>
                <w:szCs w:val="20"/>
              </w:rPr>
            </w:pPr>
            <w:r w:rsidRPr="00C14DD9">
              <w:rPr>
                <w:sz w:val="22"/>
                <w:szCs w:val="20"/>
              </w:rPr>
              <w:t>11 370,5</w:t>
            </w:r>
          </w:p>
        </w:tc>
        <w:tc>
          <w:tcPr>
            <w:tcW w:w="1131" w:type="dxa"/>
            <w:tcBorders>
              <w:top w:val="single" w:sz="6" w:space="0" w:color="000000"/>
              <w:left w:val="single" w:sz="6" w:space="0" w:color="000000"/>
              <w:bottom w:val="single" w:sz="6" w:space="0" w:color="000000"/>
              <w:right w:val="single" w:sz="6" w:space="0" w:color="000000"/>
            </w:tcBorders>
            <w:vAlign w:val="center"/>
          </w:tcPr>
          <w:p w14:paraId="165C0670" w14:textId="77777777" w:rsidR="00E91FCA" w:rsidRPr="00C14DD9" w:rsidRDefault="005412DF" w:rsidP="00E91FCA">
            <w:pPr>
              <w:widowControl w:val="0"/>
              <w:jc w:val="center"/>
              <w:rPr>
                <w:szCs w:val="20"/>
              </w:rPr>
            </w:pPr>
            <w:r w:rsidRPr="00C14DD9">
              <w:rPr>
                <w:sz w:val="22"/>
                <w:szCs w:val="20"/>
              </w:rPr>
              <w:t>99,6</w:t>
            </w:r>
          </w:p>
        </w:tc>
        <w:tc>
          <w:tcPr>
            <w:tcW w:w="1130" w:type="dxa"/>
            <w:tcBorders>
              <w:top w:val="single" w:sz="6" w:space="0" w:color="000000"/>
              <w:left w:val="single" w:sz="6" w:space="0" w:color="000000"/>
              <w:bottom w:val="single" w:sz="6" w:space="0" w:color="000000"/>
              <w:right w:val="single" w:sz="6" w:space="0" w:color="000000"/>
            </w:tcBorders>
            <w:vAlign w:val="center"/>
          </w:tcPr>
          <w:p w14:paraId="636FAA16" w14:textId="77777777" w:rsidR="00E91FCA" w:rsidRPr="00C14DD9" w:rsidRDefault="00E91FCA" w:rsidP="00E91FCA">
            <w:pPr>
              <w:widowControl w:val="0"/>
              <w:spacing w:line="252" w:lineRule="auto"/>
              <w:jc w:val="center"/>
              <w:rPr>
                <w:szCs w:val="20"/>
              </w:rPr>
            </w:pPr>
            <w:r w:rsidRPr="00C14DD9">
              <w:rPr>
                <w:sz w:val="22"/>
                <w:szCs w:val="20"/>
              </w:rPr>
              <w:t>12 923,4</w:t>
            </w:r>
          </w:p>
        </w:tc>
        <w:tc>
          <w:tcPr>
            <w:tcW w:w="1084" w:type="dxa"/>
            <w:tcBorders>
              <w:top w:val="single" w:sz="6" w:space="0" w:color="000000"/>
              <w:left w:val="single" w:sz="6" w:space="0" w:color="000000"/>
              <w:bottom w:val="single" w:sz="6" w:space="0" w:color="000000"/>
              <w:right w:val="single" w:sz="6" w:space="0" w:color="000000"/>
            </w:tcBorders>
            <w:vAlign w:val="center"/>
          </w:tcPr>
          <w:p w14:paraId="4DDCFF0F" w14:textId="77777777" w:rsidR="00E91FCA" w:rsidRPr="00C14DD9" w:rsidRDefault="00E91FCA" w:rsidP="00E91FCA">
            <w:pPr>
              <w:widowControl w:val="0"/>
              <w:spacing w:line="252" w:lineRule="auto"/>
              <w:jc w:val="center"/>
              <w:rPr>
                <w:szCs w:val="20"/>
              </w:rPr>
            </w:pPr>
            <w:r w:rsidRPr="00C14DD9">
              <w:rPr>
                <w:sz w:val="22"/>
                <w:szCs w:val="20"/>
              </w:rPr>
              <w:t>100,9</w:t>
            </w:r>
          </w:p>
        </w:tc>
      </w:tr>
      <w:tr w:rsidR="00C14DD9" w:rsidRPr="00C14DD9" w14:paraId="175A6EB7" w14:textId="77777777" w:rsidTr="007B239D">
        <w:trPr>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399E0E38" w14:textId="77777777" w:rsidR="00E91FCA" w:rsidRPr="00C14DD9" w:rsidRDefault="00E91FCA" w:rsidP="00E91FCA">
            <w:pPr>
              <w:widowControl w:val="0"/>
              <w:spacing w:line="252" w:lineRule="auto"/>
              <w:rPr>
                <w:szCs w:val="20"/>
              </w:rPr>
            </w:pPr>
            <w:r w:rsidRPr="00C14DD9">
              <w:rPr>
                <w:sz w:val="22"/>
                <w:szCs w:val="20"/>
              </w:rPr>
              <w:t xml:space="preserve"> транспортные</w:t>
            </w:r>
          </w:p>
        </w:tc>
        <w:tc>
          <w:tcPr>
            <w:tcW w:w="1131" w:type="dxa"/>
            <w:tcBorders>
              <w:top w:val="single" w:sz="6" w:space="0" w:color="000000"/>
              <w:left w:val="single" w:sz="6" w:space="0" w:color="000000"/>
              <w:bottom w:val="single" w:sz="6" w:space="0" w:color="000000"/>
              <w:right w:val="single" w:sz="6" w:space="0" w:color="000000"/>
            </w:tcBorders>
            <w:vAlign w:val="center"/>
          </w:tcPr>
          <w:p w14:paraId="7F94499D" w14:textId="77777777" w:rsidR="00E91FCA" w:rsidRPr="00C14DD9" w:rsidRDefault="00A36081" w:rsidP="00E91FCA">
            <w:pPr>
              <w:widowControl w:val="0"/>
              <w:spacing w:line="252" w:lineRule="auto"/>
              <w:jc w:val="center"/>
              <w:rPr>
                <w:szCs w:val="20"/>
              </w:rPr>
            </w:pPr>
            <w:r w:rsidRPr="00C14DD9">
              <w:rPr>
                <w:sz w:val="22"/>
                <w:szCs w:val="20"/>
              </w:rPr>
              <w:t>3 751,7</w:t>
            </w:r>
          </w:p>
        </w:tc>
        <w:tc>
          <w:tcPr>
            <w:tcW w:w="1084" w:type="dxa"/>
            <w:tcBorders>
              <w:top w:val="single" w:sz="6" w:space="0" w:color="000000"/>
              <w:left w:val="single" w:sz="6" w:space="0" w:color="000000"/>
              <w:bottom w:val="single" w:sz="6" w:space="0" w:color="000000"/>
              <w:right w:val="single" w:sz="6" w:space="0" w:color="000000"/>
            </w:tcBorders>
            <w:vAlign w:val="center"/>
          </w:tcPr>
          <w:p w14:paraId="76D912FA" w14:textId="77777777" w:rsidR="00E91FCA" w:rsidRPr="00C14DD9" w:rsidRDefault="005412DF" w:rsidP="00E91FCA">
            <w:pPr>
              <w:widowControl w:val="0"/>
              <w:spacing w:line="252" w:lineRule="auto"/>
              <w:jc w:val="center"/>
              <w:rPr>
                <w:szCs w:val="20"/>
              </w:rPr>
            </w:pPr>
            <w:r w:rsidRPr="00C14DD9">
              <w:rPr>
                <w:sz w:val="22"/>
                <w:szCs w:val="20"/>
              </w:rPr>
              <w:t>157,6</w:t>
            </w:r>
          </w:p>
        </w:tc>
        <w:tc>
          <w:tcPr>
            <w:tcW w:w="1189" w:type="dxa"/>
            <w:tcBorders>
              <w:top w:val="single" w:sz="6" w:space="0" w:color="000000"/>
              <w:left w:val="single" w:sz="6" w:space="0" w:color="000000"/>
              <w:bottom w:val="single" w:sz="6" w:space="0" w:color="000000"/>
              <w:right w:val="single" w:sz="6" w:space="0" w:color="000000"/>
            </w:tcBorders>
            <w:vAlign w:val="center"/>
          </w:tcPr>
          <w:p w14:paraId="00BA0646" w14:textId="77777777" w:rsidR="00E91FCA" w:rsidRPr="00C14DD9" w:rsidRDefault="00A36081" w:rsidP="00E91FCA">
            <w:pPr>
              <w:widowControl w:val="0"/>
              <w:spacing w:line="252" w:lineRule="auto"/>
              <w:jc w:val="center"/>
              <w:rPr>
                <w:szCs w:val="20"/>
              </w:rPr>
            </w:pPr>
            <w:r w:rsidRPr="00C14DD9">
              <w:rPr>
                <w:sz w:val="22"/>
                <w:szCs w:val="20"/>
              </w:rPr>
              <w:t>4 469,6</w:t>
            </w:r>
          </w:p>
        </w:tc>
        <w:tc>
          <w:tcPr>
            <w:tcW w:w="1131" w:type="dxa"/>
            <w:tcBorders>
              <w:top w:val="single" w:sz="6" w:space="0" w:color="000000"/>
              <w:left w:val="single" w:sz="6" w:space="0" w:color="000000"/>
              <w:bottom w:val="single" w:sz="6" w:space="0" w:color="000000"/>
              <w:right w:val="single" w:sz="6" w:space="0" w:color="000000"/>
            </w:tcBorders>
            <w:vAlign w:val="center"/>
          </w:tcPr>
          <w:p w14:paraId="7B8F4BDF" w14:textId="77777777" w:rsidR="00E91FCA" w:rsidRPr="00C14DD9" w:rsidRDefault="005412DF" w:rsidP="00E91FCA">
            <w:pPr>
              <w:widowControl w:val="0"/>
              <w:jc w:val="center"/>
              <w:rPr>
                <w:szCs w:val="20"/>
              </w:rPr>
            </w:pPr>
            <w:r w:rsidRPr="00C14DD9">
              <w:rPr>
                <w:sz w:val="22"/>
                <w:szCs w:val="20"/>
              </w:rPr>
              <w:t>111,8</w:t>
            </w:r>
          </w:p>
        </w:tc>
        <w:tc>
          <w:tcPr>
            <w:tcW w:w="1130" w:type="dxa"/>
            <w:tcBorders>
              <w:top w:val="single" w:sz="6" w:space="0" w:color="000000"/>
              <w:left w:val="single" w:sz="6" w:space="0" w:color="000000"/>
              <w:bottom w:val="single" w:sz="6" w:space="0" w:color="000000"/>
              <w:right w:val="single" w:sz="6" w:space="0" w:color="000000"/>
            </w:tcBorders>
            <w:vAlign w:val="center"/>
          </w:tcPr>
          <w:p w14:paraId="435E9CCE" w14:textId="77777777" w:rsidR="00E91FCA" w:rsidRPr="00C14DD9" w:rsidRDefault="00E91FCA" w:rsidP="00E91FCA">
            <w:pPr>
              <w:widowControl w:val="0"/>
              <w:jc w:val="center"/>
              <w:rPr>
                <w:szCs w:val="20"/>
              </w:rPr>
            </w:pPr>
            <w:r w:rsidRPr="00C14DD9">
              <w:rPr>
                <w:sz w:val="22"/>
                <w:szCs w:val="20"/>
              </w:rPr>
              <w:t>4 508,7</w:t>
            </w:r>
          </w:p>
        </w:tc>
        <w:tc>
          <w:tcPr>
            <w:tcW w:w="1084" w:type="dxa"/>
            <w:tcBorders>
              <w:top w:val="single" w:sz="6" w:space="0" w:color="000000"/>
              <w:left w:val="single" w:sz="6" w:space="0" w:color="000000"/>
              <w:bottom w:val="single" w:sz="6" w:space="0" w:color="000000"/>
              <w:right w:val="single" w:sz="6" w:space="0" w:color="000000"/>
            </w:tcBorders>
            <w:vAlign w:val="center"/>
          </w:tcPr>
          <w:p w14:paraId="1FB25458" w14:textId="77777777" w:rsidR="00E91FCA" w:rsidRPr="00C14DD9" w:rsidRDefault="00E91FCA" w:rsidP="00E91FCA">
            <w:pPr>
              <w:widowControl w:val="0"/>
              <w:jc w:val="center"/>
              <w:rPr>
                <w:szCs w:val="20"/>
              </w:rPr>
            </w:pPr>
            <w:r w:rsidRPr="00C14DD9">
              <w:rPr>
                <w:sz w:val="22"/>
                <w:szCs w:val="20"/>
              </w:rPr>
              <w:t>87,9</w:t>
            </w:r>
          </w:p>
        </w:tc>
      </w:tr>
      <w:tr w:rsidR="00C14DD9" w:rsidRPr="00C14DD9" w14:paraId="53497F66" w14:textId="77777777" w:rsidTr="007B239D">
        <w:trPr>
          <w:trHeight w:val="256"/>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0356258C" w14:textId="77777777" w:rsidR="00E91FCA" w:rsidRPr="00C14DD9" w:rsidRDefault="00E91FCA" w:rsidP="00E91FCA">
            <w:pPr>
              <w:widowControl w:val="0"/>
              <w:spacing w:line="252" w:lineRule="auto"/>
              <w:rPr>
                <w:szCs w:val="20"/>
              </w:rPr>
            </w:pPr>
            <w:r w:rsidRPr="00C14DD9">
              <w:rPr>
                <w:sz w:val="22"/>
                <w:szCs w:val="20"/>
              </w:rPr>
              <w:t xml:space="preserve"> жилищные</w:t>
            </w:r>
          </w:p>
        </w:tc>
        <w:tc>
          <w:tcPr>
            <w:tcW w:w="1131" w:type="dxa"/>
            <w:tcBorders>
              <w:top w:val="single" w:sz="6" w:space="0" w:color="000000"/>
              <w:left w:val="single" w:sz="6" w:space="0" w:color="000000"/>
              <w:bottom w:val="single" w:sz="6" w:space="0" w:color="000000"/>
              <w:right w:val="single" w:sz="6" w:space="0" w:color="000000"/>
            </w:tcBorders>
            <w:vAlign w:val="center"/>
          </w:tcPr>
          <w:p w14:paraId="1AEB0EC7" w14:textId="77777777" w:rsidR="00E91FCA" w:rsidRPr="00C14DD9" w:rsidRDefault="00A36081" w:rsidP="00E91FCA">
            <w:pPr>
              <w:widowControl w:val="0"/>
              <w:spacing w:line="252" w:lineRule="auto"/>
              <w:jc w:val="center"/>
              <w:rPr>
                <w:szCs w:val="20"/>
              </w:rPr>
            </w:pPr>
            <w:r w:rsidRPr="00C14DD9">
              <w:rPr>
                <w:sz w:val="22"/>
                <w:szCs w:val="20"/>
              </w:rPr>
              <w:t>2 539,5</w:t>
            </w:r>
          </w:p>
        </w:tc>
        <w:tc>
          <w:tcPr>
            <w:tcW w:w="1084" w:type="dxa"/>
            <w:tcBorders>
              <w:top w:val="single" w:sz="6" w:space="0" w:color="000000"/>
              <w:left w:val="single" w:sz="6" w:space="0" w:color="000000"/>
              <w:bottom w:val="single" w:sz="6" w:space="0" w:color="000000"/>
              <w:right w:val="single" w:sz="6" w:space="0" w:color="000000"/>
            </w:tcBorders>
            <w:vAlign w:val="center"/>
          </w:tcPr>
          <w:p w14:paraId="46A2B47F" w14:textId="77777777" w:rsidR="00E91FCA" w:rsidRPr="00C14DD9" w:rsidRDefault="005412DF" w:rsidP="00E91FCA">
            <w:pPr>
              <w:widowControl w:val="0"/>
              <w:spacing w:line="252" w:lineRule="auto"/>
              <w:jc w:val="center"/>
              <w:rPr>
                <w:szCs w:val="20"/>
              </w:rPr>
            </w:pPr>
            <w:r w:rsidRPr="00C14DD9">
              <w:rPr>
                <w:sz w:val="22"/>
                <w:szCs w:val="20"/>
              </w:rPr>
              <w:t>102,4</w:t>
            </w:r>
          </w:p>
        </w:tc>
        <w:tc>
          <w:tcPr>
            <w:tcW w:w="1189" w:type="dxa"/>
            <w:tcBorders>
              <w:top w:val="single" w:sz="6" w:space="0" w:color="000000"/>
              <w:left w:val="single" w:sz="6" w:space="0" w:color="000000"/>
              <w:bottom w:val="single" w:sz="6" w:space="0" w:color="000000"/>
              <w:right w:val="single" w:sz="6" w:space="0" w:color="000000"/>
            </w:tcBorders>
            <w:vAlign w:val="center"/>
          </w:tcPr>
          <w:p w14:paraId="6AF33B8F" w14:textId="77777777" w:rsidR="00E91FCA" w:rsidRPr="00C14DD9" w:rsidRDefault="00A36081" w:rsidP="00E91FCA">
            <w:pPr>
              <w:widowControl w:val="0"/>
              <w:jc w:val="center"/>
              <w:rPr>
                <w:szCs w:val="20"/>
              </w:rPr>
            </w:pPr>
            <w:r w:rsidRPr="00C14DD9">
              <w:rPr>
                <w:sz w:val="22"/>
                <w:szCs w:val="20"/>
              </w:rPr>
              <w:t>2 744,7</w:t>
            </w:r>
          </w:p>
        </w:tc>
        <w:tc>
          <w:tcPr>
            <w:tcW w:w="1131" w:type="dxa"/>
            <w:tcBorders>
              <w:top w:val="single" w:sz="6" w:space="0" w:color="000000"/>
              <w:left w:val="single" w:sz="6" w:space="0" w:color="000000"/>
              <w:bottom w:val="single" w:sz="6" w:space="0" w:color="000000"/>
              <w:right w:val="single" w:sz="6" w:space="0" w:color="000000"/>
            </w:tcBorders>
            <w:vAlign w:val="center"/>
          </w:tcPr>
          <w:p w14:paraId="1040CB79" w14:textId="77777777" w:rsidR="00E91FCA" w:rsidRPr="00C14DD9" w:rsidRDefault="005412DF" w:rsidP="00E91FCA">
            <w:pPr>
              <w:widowControl w:val="0"/>
              <w:jc w:val="center"/>
              <w:rPr>
                <w:szCs w:val="20"/>
              </w:rPr>
            </w:pPr>
            <w:r w:rsidRPr="00C14DD9">
              <w:rPr>
                <w:sz w:val="22"/>
                <w:szCs w:val="20"/>
              </w:rPr>
              <w:t>105,9</w:t>
            </w:r>
          </w:p>
        </w:tc>
        <w:tc>
          <w:tcPr>
            <w:tcW w:w="1130" w:type="dxa"/>
            <w:tcBorders>
              <w:top w:val="single" w:sz="6" w:space="0" w:color="000000"/>
              <w:left w:val="single" w:sz="6" w:space="0" w:color="000000"/>
              <w:bottom w:val="single" w:sz="6" w:space="0" w:color="000000"/>
              <w:right w:val="single" w:sz="6" w:space="0" w:color="000000"/>
            </w:tcBorders>
            <w:vAlign w:val="center"/>
          </w:tcPr>
          <w:p w14:paraId="20CA9170" w14:textId="77777777" w:rsidR="00E91FCA" w:rsidRPr="00C14DD9" w:rsidRDefault="00E91FCA" w:rsidP="00E91FCA">
            <w:pPr>
              <w:widowControl w:val="0"/>
              <w:jc w:val="center"/>
              <w:rPr>
                <w:szCs w:val="20"/>
              </w:rPr>
            </w:pPr>
            <w:r w:rsidRPr="00C14DD9">
              <w:rPr>
                <w:sz w:val="22"/>
                <w:szCs w:val="20"/>
              </w:rPr>
              <w:t>2 959,4</w:t>
            </w:r>
          </w:p>
        </w:tc>
        <w:tc>
          <w:tcPr>
            <w:tcW w:w="1084" w:type="dxa"/>
            <w:tcBorders>
              <w:top w:val="single" w:sz="6" w:space="0" w:color="000000"/>
              <w:left w:val="single" w:sz="6" w:space="0" w:color="000000"/>
              <w:bottom w:val="single" w:sz="6" w:space="0" w:color="000000"/>
              <w:right w:val="single" w:sz="6" w:space="0" w:color="000000"/>
            </w:tcBorders>
            <w:vAlign w:val="center"/>
          </w:tcPr>
          <w:p w14:paraId="163A3D2C" w14:textId="77777777" w:rsidR="00E91FCA" w:rsidRPr="00C14DD9" w:rsidRDefault="00E91FCA" w:rsidP="00E91FCA">
            <w:pPr>
              <w:widowControl w:val="0"/>
              <w:jc w:val="center"/>
              <w:rPr>
                <w:szCs w:val="20"/>
              </w:rPr>
            </w:pPr>
            <w:r w:rsidRPr="00C14DD9">
              <w:rPr>
                <w:sz w:val="22"/>
                <w:szCs w:val="20"/>
              </w:rPr>
              <w:t>99,3</w:t>
            </w:r>
          </w:p>
        </w:tc>
      </w:tr>
      <w:tr w:rsidR="00C14DD9" w:rsidRPr="00C14DD9" w14:paraId="7581A11E" w14:textId="77777777" w:rsidTr="007B239D">
        <w:trPr>
          <w:trHeight w:val="324"/>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45A951A8" w14:textId="77777777" w:rsidR="00E91FCA" w:rsidRPr="00C14DD9" w:rsidRDefault="00E91FCA" w:rsidP="00E91FCA">
            <w:pPr>
              <w:widowControl w:val="0"/>
              <w:spacing w:line="252" w:lineRule="auto"/>
              <w:rPr>
                <w:szCs w:val="20"/>
              </w:rPr>
            </w:pPr>
            <w:r w:rsidRPr="00C14DD9">
              <w:rPr>
                <w:sz w:val="22"/>
                <w:szCs w:val="20"/>
              </w:rPr>
              <w:t xml:space="preserve"> бытовые</w:t>
            </w:r>
          </w:p>
        </w:tc>
        <w:tc>
          <w:tcPr>
            <w:tcW w:w="1131" w:type="dxa"/>
            <w:tcBorders>
              <w:top w:val="single" w:sz="6" w:space="0" w:color="000000"/>
              <w:left w:val="single" w:sz="6" w:space="0" w:color="000000"/>
              <w:bottom w:val="single" w:sz="6" w:space="0" w:color="000000"/>
              <w:right w:val="single" w:sz="6" w:space="0" w:color="000000"/>
            </w:tcBorders>
            <w:vAlign w:val="center"/>
          </w:tcPr>
          <w:p w14:paraId="0BAE7F90" w14:textId="77777777" w:rsidR="00E91FCA" w:rsidRPr="00C14DD9" w:rsidRDefault="00A36081" w:rsidP="00E91FCA">
            <w:pPr>
              <w:widowControl w:val="0"/>
              <w:spacing w:line="252" w:lineRule="auto"/>
              <w:jc w:val="center"/>
              <w:rPr>
                <w:szCs w:val="20"/>
              </w:rPr>
            </w:pPr>
            <w:r w:rsidRPr="00C14DD9">
              <w:rPr>
                <w:sz w:val="22"/>
                <w:szCs w:val="20"/>
              </w:rPr>
              <w:t>2 727,9</w:t>
            </w:r>
          </w:p>
        </w:tc>
        <w:tc>
          <w:tcPr>
            <w:tcW w:w="1084" w:type="dxa"/>
            <w:tcBorders>
              <w:top w:val="single" w:sz="6" w:space="0" w:color="000000"/>
              <w:left w:val="single" w:sz="6" w:space="0" w:color="000000"/>
              <w:bottom w:val="single" w:sz="6" w:space="0" w:color="000000"/>
              <w:right w:val="single" w:sz="6" w:space="0" w:color="000000"/>
            </w:tcBorders>
            <w:vAlign w:val="center"/>
          </w:tcPr>
          <w:p w14:paraId="40606F82" w14:textId="77777777" w:rsidR="00E91FCA" w:rsidRPr="00C14DD9" w:rsidRDefault="005412DF" w:rsidP="00E91FCA">
            <w:pPr>
              <w:widowControl w:val="0"/>
              <w:spacing w:line="252" w:lineRule="auto"/>
              <w:jc w:val="center"/>
              <w:rPr>
                <w:szCs w:val="20"/>
              </w:rPr>
            </w:pPr>
            <w:r w:rsidRPr="00C14DD9">
              <w:rPr>
                <w:sz w:val="22"/>
                <w:szCs w:val="20"/>
              </w:rPr>
              <w:t>120,6</w:t>
            </w:r>
          </w:p>
        </w:tc>
        <w:tc>
          <w:tcPr>
            <w:tcW w:w="1189" w:type="dxa"/>
            <w:tcBorders>
              <w:top w:val="single" w:sz="6" w:space="0" w:color="000000"/>
              <w:left w:val="single" w:sz="6" w:space="0" w:color="000000"/>
              <w:bottom w:val="single" w:sz="6" w:space="0" w:color="000000"/>
              <w:right w:val="single" w:sz="6" w:space="0" w:color="000000"/>
            </w:tcBorders>
            <w:vAlign w:val="center"/>
          </w:tcPr>
          <w:p w14:paraId="4EA2B0E8" w14:textId="77777777" w:rsidR="00E91FCA" w:rsidRPr="00C14DD9" w:rsidRDefault="00A36081" w:rsidP="00E91FCA">
            <w:pPr>
              <w:widowControl w:val="0"/>
              <w:spacing w:line="252" w:lineRule="auto"/>
              <w:jc w:val="center"/>
              <w:rPr>
                <w:szCs w:val="20"/>
              </w:rPr>
            </w:pPr>
            <w:r w:rsidRPr="00C14DD9">
              <w:rPr>
                <w:sz w:val="22"/>
                <w:szCs w:val="20"/>
              </w:rPr>
              <w:t>3 256,8</w:t>
            </w:r>
          </w:p>
        </w:tc>
        <w:tc>
          <w:tcPr>
            <w:tcW w:w="1131" w:type="dxa"/>
            <w:tcBorders>
              <w:top w:val="single" w:sz="6" w:space="0" w:color="000000"/>
              <w:left w:val="single" w:sz="6" w:space="0" w:color="000000"/>
              <w:bottom w:val="single" w:sz="6" w:space="0" w:color="000000"/>
              <w:right w:val="single" w:sz="6" w:space="0" w:color="000000"/>
            </w:tcBorders>
            <w:vAlign w:val="center"/>
          </w:tcPr>
          <w:p w14:paraId="52699696" w14:textId="77777777" w:rsidR="00E91FCA" w:rsidRPr="00C14DD9" w:rsidRDefault="005412DF" w:rsidP="00E91FCA">
            <w:pPr>
              <w:widowControl w:val="0"/>
              <w:jc w:val="center"/>
              <w:rPr>
                <w:szCs w:val="20"/>
              </w:rPr>
            </w:pPr>
            <w:r w:rsidRPr="00C14DD9">
              <w:rPr>
                <w:sz w:val="22"/>
                <w:szCs w:val="20"/>
              </w:rPr>
              <w:t>108,1</w:t>
            </w:r>
          </w:p>
        </w:tc>
        <w:tc>
          <w:tcPr>
            <w:tcW w:w="1130" w:type="dxa"/>
            <w:tcBorders>
              <w:top w:val="single" w:sz="6" w:space="0" w:color="000000"/>
              <w:left w:val="single" w:sz="6" w:space="0" w:color="000000"/>
              <w:bottom w:val="single" w:sz="6" w:space="0" w:color="000000"/>
              <w:right w:val="single" w:sz="6" w:space="0" w:color="000000"/>
            </w:tcBorders>
            <w:vAlign w:val="center"/>
          </w:tcPr>
          <w:p w14:paraId="37C2DE52" w14:textId="77777777" w:rsidR="00E91FCA" w:rsidRPr="00C14DD9" w:rsidRDefault="00E91FCA" w:rsidP="00E91FCA">
            <w:pPr>
              <w:widowControl w:val="0"/>
              <w:spacing w:line="252" w:lineRule="auto"/>
              <w:jc w:val="center"/>
              <w:rPr>
                <w:szCs w:val="20"/>
              </w:rPr>
            </w:pPr>
            <w:r w:rsidRPr="00C14DD9">
              <w:rPr>
                <w:sz w:val="22"/>
                <w:szCs w:val="20"/>
              </w:rPr>
              <w:t>3 564,8</w:t>
            </w:r>
          </w:p>
        </w:tc>
        <w:tc>
          <w:tcPr>
            <w:tcW w:w="1084" w:type="dxa"/>
            <w:tcBorders>
              <w:top w:val="single" w:sz="6" w:space="0" w:color="000000"/>
              <w:left w:val="single" w:sz="6" w:space="0" w:color="000000"/>
              <w:bottom w:val="single" w:sz="6" w:space="0" w:color="000000"/>
              <w:right w:val="single" w:sz="6" w:space="0" w:color="000000"/>
            </w:tcBorders>
            <w:vAlign w:val="center"/>
          </w:tcPr>
          <w:p w14:paraId="49D7C3DC" w14:textId="77777777" w:rsidR="00E91FCA" w:rsidRPr="00C14DD9" w:rsidRDefault="00E91FCA" w:rsidP="00E91FCA">
            <w:pPr>
              <w:widowControl w:val="0"/>
              <w:spacing w:line="252" w:lineRule="auto"/>
              <w:jc w:val="center"/>
              <w:rPr>
                <w:szCs w:val="20"/>
              </w:rPr>
            </w:pPr>
            <w:r w:rsidRPr="00C14DD9">
              <w:rPr>
                <w:sz w:val="22"/>
                <w:szCs w:val="20"/>
              </w:rPr>
              <w:t>103,5</w:t>
            </w:r>
          </w:p>
        </w:tc>
      </w:tr>
      <w:tr w:rsidR="00C14DD9" w:rsidRPr="00C14DD9" w14:paraId="4EC1DFAF" w14:textId="77777777" w:rsidTr="007B239D">
        <w:trPr>
          <w:trHeight w:val="200"/>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090EDFB5" w14:textId="77777777" w:rsidR="00E91FCA" w:rsidRPr="00C14DD9" w:rsidRDefault="00E91FCA" w:rsidP="00E91FCA">
            <w:pPr>
              <w:widowControl w:val="0"/>
              <w:spacing w:line="252" w:lineRule="auto"/>
              <w:rPr>
                <w:szCs w:val="20"/>
              </w:rPr>
            </w:pPr>
            <w:r w:rsidRPr="00C14DD9">
              <w:rPr>
                <w:sz w:val="22"/>
                <w:szCs w:val="20"/>
              </w:rPr>
              <w:t xml:space="preserve"> системы образования</w:t>
            </w:r>
          </w:p>
        </w:tc>
        <w:tc>
          <w:tcPr>
            <w:tcW w:w="1131" w:type="dxa"/>
            <w:tcBorders>
              <w:top w:val="single" w:sz="6" w:space="0" w:color="000000"/>
              <w:left w:val="single" w:sz="6" w:space="0" w:color="000000"/>
              <w:bottom w:val="single" w:sz="6" w:space="0" w:color="000000"/>
              <w:right w:val="single" w:sz="6" w:space="0" w:color="000000"/>
            </w:tcBorders>
            <w:vAlign w:val="center"/>
          </w:tcPr>
          <w:p w14:paraId="1AA8D422" w14:textId="77777777" w:rsidR="00E91FCA" w:rsidRPr="00C14DD9" w:rsidRDefault="00DC3160" w:rsidP="00E91FCA">
            <w:pPr>
              <w:widowControl w:val="0"/>
              <w:spacing w:line="252" w:lineRule="auto"/>
              <w:jc w:val="center"/>
              <w:rPr>
                <w:szCs w:val="20"/>
              </w:rPr>
            </w:pPr>
            <w:r w:rsidRPr="00C14DD9">
              <w:rPr>
                <w:sz w:val="22"/>
                <w:szCs w:val="20"/>
              </w:rPr>
              <w:t>1 939,7</w:t>
            </w:r>
          </w:p>
        </w:tc>
        <w:tc>
          <w:tcPr>
            <w:tcW w:w="1084" w:type="dxa"/>
            <w:tcBorders>
              <w:top w:val="single" w:sz="6" w:space="0" w:color="000000"/>
              <w:left w:val="single" w:sz="6" w:space="0" w:color="000000"/>
              <w:bottom w:val="single" w:sz="6" w:space="0" w:color="000000"/>
              <w:right w:val="single" w:sz="6" w:space="0" w:color="000000"/>
            </w:tcBorders>
            <w:vAlign w:val="center"/>
          </w:tcPr>
          <w:p w14:paraId="59DEEABA" w14:textId="77777777" w:rsidR="00E91FCA" w:rsidRPr="00C14DD9" w:rsidRDefault="005412DF" w:rsidP="00E91FCA">
            <w:pPr>
              <w:widowControl w:val="0"/>
              <w:spacing w:line="252" w:lineRule="auto"/>
              <w:jc w:val="center"/>
              <w:rPr>
                <w:szCs w:val="20"/>
              </w:rPr>
            </w:pPr>
            <w:r w:rsidRPr="00C14DD9">
              <w:rPr>
                <w:sz w:val="22"/>
                <w:szCs w:val="20"/>
              </w:rPr>
              <w:t>111,8</w:t>
            </w:r>
          </w:p>
        </w:tc>
        <w:tc>
          <w:tcPr>
            <w:tcW w:w="1189" w:type="dxa"/>
            <w:tcBorders>
              <w:top w:val="single" w:sz="6" w:space="0" w:color="000000"/>
              <w:left w:val="single" w:sz="6" w:space="0" w:color="000000"/>
              <w:bottom w:val="single" w:sz="6" w:space="0" w:color="000000"/>
              <w:right w:val="single" w:sz="6" w:space="0" w:color="000000"/>
            </w:tcBorders>
            <w:vAlign w:val="center"/>
          </w:tcPr>
          <w:p w14:paraId="57DFBB42" w14:textId="77777777" w:rsidR="00E91FCA" w:rsidRPr="00C14DD9" w:rsidRDefault="00DC3160" w:rsidP="00E91FCA">
            <w:pPr>
              <w:widowControl w:val="0"/>
              <w:spacing w:line="252" w:lineRule="auto"/>
              <w:jc w:val="center"/>
              <w:rPr>
                <w:szCs w:val="20"/>
              </w:rPr>
            </w:pPr>
            <w:r w:rsidRPr="00C14DD9">
              <w:rPr>
                <w:sz w:val="22"/>
                <w:szCs w:val="20"/>
              </w:rPr>
              <w:t>1 857,9</w:t>
            </w:r>
          </w:p>
        </w:tc>
        <w:tc>
          <w:tcPr>
            <w:tcW w:w="1131" w:type="dxa"/>
            <w:tcBorders>
              <w:top w:val="single" w:sz="6" w:space="0" w:color="000000"/>
              <w:left w:val="single" w:sz="6" w:space="0" w:color="000000"/>
              <w:bottom w:val="single" w:sz="6" w:space="0" w:color="000000"/>
              <w:right w:val="single" w:sz="6" w:space="0" w:color="000000"/>
            </w:tcBorders>
            <w:vAlign w:val="center"/>
          </w:tcPr>
          <w:p w14:paraId="3D1FBD13" w14:textId="77777777" w:rsidR="00E91FCA" w:rsidRPr="00C14DD9" w:rsidRDefault="005412DF" w:rsidP="00E91FCA">
            <w:pPr>
              <w:widowControl w:val="0"/>
              <w:jc w:val="center"/>
              <w:rPr>
                <w:szCs w:val="20"/>
              </w:rPr>
            </w:pPr>
            <w:r w:rsidRPr="00C14DD9">
              <w:rPr>
                <w:sz w:val="22"/>
                <w:szCs w:val="20"/>
              </w:rPr>
              <w:t>92,4</w:t>
            </w:r>
          </w:p>
        </w:tc>
        <w:tc>
          <w:tcPr>
            <w:tcW w:w="1130" w:type="dxa"/>
            <w:tcBorders>
              <w:top w:val="single" w:sz="6" w:space="0" w:color="000000"/>
              <w:left w:val="single" w:sz="6" w:space="0" w:color="000000"/>
              <w:bottom w:val="single" w:sz="6" w:space="0" w:color="000000"/>
              <w:right w:val="single" w:sz="6" w:space="0" w:color="000000"/>
            </w:tcBorders>
            <w:vAlign w:val="center"/>
          </w:tcPr>
          <w:p w14:paraId="05A5638A" w14:textId="77777777" w:rsidR="00E91FCA" w:rsidRPr="00C14DD9" w:rsidRDefault="00E91FCA" w:rsidP="00E91FCA">
            <w:pPr>
              <w:widowControl w:val="0"/>
              <w:spacing w:line="252" w:lineRule="auto"/>
              <w:jc w:val="center"/>
              <w:rPr>
                <w:szCs w:val="20"/>
              </w:rPr>
            </w:pPr>
            <w:r w:rsidRPr="00C14DD9">
              <w:rPr>
                <w:sz w:val="22"/>
                <w:szCs w:val="20"/>
              </w:rPr>
              <w:t>1 716,5</w:t>
            </w:r>
          </w:p>
        </w:tc>
        <w:tc>
          <w:tcPr>
            <w:tcW w:w="1084" w:type="dxa"/>
            <w:tcBorders>
              <w:top w:val="single" w:sz="6" w:space="0" w:color="000000"/>
              <w:left w:val="single" w:sz="6" w:space="0" w:color="000000"/>
              <w:bottom w:val="single" w:sz="6" w:space="0" w:color="000000"/>
              <w:right w:val="single" w:sz="6" w:space="0" w:color="000000"/>
            </w:tcBorders>
            <w:vAlign w:val="center"/>
          </w:tcPr>
          <w:p w14:paraId="34E84C3F" w14:textId="77777777" w:rsidR="00E91FCA" w:rsidRPr="00C14DD9" w:rsidRDefault="00E91FCA" w:rsidP="00E91FCA">
            <w:pPr>
              <w:widowControl w:val="0"/>
              <w:spacing w:line="252" w:lineRule="auto"/>
              <w:jc w:val="center"/>
              <w:rPr>
                <w:szCs w:val="20"/>
              </w:rPr>
            </w:pPr>
            <w:r w:rsidRPr="00C14DD9">
              <w:rPr>
                <w:sz w:val="22"/>
                <w:szCs w:val="20"/>
              </w:rPr>
              <w:t>85,8</w:t>
            </w:r>
          </w:p>
        </w:tc>
      </w:tr>
      <w:tr w:rsidR="00C14DD9" w:rsidRPr="00C14DD9" w14:paraId="239DB150" w14:textId="77777777" w:rsidTr="007B239D">
        <w:trPr>
          <w:trHeight w:val="256"/>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7EAF0B65" w14:textId="77777777" w:rsidR="00E91FCA" w:rsidRPr="00C14DD9" w:rsidRDefault="00E91FCA" w:rsidP="00E91FCA">
            <w:pPr>
              <w:widowControl w:val="0"/>
              <w:spacing w:line="252" w:lineRule="auto"/>
              <w:rPr>
                <w:szCs w:val="20"/>
              </w:rPr>
            </w:pPr>
            <w:r w:rsidRPr="00C14DD9">
              <w:rPr>
                <w:sz w:val="22"/>
                <w:szCs w:val="20"/>
              </w:rPr>
              <w:t xml:space="preserve"> медицинские</w:t>
            </w:r>
          </w:p>
        </w:tc>
        <w:tc>
          <w:tcPr>
            <w:tcW w:w="1131" w:type="dxa"/>
            <w:tcBorders>
              <w:top w:val="single" w:sz="6" w:space="0" w:color="000000"/>
              <w:left w:val="single" w:sz="6" w:space="0" w:color="000000"/>
              <w:bottom w:val="single" w:sz="6" w:space="0" w:color="000000"/>
              <w:right w:val="single" w:sz="6" w:space="0" w:color="000000"/>
            </w:tcBorders>
            <w:vAlign w:val="center"/>
          </w:tcPr>
          <w:p w14:paraId="1C552531" w14:textId="77777777" w:rsidR="00E91FCA" w:rsidRPr="00C14DD9" w:rsidRDefault="00DC3160" w:rsidP="00E91FCA">
            <w:pPr>
              <w:widowControl w:val="0"/>
              <w:spacing w:line="252" w:lineRule="auto"/>
              <w:jc w:val="center"/>
              <w:rPr>
                <w:szCs w:val="20"/>
              </w:rPr>
            </w:pPr>
            <w:r w:rsidRPr="00C14DD9">
              <w:rPr>
                <w:sz w:val="22"/>
                <w:szCs w:val="20"/>
              </w:rPr>
              <w:t>2 397,4</w:t>
            </w:r>
          </w:p>
        </w:tc>
        <w:tc>
          <w:tcPr>
            <w:tcW w:w="1084" w:type="dxa"/>
            <w:tcBorders>
              <w:top w:val="single" w:sz="6" w:space="0" w:color="000000"/>
              <w:left w:val="single" w:sz="6" w:space="0" w:color="000000"/>
              <w:bottom w:val="single" w:sz="6" w:space="0" w:color="000000"/>
              <w:right w:val="single" w:sz="6" w:space="0" w:color="000000"/>
            </w:tcBorders>
            <w:vAlign w:val="center"/>
          </w:tcPr>
          <w:p w14:paraId="09809A40" w14:textId="77777777" w:rsidR="00E91FCA" w:rsidRPr="00C14DD9" w:rsidRDefault="005412DF" w:rsidP="00E91FCA">
            <w:pPr>
              <w:widowControl w:val="0"/>
              <w:spacing w:line="252" w:lineRule="auto"/>
              <w:jc w:val="center"/>
              <w:rPr>
                <w:szCs w:val="20"/>
              </w:rPr>
            </w:pPr>
            <w:r w:rsidRPr="00C14DD9">
              <w:rPr>
                <w:sz w:val="22"/>
                <w:szCs w:val="20"/>
              </w:rPr>
              <w:t>188,8</w:t>
            </w:r>
          </w:p>
        </w:tc>
        <w:tc>
          <w:tcPr>
            <w:tcW w:w="1189" w:type="dxa"/>
            <w:tcBorders>
              <w:top w:val="single" w:sz="6" w:space="0" w:color="000000"/>
              <w:left w:val="single" w:sz="6" w:space="0" w:color="000000"/>
              <w:bottom w:val="single" w:sz="6" w:space="0" w:color="000000"/>
              <w:right w:val="single" w:sz="6" w:space="0" w:color="000000"/>
            </w:tcBorders>
            <w:vAlign w:val="center"/>
          </w:tcPr>
          <w:p w14:paraId="25AA4DBD" w14:textId="77777777" w:rsidR="00E91FCA" w:rsidRPr="00C14DD9" w:rsidRDefault="00DC3160" w:rsidP="00E91FCA">
            <w:pPr>
              <w:widowControl w:val="0"/>
              <w:jc w:val="center"/>
              <w:rPr>
                <w:szCs w:val="20"/>
              </w:rPr>
            </w:pPr>
            <w:r w:rsidRPr="00C14DD9">
              <w:rPr>
                <w:sz w:val="22"/>
                <w:szCs w:val="20"/>
              </w:rPr>
              <w:t>2 787,0</w:t>
            </w:r>
          </w:p>
        </w:tc>
        <w:tc>
          <w:tcPr>
            <w:tcW w:w="1131" w:type="dxa"/>
            <w:tcBorders>
              <w:top w:val="single" w:sz="6" w:space="0" w:color="000000"/>
              <w:left w:val="single" w:sz="6" w:space="0" w:color="000000"/>
              <w:bottom w:val="single" w:sz="6" w:space="0" w:color="000000"/>
              <w:right w:val="single" w:sz="6" w:space="0" w:color="000000"/>
            </w:tcBorders>
            <w:vAlign w:val="center"/>
          </w:tcPr>
          <w:p w14:paraId="1174FFE3" w14:textId="77777777" w:rsidR="00E91FCA" w:rsidRPr="00C14DD9" w:rsidRDefault="005412DF" w:rsidP="00E91FCA">
            <w:pPr>
              <w:widowControl w:val="0"/>
              <w:jc w:val="center"/>
              <w:rPr>
                <w:szCs w:val="20"/>
              </w:rPr>
            </w:pPr>
            <w:r w:rsidRPr="00C14DD9">
              <w:rPr>
                <w:sz w:val="22"/>
                <w:szCs w:val="20"/>
              </w:rPr>
              <w:t>108,8</w:t>
            </w:r>
          </w:p>
        </w:tc>
        <w:tc>
          <w:tcPr>
            <w:tcW w:w="1130" w:type="dxa"/>
            <w:tcBorders>
              <w:top w:val="single" w:sz="6" w:space="0" w:color="000000"/>
              <w:left w:val="single" w:sz="6" w:space="0" w:color="000000"/>
              <w:bottom w:val="single" w:sz="6" w:space="0" w:color="000000"/>
              <w:right w:val="single" w:sz="6" w:space="0" w:color="000000"/>
            </w:tcBorders>
            <w:vAlign w:val="center"/>
          </w:tcPr>
          <w:p w14:paraId="50897218" w14:textId="77777777" w:rsidR="00E91FCA" w:rsidRPr="00C14DD9" w:rsidRDefault="00E91FCA" w:rsidP="00E91FCA">
            <w:pPr>
              <w:widowControl w:val="0"/>
              <w:jc w:val="center"/>
              <w:rPr>
                <w:szCs w:val="20"/>
              </w:rPr>
            </w:pPr>
            <w:r w:rsidRPr="00C14DD9">
              <w:rPr>
                <w:sz w:val="22"/>
                <w:szCs w:val="20"/>
              </w:rPr>
              <w:t>3 158,1</w:t>
            </w:r>
          </w:p>
        </w:tc>
        <w:tc>
          <w:tcPr>
            <w:tcW w:w="1084" w:type="dxa"/>
            <w:tcBorders>
              <w:top w:val="single" w:sz="6" w:space="0" w:color="000000"/>
              <w:left w:val="single" w:sz="6" w:space="0" w:color="000000"/>
              <w:bottom w:val="single" w:sz="6" w:space="0" w:color="000000"/>
              <w:right w:val="single" w:sz="6" w:space="0" w:color="000000"/>
            </w:tcBorders>
            <w:vAlign w:val="center"/>
          </w:tcPr>
          <w:p w14:paraId="43EAD943" w14:textId="77777777" w:rsidR="00E91FCA" w:rsidRPr="00C14DD9" w:rsidRDefault="00E91FCA" w:rsidP="00E91FCA">
            <w:pPr>
              <w:widowControl w:val="0"/>
              <w:jc w:val="center"/>
              <w:rPr>
                <w:szCs w:val="20"/>
              </w:rPr>
            </w:pPr>
            <w:r w:rsidRPr="00C14DD9">
              <w:rPr>
                <w:sz w:val="22"/>
                <w:szCs w:val="20"/>
              </w:rPr>
              <w:t>107,1</w:t>
            </w:r>
          </w:p>
        </w:tc>
      </w:tr>
      <w:tr w:rsidR="00C14DD9" w:rsidRPr="00C14DD9" w14:paraId="4BA53379" w14:textId="77777777" w:rsidTr="007B239D">
        <w:trPr>
          <w:trHeight w:val="200"/>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73A818F6" w14:textId="77777777" w:rsidR="00E91FCA" w:rsidRPr="00C14DD9" w:rsidRDefault="00E91FCA" w:rsidP="00E91FCA">
            <w:pPr>
              <w:widowControl w:val="0"/>
              <w:spacing w:line="252" w:lineRule="auto"/>
              <w:rPr>
                <w:szCs w:val="20"/>
              </w:rPr>
            </w:pPr>
            <w:r w:rsidRPr="00C14DD9">
              <w:rPr>
                <w:sz w:val="22"/>
                <w:szCs w:val="20"/>
              </w:rPr>
              <w:t xml:space="preserve"> гостиниц</w:t>
            </w:r>
          </w:p>
        </w:tc>
        <w:tc>
          <w:tcPr>
            <w:tcW w:w="1131" w:type="dxa"/>
            <w:tcBorders>
              <w:top w:val="single" w:sz="6" w:space="0" w:color="000000"/>
              <w:left w:val="single" w:sz="6" w:space="0" w:color="000000"/>
              <w:bottom w:val="single" w:sz="6" w:space="0" w:color="000000"/>
              <w:right w:val="single" w:sz="6" w:space="0" w:color="000000"/>
            </w:tcBorders>
            <w:vAlign w:val="center"/>
          </w:tcPr>
          <w:p w14:paraId="12D27979" w14:textId="77777777" w:rsidR="00E91FCA" w:rsidRPr="00C14DD9" w:rsidRDefault="00DC3160" w:rsidP="00E91FCA">
            <w:pPr>
              <w:widowControl w:val="0"/>
              <w:spacing w:line="252" w:lineRule="auto"/>
              <w:jc w:val="center"/>
              <w:rPr>
                <w:szCs w:val="20"/>
              </w:rPr>
            </w:pPr>
            <w:r w:rsidRPr="00C14DD9">
              <w:rPr>
                <w:sz w:val="22"/>
                <w:szCs w:val="20"/>
              </w:rPr>
              <w:t>1 119,2</w:t>
            </w:r>
          </w:p>
        </w:tc>
        <w:tc>
          <w:tcPr>
            <w:tcW w:w="1084" w:type="dxa"/>
            <w:tcBorders>
              <w:top w:val="single" w:sz="6" w:space="0" w:color="000000"/>
              <w:left w:val="single" w:sz="6" w:space="0" w:color="000000"/>
              <w:bottom w:val="single" w:sz="6" w:space="0" w:color="000000"/>
              <w:right w:val="single" w:sz="6" w:space="0" w:color="000000"/>
            </w:tcBorders>
            <w:vAlign w:val="center"/>
          </w:tcPr>
          <w:p w14:paraId="2F8AE436" w14:textId="77777777" w:rsidR="00E91FCA" w:rsidRPr="00C14DD9" w:rsidRDefault="005412DF" w:rsidP="00E91FCA">
            <w:pPr>
              <w:widowControl w:val="0"/>
              <w:spacing w:line="252" w:lineRule="auto"/>
              <w:jc w:val="center"/>
              <w:rPr>
                <w:szCs w:val="20"/>
              </w:rPr>
            </w:pPr>
            <w:r w:rsidRPr="00C14DD9">
              <w:rPr>
                <w:sz w:val="22"/>
                <w:szCs w:val="20"/>
              </w:rPr>
              <w:t>160,4</w:t>
            </w:r>
          </w:p>
        </w:tc>
        <w:tc>
          <w:tcPr>
            <w:tcW w:w="1189" w:type="dxa"/>
            <w:tcBorders>
              <w:top w:val="single" w:sz="6" w:space="0" w:color="000000"/>
              <w:left w:val="single" w:sz="6" w:space="0" w:color="000000"/>
              <w:bottom w:val="single" w:sz="6" w:space="0" w:color="000000"/>
              <w:right w:val="single" w:sz="6" w:space="0" w:color="000000"/>
            </w:tcBorders>
            <w:vAlign w:val="center"/>
          </w:tcPr>
          <w:p w14:paraId="7E61A981" w14:textId="77777777" w:rsidR="00E91FCA" w:rsidRPr="00C14DD9" w:rsidRDefault="00DC3160" w:rsidP="00E91FCA">
            <w:pPr>
              <w:widowControl w:val="0"/>
              <w:jc w:val="center"/>
              <w:rPr>
                <w:szCs w:val="20"/>
              </w:rPr>
            </w:pPr>
            <w:r w:rsidRPr="00C14DD9">
              <w:rPr>
                <w:sz w:val="22"/>
                <w:szCs w:val="20"/>
              </w:rPr>
              <w:t>1 255,4</w:t>
            </w:r>
          </w:p>
        </w:tc>
        <w:tc>
          <w:tcPr>
            <w:tcW w:w="1131" w:type="dxa"/>
            <w:tcBorders>
              <w:top w:val="single" w:sz="6" w:space="0" w:color="000000"/>
              <w:left w:val="single" w:sz="6" w:space="0" w:color="000000"/>
              <w:bottom w:val="single" w:sz="6" w:space="0" w:color="000000"/>
              <w:right w:val="single" w:sz="6" w:space="0" w:color="000000"/>
            </w:tcBorders>
            <w:vAlign w:val="center"/>
          </w:tcPr>
          <w:p w14:paraId="03B0BB6B" w14:textId="77777777" w:rsidR="00E91FCA" w:rsidRPr="00C14DD9" w:rsidRDefault="005412DF" w:rsidP="00E91FCA">
            <w:pPr>
              <w:widowControl w:val="0"/>
              <w:jc w:val="center"/>
              <w:rPr>
                <w:szCs w:val="20"/>
              </w:rPr>
            </w:pPr>
            <w:r w:rsidRPr="00C14DD9">
              <w:rPr>
                <w:sz w:val="22"/>
                <w:szCs w:val="20"/>
              </w:rPr>
              <w:t>105,8</w:t>
            </w:r>
          </w:p>
        </w:tc>
        <w:tc>
          <w:tcPr>
            <w:tcW w:w="1130" w:type="dxa"/>
            <w:tcBorders>
              <w:top w:val="single" w:sz="6" w:space="0" w:color="000000"/>
              <w:left w:val="single" w:sz="6" w:space="0" w:color="000000"/>
              <w:bottom w:val="single" w:sz="6" w:space="0" w:color="000000"/>
              <w:right w:val="single" w:sz="6" w:space="0" w:color="000000"/>
            </w:tcBorders>
            <w:vAlign w:val="center"/>
          </w:tcPr>
          <w:p w14:paraId="2E12AD99" w14:textId="77777777" w:rsidR="00E91FCA" w:rsidRPr="00C14DD9" w:rsidRDefault="00E91FCA" w:rsidP="00E91FCA">
            <w:pPr>
              <w:widowControl w:val="0"/>
              <w:jc w:val="center"/>
              <w:rPr>
                <w:szCs w:val="20"/>
              </w:rPr>
            </w:pPr>
            <w:r w:rsidRPr="00C14DD9">
              <w:rPr>
                <w:sz w:val="22"/>
                <w:szCs w:val="20"/>
              </w:rPr>
              <w:t>1 500,1</w:t>
            </w:r>
          </w:p>
        </w:tc>
        <w:tc>
          <w:tcPr>
            <w:tcW w:w="1084" w:type="dxa"/>
            <w:tcBorders>
              <w:top w:val="single" w:sz="6" w:space="0" w:color="000000"/>
              <w:left w:val="single" w:sz="6" w:space="0" w:color="000000"/>
              <w:bottom w:val="single" w:sz="6" w:space="0" w:color="000000"/>
              <w:right w:val="single" w:sz="6" w:space="0" w:color="000000"/>
            </w:tcBorders>
            <w:vAlign w:val="center"/>
          </w:tcPr>
          <w:p w14:paraId="1D9A8320" w14:textId="77777777" w:rsidR="00E91FCA" w:rsidRPr="00C14DD9" w:rsidRDefault="00E91FCA" w:rsidP="00E91FCA">
            <w:pPr>
              <w:widowControl w:val="0"/>
              <w:jc w:val="center"/>
              <w:rPr>
                <w:szCs w:val="20"/>
              </w:rPr>
            </w:pPr>
            <w:r w:rsidRPr="00C14DD9">
              <w:rPr>
                <w:sz w:val="22"/>
                <w:szCs w:val="20"/>
              </w:rPr>
              <w:t>117,2</w:t>
            </w:r>
          </w:p>
        </w:tc>
      </w:tr>
      <w:tr w:rsidR="00C14DD9" w:rsidRPr="00C14DD9" w14:paraId="6ECD7B86" w14:textId="77777777" w:rsidTr="007B239D">
        <w:trPr>
          <w:trHeight w:val="236"/>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1BB4826D" w14:textId="77777777" w:rsidR="00E91FCA" w:rsidRPr="00C14DD9" w:rsidRDefault="00E91FCA" w:rsidP="00E91FCA">
            <w:pPr>
              <w:widowControl w:val="0"/>
              <w:spacing w:line="252" w:lineRule="auto"/>
              <w:rPr>
                <w:szCs w:val="20"/>
              </w:rPr>
            </w:pPr>
            <w:r w:rsidRPr="00C14DD9">
              <w:rPr>
                <w:sz w:val="22"/>
                <w:szCs w:val="20"/>
              </w:rPr>
              <w:t xml:space="preserve"> туристские</w:t>
            </w:r>
          </w:p>
        </w:tc>
        <w:tc>
          <w:tcPr>
            <w:tcW w:w="1131" w:type="dxa"/>
            <w:tcBorders>
              <w:top w:val="single" w:sz="6" w:space="0" w:color="000000"/>
              <w:left w:val="single" w:sz="6" w:space="0" w:color="000000"/>
              <w:bottom w:val="single" w:sz="6" w:space="0" w:color="000000"/>
              <w:right w:val="single" w:sz="6" w:space="0" w:color="000000"/>
            </w:tcBorders>
            <w:vAlign w:val="center"/>
          </w:tcPr>
          <w:p w14:paraId="76FC3E6D" w14:textId="77777777" w:rsidR="00E91FCA" w:rsidRPr="00C14DD9" w:rsidRDefault="00A36081" w:rsidP="00E91FCA">
            <w:pPr>
              <w:widowControl w:val="0"/>
              <w:spacing w:line="252" w:lineRule="auto"/>
              <w:jc w:val="center"/>
              <w:rPr>
                <w:szCs w:val="20"/>
              </w:rPr>
            </w:pPr>
            <w:r w:rsidRPr="00C14DD9">
              <w:rPr>
                <w:sz w:val="22"/>
                <w:szCs w:val="20"/>
              </w:rPr>
              <w:t>512,8</w:t>
            </w:r>
          </w:p>
        </w:tc>
        <w:tc>
          <w:tcPr>
            <w:tcW w:w="1084" w:type="dxa"/>
            <w:tcBorders>
              <w:top w:val="single" w:sz="6" w:space="0" w:color="000000"/>
              <w:left w:val="single" w:sz="6" w:space="0" w:color="000000"/>
              <w:bottom w:val="single" w:sz="6" w:space="0" w:color="000000"/>
              <w:right w:val="single" w:sz="6" w:space="0" w:color="000000"/>
            </w:tcBorders>
            <w:vAlign w:val="center"/>
          </w:tcPr>
          <w:p w14:paraId="45F3C998" w14:textId="77777777" w:rsidR="00E91FCA" w:rsidRPr="00C14DD9" w:rsidRDefault="005412DF" w:rsidP="00E91FCA">
            <w:pPr>
              <w:widowControl w:val="0"/>
              <w:spacing w:line="252" w:lineRule="auto"/>
              <w:jc w:val="center"/>
              <w:rPr>
                <w:szCs w:val="20"/>
              </w:rPr>
            </w:pPr>
            <w:r w:rsidRPr="00C14DD9">
              <w:rPr>
                <w:sz w:val="22"/>
                <w:szCs w:val="20"/>
              </w:rPr>
              <w:t>101,9</w:t>
            </w:r>
          </w:p>
        </w:tc>
        <w:tc>
          <w:tcPr>
            <w:tcW w:w="1189" w:type="dxa"/>
            <w:tcBorders>
              <w:top w:val="single" w:sz="6" w:space="0" w:color="000000"/>
              <w:left w:val="single" w:sz="6" w:space="0" w:color="000000"/>
              <w:bottom w:val="single" w:sz="6" w:space="0" w:color="000000"/>
              <w:right w:val="single" w:sz="6" w:space="0" w:color="000000"/>
            </w:tcBorders>
            <w:vAlign w:val="center"/>
          </w:tcPr>
          <w:p w14:paraId="34899892" w14:textId="77777777" w:rsidR="00E91FCA" w:rsidRPr="00C14DD9" w:rsidRDefault="00A36081" w:rsidP="00E91FCA">
            <w:pPr>
              <w:widowControl w:val="0"/>
              <w:jc w:val="center"/>
              <w:rPr>
                <w:szCs w:val="20"/>
              </w:rPr>
            </w:pPr>
            <w:r w:rsidRPr="00C14DD9">
              <w:rPr>
                <w:sz w:val="22"/>
                <w:szCs w:val="20"/>
              </w:rPr>
              <w:t>1 027,5</w:t>
            </w:r>
          </w:p>
        </w:tc>
        <w:tc>
          <w:tcPr>
            <w:tcW w:w="1131" w:type="dxa"/>
            <w:tcBorders>
              <w:top w:val="single" w:sz="6" w:space="0" w:color="000000"/>
              <w:left w:val="single" w:sz="6" w:space="0" w:color="000000"/>
              <w:bottom w:val="single" w:sz="6" w:space="0" w:color="000000"/>
              <w:right w:val="single" w:sz="6" w:space="0" w:color="000000"/>
            </w:tcBorders>
            <w:vAlign w:val="center"/>
          </w:tcPr>
          <w:p w14:paraId="1DAEF667" w14:textId="77777777" w:rsidR="00E91FCA" w:rsidRPr="00C14DD9" w:rsidRDefault="005412DF" w:rsidP="00E91FCA">
            <w:pPr>
              <w:widowControl w:val="0"/>
              <w:spacing w:line="252" w:lineRule="auto"/>
              <w:jc w:val="center"/>
              <w:rPr>
                <w:szCs w:val="20"/>
              </w:rPr>
            </w:pPr>
            <w:r w:rsidRPr="00C14DD9">
              <w:rPr>
                <w:sz w:val="22"/>
                <w:szCs w:val="20"/>
              </w:rPr>
              <w:t>180,4</w:t>
            </w:r>
          </w:p>
        </w:tc>
        <w:tc>
          <w:tcPr>
            <w:tcW w:w="1130" w:type="dxa"/>
            <w:tcBorders>
              <w:top w:val="single" w:sz="6" w:space="0" w:color="000000"/>
              <w:left w:val="single" w:sz="6" w:space="0" w:color="000000"/>
              <w:bottom w:val="single" w:sz="6" w:space="0" w:color="000000"/>
              <w:right w:val="single" w:sz="6" w:space="0" w:color="000000"/>
            </w:tcBorders>
            <w:vAlign w:val="center"/>
          </w:tcPr>
          <w:p w14:paraId="5C2F8D55" w14:textId="77777777" w:rsidR="00E91FCA" w:rsidRPr="00C14DD9" w:rsidRDefault="00E91FCA" w:rsidP="00E91FCA">
            <w:pPr>
              <w:widowControl w:val="0"/>
              <w:jc w:val="center"/>
              <w:rPr>
                <w:szCs w:val="20"/>
              </w:rPr>
            </w:pPr>
            <w:r w:rsidRPr="00C14DD9">
              <w:rPr>
                <w:sz w:val="22"/>
                <w:szCs w:val="20"/>
              </w:rPr>
              <w:t>1 212,1</w:t>
            </w:r>
          </w:p>
        </w:tc>
        <w:tc>
          <w:tcPr>
            <w:tcW w:w="1084" w:type="dxa"/>
            <w:tcBorders>
              <w:top w:val="single" w:sz="6" w:space="0" w:color="000000"/>
              <w:left w:val="single" w:sz="6" w:space="0" w:color="000000"/>
              <w:bottom w:val="single" w:sz="6" w:space="0" w:color="000000"/>
              <w:right w:val="single" w:sz="6" w:space="0" w:color="000000"/>
            </w:tcBorders>
            <w:vAlign w:val="center"/>
          </w:tcPr>
          <w:p w14:paraId="274DCD66" w14:textId="77777777" w:rsidR="00E91FCA" w:rsidRPr="00C14DD9" w:rsidRDefault="00E91FCA" w:rsidP="00E91FCA">
            <w:pPr>
              <w:widowControl w:val="0"/>
              <w:jc w:val="center"/>
              <w:rPr>
                <w:szCs w:val="20"/>
              </w:rPr>
            </w:pPr>
            <w:r w:rsidRPr="00C14DD9">
              <w:rPr>
                <w:sz w:val="22"/>
                <w:szCs w:val="20"/>
              </w:rPr>
              <w:t>100,6</w:t>
            </w:r>
          </w:p>
        </w:tc>
      </w:tr>
      <w:tr w:rsidR="00C14DD9" w:rsidRPr="00C14DD9" w14:paraId="5FE5BF17" w14:textId="77777777" w:rsidTr="007B239D">
        <w:trPr>
          <w:trHeight w:val="240"/>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5C08A9BB" w14:textId="77777777" w:rsidR="00E91FCA" w:rsidRPr="00C14DD9" w:rsidRDefault="00E91FCA" w:rsidP="00E91FCA">
            <w:pPr>
              <w:widowControl w:val="0"/>
              <w:spacing w:line="252" w:lineRule="auto"/>
              <w:rPr>
                <w:szCs w:val="20"/>
              </w:rPr>
            </w:pPr>
            <w:r w:rsidRPr="00C14DD9">
              <w:rPr>
                <w:sz w:val="22"/>
                <w:szCs w:val="20"/>
              </w:rPr>
              <w:t xml:space="preserve"> учреждений культуры</w:t>
            </w:r>
          </w:p>
        </w:tc>
        <w:tc>
          <w:tcPr>
            <w:tcW w:w="1131" w:type="dxa"/>
            <w:tcBorders>
              <w:top w:val="single" w:sz="6" w:space="0" w:color="000000"/>
              <w:left w:val="single" w:sz="6" w:space="0" w:color="000000"/>
              <w:bottom w:val="single" w:sz="6" w:space="0" w:color="000000"/>
              <w:right w:val="single" w:sz="6" w:space="0" w:color="000000"/>
            </w:tcBorders>
            <w:vAlign w:val="center"/>
          </w:tcPr>
          <w:p w14:paraId="5364540F" w14:textId="77777777" w:rsidR="00E91FCA" w:rsidRPr="00C14DD9" w:rsidRDefault="00DC3160" w:rsidP="00E91FCA">
            <w:pPr>
              <w:widowControl w:val="0"/>
              <w:spacing w:line="252" w:lineRule="auto"/>
              <w:jc w:val="center"/>
              <w:rPr>
                <w:szCs w:val="20"/>
              </w:rPr>
            </w:pPr>
            <w:r w:rsidRPr="00C14DD9">
              <w:rPr>
                <w:sz w:val="22"/>
                <w:szCs w:val="20"/>
              </w:rPr>
              <w:t>336,2</w:t>
            </w:r>
          </w:p>
        </w:tc>
        <w:tc>
          <w:tcPr>
            <w:tcW w:w="1084" w:type="dxa"/>
            <w:tcBorders>
              <w:top w:val="single" w:sz="6" w:space="0" w:color="000000"/>
              <w:left w:val="single" w:sz="6" w:space="0" w:color="000000"/>
              <w:bottom w:val="single" w:sz="6" w:space="0" w:color="000000"/>
              <w:right w:val="single" w:sz="6" w:space="0" w:color="000000"/>
            </w:tcBorders>
            <w:vAlign w:val="center"/>
          </w:tcPr>
          <w:p w14:paraId="4AF99738" w14:textId="77777777" w:rsidR="00E91FCA" w:rsidRPr="00C14DD9" w:rsidRDefault="005412DF" w:rsidP="00E91FCA">
            <w:pPr>
              <w:widowControl w:val="0"/>
              <w:spacing w:line="252" w:lineRule="auto"/>
              <w:jc w:val="center"/>
              <w:rPr>
                <w:szCs w:val="20"/>
              </w:rPr>
            </w:pPr>
            <w:r w:rsidRPr="00C14DD9">
              <w:rPr>
                <w:sz w:val="22"/>
                <w:szCs w:val="20"/>
              </w:rPr>
              <w:t>141,2</w:t>
            </w:r>
          </w:p>
        </w:tc>
        <w:tc>
          <w:tcPr>
            <w:tcW w:w="1189" w:type="dxa"/>
            <w:tcBorders>
              <w:top w:val="single" w:sz="6" w:space="0" w:color="000000"/>
              <w:left w:val="single" w:sz="6" w:space="0" w:color="000000"/>
              <w:bottom w:val="single" w:sz="6" w:space="0" w:color="000000"/>
              <w:right w:val="single" w:sz="6" w:space="0" w:color="000000"/>
            </w:tcBorders>
            <w:vAlign w:val="center"/>
          </w:tcPr>
          <w:p w14:paraId="642B1C07" w14:textId="77777777" w:rsidR="00E91FCA" w:rsidRPr="00C14DD9" w:rsidRDefault="00DC3160" w:rsidP="00E91FCA">
            <w:pPr>
              <w:widowControl w:val="0"/>
              <w:jc w:val="center"/>
              <w:rPr>
                <w:szCs w:val="20"/>
              </w:rPr>
            </w:pPr>
            <w:r w:rsidRPr="00C14DD9">
              <w:rPr>
                <w:sz w:val="22"/>
                <w:szCs w:val="20"/>
              </w:rPr>
              <w:t>412,1</w:t>
            </w:r>
          </w:p>
        </w:tc>
        <w:tc>
          <w:tcPr>
            <w:tcW w:w="1131" w:type="dxa"/>
            <w:tcBorders>
              <w:top w:val="single" w:sz="6" w:space="0" w:color="000000"/>
              <w:left w:val="single" w:sz="6" w:space="0" w:color="000000"/>
              <w:bottom w:val="single" w:sz="6" w:space="0" w:color="000000"/>
              <w:right w:val="single" w:sz="6" w:space="0" w:color="000000"/>
            </w:tcBorders>
            <w:vAlign w:val="center"/>
          </w:tcPr>
          <w:p w14:paraId="64DF2CD4" w14:textId="77777777" w:rsidR="00E91FCA" w:rsidRPr="00C14DD9" w:rsidRDefault="005412DF" w:rsidP="00E91FCA">
            <w:pPr>
              <w:widowControl w:val="0"/>
              <w:jc w:val="center"/>
              <w:rPr>
                <w:szCs w:val="20"/>
              </w:rPr>
            </w:pPr>
            <w:r w:rsidRPr="00C14DD9">
              <w:rPr>
                <w:sz w:val="22"/>
                <w:szCs w:val="20"/>
              </w:rPr>
              <w:t>109,4</w:t>
            </w:r>
          </w:p>
        </w:tc>
        <w:tc>
          <w:tcPr>
            <w:tcW w:w="1130" w:type="dxa"/>
            <w:tcBorders>
              <w:top w:val="single" w:sz="6" w:space="0" w:color="000000"/>
              <w:left w:val="single" w:sz="6" w:space="0" w:color="000000"/>
              <w:bottom w:val="single" w:sz="6" w:space="0" w:color="000000"/>
              <w:right w:val="single" w:sz="6" w:space="0" w:color="000000"/>
            </w:tcBorders>
            <w:vAlign w:val="center"/>
          </w:tcPr>
          <w:p w14:paraId="60C7BD9F" w14:textId="77777777" w:rsidR="00E91FCA" w:rsidRPr="00C14DD9" w:rsidRDefault="00E91FCA" w:rsidP="00E91FCA">
            <w:pPr>
              <w:widowControl w:val="0"/>
              <w:jc w:val="center"/>
              <w:rPr>
                <w:szCs w:val="20"/>
              </w:rPr>
            </w:pPr>
            <w:r w:rsidRPr="00C14DD9">
              <w:rPr>
                <w:sz w:val="22"/>
                <w:szCs w:val="20"/>
              </w:rPr>
              <w:t>421,7</w:t>
            </w:r>
          </w:p>
        </w:tc>
        <w:tc>
          <w:tcPr>
            <w:tcW w:w="1084" w:type="dxa"/>
            <w:tcBorders>
              <w:top w:val="single" w:sz="6" w:space="0" w:color="000000"/>
              <w:left w:val="single" w:sz="6" w:space="0" w:color="000000"/>
              <w:bottom w:val="single" w:sz="6" w:space="0" w:color="000000"/>
              <w:right w:val="single" w:sz="6" w:space="0" w:color="000000"/>
            </w:tcBorders>
            <w:vAlign w:val="center"/>
          </w:tcPr>
          <w:p w14:paraId="69C25939" w14:textId="77777777" w:rsidR="00E91FCA" w:rsidRPr="00C14DD9" w:rsidRDefault="00E91FCA" w:rsidP="00E91FCA">
            <w:pPr>
              <w:widowControl w:val="0"/>
              <w:jc w:val="center"/>
              <w:rPr>
                <w:szCs w:val="20"/>
              </w:rPr>
            </w:pPr>
            <w:r w:rsidRPr="00C14DD9">
              <w:rPr>
                <w:sz w:val="22"/>
                <w:szCs w:val="20"/>
              </w:rPr>
              <w:t>93,6</w:t>
            </w:r>
          </w:p>
        </w:tc>
      </w:tr>
      <w:tr w:rsidR="00C14DD9" w:rsidRPr="00C14DD9" w14:paraId="129BE262" w14:textId="77777777" w:rsidTr="007B239D">
        <w:trPr>
          <w:trHeight w:val="728"/>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0BE0B7F7" w14:textId="77777777" w:rsidR="00E91FCA" w:rsidRPr="00C14DD9" w:rsidRDefault="00E91FCA" w:rsidP="00E91FCA">
            <w:pPr>
              <w:widowControl w:val="0"/>
              <w:spacing w:line="252" w:lineRule="auto"/>
              <w:rPr>
                <w:szCs w:val="20"/>
              </w:rPr>
            </w:pPr>
            <w:r w:rsidRPr="00C14DD9">
              <w:rPr>
                <w:sz w:val="22"/>
                <w:szCs w:val="20"/>
              </w:rPr>
              <w:t xml:space="preserve"> специализированных коллективных средств размещения</w:t>
            </w:r>
          </w:p>
        </w:tc>
        <w:tc>
          <w:tcPr>
            <w:tcW w:w="1131" w:type="dxa"/>
            <w:tcBorders>
              <w:top w:val="single" w:sz="6" w:space="0" w:color="000000"/>
              <w:left w:val="single" w:sz="6" w:space="0" w:color="000000"/>
              <w:bottom w:val="single" w:sz="6" w:space="0" w:color="000000"/>
              <w:right w:val="single" w:sz="6" w:space="0" w:color="000000"/>
            </w:tcBorders>
            <w:vAlign w:val="center"/>
          </w:tcPr>
          <w:p w14:paraId="46FE33B4" w14:textId="77777777" w:rsidR="00E91FCA" w:rsidRPr="00C14DD9" w:rsidRDefault="00DC3160" w:rsidP="00E91FCA">
            <w:pPr>
              <w:widowControl w:val="0"/>
              <w:spacing w:line="252" w:lineRule="auto"/>
              <w:jc w:val="center"/>
              <w:rPr>
                <w:szCs w:val="20"/>
              </w:rPr>
            </w:pPr>
            <w:r w:rsidRPr="00C14DD9">
              <w:rPr>
                <w:sz w:val="22"/>
                <w:szCs w:val="20"/>
              </w:rPr>
              <w:t>262,6</w:t>
            </w:r>
          </w:p>
        </w:tc>
        <w:tc>
          <w:tcPr>
            <w:tcW w:w="1084" w:type="dxa"/>
            <w:tcBorders>
              <w:top w:val="single" w:sz="6" w:space="0" w:color="000000"/>
              <w:left w:val="single" w:sz="6" w:space="0" w:color="000000"/>
              <w:bottom w:val="single" w:sz="6" w:space="0" w:color="000000"/>
              <w:right w:val="single" w:sz="6" w:space="0" w:color="000000"/>
            </w:tcBorders>
            <w:vAlign w:val="center"/>
          </w:tcPr>
          <w:p w14:paraId="21126A57" w14:textId="77777777" w:rsidR="00E91FCA" w:rsidRPr="00C14DD9" w:rsidRDefault="005412DF" w:rsidP="00E91FCA">
            <w:pPr>
              <w:widowControl w:val="0"/>
              <w:spacing w:line="252" w:lineRule="auto"/>
              <w:jc w:val="center"/>
              <w:rPr>
                <w:szCs w:val="20"/>
              </w:rPr>
            </w:pPr>
            <w:r w:rsidRPr="00C14DD9">
              <w:rPr>
                <w:sz w:val="22"/>
                <w:szCs w:val="20"/>
              </w:rPr>
              <w:t>123,2</w:t>
            </w:r>
          </w:p>
        </w:tc>
        <w:tc>
          <w:tcPr>
            <w:tcW w:w="1189" w:type="dxa"/>
            <w:tcBorders>
              <w:top w:val="single" w:sz="6" w:space="0" w:color="000000"/>
              <w:left w:val="single" w:sz="6" w:space="0" w:color="000000"/>
              <w:bottom w:val="single" w:sz="6" w:space="0" w:color="000000"/>
              <w:right w:val="single" w:sz="6" w:space="0" w:color="000000"/>
            </w:tcBorders>
            <w:vAlign w:val="center"/>
          </w:tcPr>
          <w:p w14:paraId="5A865F4D" w14:textId="77777777" w:rsidR="00E91FCA" w:rsidRPr="00C14DD9" w:rsidRDefault="00DC3160" w:rsidP="00E91FCA">
            <w:pPr>
              <w:widowControl w:val="0"/>
              <w:jc w:val="center"/>
              <w:rPr>
                <w:szCs w:val="20"/>
              </w:rPr>
            </w:pPr>
            <w:r w:rsidRPr="00C14DD9">
              <w:rPr>
                <w:sz w:val="22"/>
                <w:szCs w:val="20"/>
              </w:rPr>
              <w:t>451,2</w:t>
            </w:r>
          </w:p>
        </w:tc>
        <w:tc>
          <w:tcPr>
            <w:tcW w:w="1131" w:type="dxa"/>
            <w:tcBorders>
              <w:top w:val="single" w:sz="6" w:space="0" w:color="000000"/>
              <w:left w:val="single" w:sz="6" w:space="0" w:color="000000"/>
              <w:bottom w:val="single" w:sz="6" w:space="0" w:color="000000"/>
              <w:right w:val="single" w:sz="6" w:space="0" w:color="000000"/>
            </w:tcBorders>
            <w:vAlign w:val="center"/>
          </w:tcPr>
          <w:p w14:paraId="7002E2B0" w14:textId="77777777" w:rsidR="00E91FCA" w:rsidRPr="00C14DD9" w:rsidRDefault="005412DF" w:rsidP="00E91FCA">
            <w:pPr>
              <w:widowControl w:val="0"/>
              <w:jc w:val="center"/>
              <w:rPr>
                <w:szCs w:val="20"/>
              </w:rPr>
            </w:pPr>
            <w:r w:rsidRPr="00C14DD9">
              <w:rPr>
                <w:sz w:val="22"/>
                <w:szCs w:val="20"/>
              </w:rPr>
              <w:t>156,8</w:t>
            </w:r>
          </w:p>
        </w:tc>
        <w:tc>
          <w:tcPr>
            <w:tcW w:w="1130" w:type="dxa"/>
            <w:tcBorders>
              <w:top w:val="single" w:sz="6" w:space="0" w:color="000000"/>
              <w:left w:val="single" w:sz="6" w:space="0" w:color="000000"/>
              <w:bottom w:val="single" w:sz="6" w:space="0" w:color="000000"/>
              <w:right w:val="single" w:sz="6" w:space="0" w:color="000000"/>
            </w:tcBorders>
            <w:vAlign w:val="center"/>
          </w:tcPr>
          <w:p w14:paraId="39BF7259" w14:textId="77777777" w:rsidR="00E91FCA" w:rsidRPr="00C14DD9" w:rsidRDefault="00E91FCA" w:rsidP="00E91FCA">
            <w:pPr>
              <w:widowControl w:val="0"/>
              <w:jc w:val="center"/>
              <w:rPr>
                <w:szCs w:val="20"/>
              </w:rPr>
            </w:pPr>
            <w:r w:rsidRPr="00C14DD9">
              <w:rPr>
                <w:sz w:val="22"/>
                <w:szCs w:val="20"/>
              </w:rPr>
              <w:t>479,2</w:t>
            </w:r>
          </w:p>
        </w:tc>
        <w:tc>
          <w:tcPr>
            <w:tcW w:w="1084" w:type="dxa"/>
            <w:tcBorders>
              <w:top w:val="single" w:sz="6" w:space="0" w:color="000000"/>
              <w:left w:val="single" w:sz="6" w:space="0" w:color="000000"/>
              <w:bottom w:val="single" w:sz="6" w:space="0" w:color="000000"/>
              <w:right w:val="single" w:sz="6" w:space="0" w:color="000000"/>
            </w:tcBorders>
            <w:vAlign w:val="center"/>
          </w:tcPr>
          <w:p w14:paraId="00929647" w14:textId="77777777" w:rsidR="00E91FCA" w:rsidRPr="00C14DD9" w:rsidRDefault="00E91FCA" w:rsidP="00E91FCA">
            <w:pPr>
              <w:widowControl w:val="0"/>
              <w:jc w:val="center"/>
              <w:rPr>
                <w:szCs w:val="20"/>
              </w:rPr>
            </w:pPr>
            <w:r w:rsidRPr="00C14DD9">
              <w:rPr>
                <w:sz w:val="22"/>
                <w:szCs w:val="20"/>
              </w:rPr>
              <w:t>96,1</w:t>
            </w:r>
          </w:p>
        </w:tc>
      </w:tr>
      <w:tr w:rsidR="00C14DD9" w:rsidRPr="00C14DD9" w14:paraId="0BDE8E4B" w14:textId="77777777" w:rsidTr="007B239D">
        <w:trPr>
          <w:trHeight w:val="430"/>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0148931D" w14:textId="77777777" w:rsidR="00E91FCA" w:rsidRPr="00C14DD9" w:rsidRDefault="00E91FCA" w:rsidP="00E91FCA">
            <w:pPr>
              <w:widowControl w:val="0"/>
              <w:spacing w:line="252" w:lineRule="auto"/>
              <w:rPr>
                <w:szCs w:val="20"/>
              </w:rPr>
            </w:pPr>
            <w:r w:rsidRPr="00C14DD9">
              <w:rPr>
                <w:sz w:val="22"/>
                <w:szCs w:val="20"/>
              </w:rPr>
              <w:t xml:space="preserve"> физической культуры и спорта</w:t>
            </w:r>
          </w:p>
        </w:tc>
        <w:tc>
          <w:tcPr>
            <w:tcW w:w="1131" w:type="dxa"/>
            <w:tcBorders>
              <w:top w:val="single" w:sz="6" w:space="0" w:color="000000"/>
              <w:left w:val="single" w:sz="6" w:space="0" w:color="000000"/>
              <w:bottom w:val="single" w:sz="6" w:space="0" w:color="000000"/>
              <w:right w:val="single" w:sz="6" w:space="0" w:color="000000"/>
            </w:tcBorders>
            <w:vAlign w:val="center"/>
          </w:tcPr>
          <w:p w14:paraId="58405F6A" w14:textId="77777777" w:rsidR="00E91FCA" w:rsidRPr="00C14DD9" w:rsidRDefault="00DC3160" w:rsidP="00E91FCA">
            <w:pPr>
              <w:widowControl w:val="0"/>
              <w:spacing w:line="252" w:lineRule="auto"/>
              <w:jc w:val="center"/>
              <w:rPr>
                <w:szCs w:val="20"/>
              </w:rPr>
            </w:pPr>
            <w:r w:rsidRPr="00C14DD9">
              <w:rPr>
                <w:sz w:val="22"/>
                <w:szCs w:val="20"/>
              </w:rPr>
              <w:t>267,2</w:t>
            </w:r>
          </w:p>
        </w:tc>
        <w:tc>
          <w:tcPr>
            <w:tcW w:w="1084" w:type="dxa"/>
            <w:tcBorders>
              <w:top w:val="single" w:sz="6" w:space="0" w:color="000000"/>
              <w:left w:val="single" w:sz="6" w:space="0" w:color="000000"/>
              <w:bottom w:val="single" w:sz="6" w:space="0" w:color="000000"/>
              <w:right w:val="single" w:sz="6" w:space="0" w:color="000000"/>
            </w:tcBorders>
            <w:vAlign w:val="center"/>
          </w:tcPr>
          <w:p w14:paraId="38995D95" w14:textId="77777777" w:rsidR="00E91FCA" w:rsidRPr="00C14DD9" w:rsidRDefault="005412DF" w:rsidP="00E91FCA">
            <w:pPr>
              <w:widowControl w:val="0"/>
              <w:spacing w:line="252" w:lineRule="auto"/>
              <w:jc w:val="center"/>
              <w:rPr>
                <w:szCs w:val="20"/>
              </w:rPr>
            </w:pPr>
            <w:r w:rsidRPr="00C14DD9">
              <w:rPr>
                <w:sz w:val="22"/>
                <w:szCs w:val="20"/>
              </w:rPr>
              <w:t>147,7</w:t>
            </w:r>
          </w:p>
        </w:tc>
        <w:tc>
          <w:tcPr>
            <w:tcW w:w="1189" w:type="dxa"/>
            <w:tcBorders>
              <w:top w:val="single" w:sz="6" w:space="0" w:color="000000"/>
              <w:left w:val="single" w:sz="6" w:space="0" w:color="000000"/>
              <w:bottom w:val="single" w:sz="6" w:space="0" w:color="000000"/>
              <w:right w:val="single" w:sz="6" w:space="0" w:color="000000"/>
            </w:tcBorders>
            <w:vAlign w:val="center"/>
          </w:tcPr>
          <w:p w14:paraId="6EA7F252" w14:textId="77777777" w:rsidR="00E91FCA" w:rsidRPr="00C14DD9" w:rsidRDefault="00DC3160" w:rsidP="00E91FCA">
            <w:pPr>
              <w:widowControl w:val="0"/>
              <w:spacing w:line="252" w:lineRule="auto"/>
              <w:jc w:val="center"/>
              <w:rPr>
                <w:szCs w:val="20"/>
              </w:rPr>
            </w:pPr>
            <w:r w:rsidRPr="00C14DD9">
              <w:rPr>
                <w:sz w:val="22"/>
                <w:szCs w:val="20"/>
              </w:rPr>
              <w:t>269,8</w:t>
            </w:r>
          </w:p>
        </w:tc>
        <w:tc>
          <w:tcPr>
            <w:tcW w:w="1131" w:type="dxa"/>
            <w:tcBorders>
              <w:top w:val="single" w:sz="6" w:space="0" w:color="000000"/>
              <w:left w:val="single" w:sz="6" w:space="0" w:color="000000"/>
              <w:bottom w:val="single" w:sz="6" w:space="0" w:color="000000"/>
              <w:right w:val="single" w:sz="6" w:space="0" w:color="000000"/>
            </w:tcBorders>
            <w:vAlign w:val="center"/>
          </w:tcPr>
          <w:p w14:paraId="3C0821C9" w14:textId="77777777" w:rsidR="00E91FCA" w:rsidRPr="00C14DD9" w:rsidRDefault="005412DF" w:rsidP="00E91FCA">
            <w:pPr>
              <w:widowControl w:val="0"/>
              <w:jc w:val="center"/>
              <w:rPr>
                <w:szCs w:val="20"/>
              </w:rPr>
            </w:pPr>
            <w:r w:rsidRPr="00C14DD9">
              <w:rPr>
                <w:sz w:val="22"/>
                <w:szCs w:val="20"/>
              </w:rPr>
              <w:t>95,6</w:t>
            </w:r>
          </w:p>
        </w:tc>
        <w:tc>
          <w:tcPr>
            <w:tcW w:w="1130" w:type="dxa"/>
            <w:tcBorders>
              <w:top w:val="single" w:sz="6" w:space="0" w:color="000000"/>
              <w:left w:val="single" w:sz="6" w:space="0" w:color="000000"/>
              <w:bottom w:val="single" w:sz="6" w:space="0" w:color="000000"/>
              <w:right w:val="single" w:sz="6" w:space="0" w:color="000000"/>
            </w:tcBorders>
            <w:vAlign w:val="center"/>
          </w:tcPr>
          <w:p w14:paraId="1F04E860" w14:textId="77777777" w:rsidR="00E91FCA" w:rsidRPr="00C14DD9" w:rsidRDefault="00E91FCA" w:rsidP="00E91FCA">
            <w:pPr>
              <w:widowControl w:val="0"/>
              <w:spacing w:line="252" w:lineRule="auto"/>
              <w:jc w:val="center"/>
              <w:rPr>
                <w:szCs w:val="20"/>
              </w:rPr>
            </w:pPr>
            <w:r w:rsidRPr="00C14DD9">
              <w:rPr>
                <w:sz w:val="22"/>
                <w:szCs w:val="20"/>
              </w:rPr>
              <w:t>314,7</w:t>
            </w:r>
          </w:p>
        </w:tc>
        <w:tc>
          <w:tcPr>
            <w:tcW w:w="1084" w:type="dxa"/>
            <w:tcBorders>
              <w:top w:val="single" w:sz="6" w:space="0" w:color="000000"/>
              <w:left w:val="single" w:sz="6" w:space="0" w:color="000000"/>
              <w:bottom w:val="single" w:sz="6" w:space="0" w:color="000000"/>
              <w:right w:val="single" w:sz="6" w:space="0" w:color="000000"/>
            </w:tcBorders>
            <w:vAlign w:val="center"/>
          </w:tcPr>
          <w:p w14:paraId="1A5361E0" w14:textId="77777777" w:rsidR="00E91FCA" w:rsidRPr="00C14DD9" w:rsidRDefault="00E91FCA" w:rsidP="00E91FCA">
            <w:pPr>
              <w:widowControl w:val="0"/>
              <w:spacing w:line="252" w:lineRule="auto"/>
              <w:jc w:val="center"/>
              <w:rPr>
                <w:szCs w:val="20"/>
              </w:rPr>
            </w:pPr>
            <w:r w:rsidRPr="00C14DD9">
              <w:rPr>
                <w:sz w:val="22"/>
                <w:szCs w:val="20"/>
              </w:rPr>
              <w:t>113,0</w:t>
            </w:r>
          </w:p>
        </w:tc>
      </w:tr>
      <w:tr w:rsidR="00C14DD9" w:rsidRPr="00C14DD9" w14:paraId="41F7A3DF" w14:textId="77777777" w:rsidTr="007B239D">
        <w:trPr>
          <w:trHeight w:val="292"/>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74058465" w14:textId="77777777" w:rsidR="00E91FCA" w:rsidRPr="00C14DD9" w:rsidRDefault="00E91FCA" w:rsidP="00E91FCA">
            <w:pPr>
              <w:widowControl w:val="0"/>
              <w:spacing w:line="252" w:lineRule="auto"/>
              <w:rPr>
                <w:szCs w:val="20"/>
              </w:rPr>
            </w:pPr>
            <w:r w:rsidRPr="00C14DD9">
              <w:rPr>
                <w:sz w:val="22"/>
                <w:szCs w:val="20"/>
              </w:rPr>
              <w:t xml:space="preserve"> ветеринарные</w:t>
            </w:r>
          </w:p>
        </w:tc>
        <w:tc>
          <w:tcPr>
            <w:tcW w:w="1131" w:type="dxa"/>
            <w:tcBorders>
              <w:top w:val="single" w:sz="6" w:space="0" w:color="000000"/>
              <w:left w:val="single" w:sz="6" w:space="0" w:color="000000"/>
              <w:bottom w:val="single" w:sz="6" w:space="0" w:color="000000"/>
              <w:right w:val="single" w:sz="6" w:space="0" w:color="000000"/>
            </w:tcBorders>
            <w:vAlign w:val="center"/>
          </w:tcPr>
          <w:p w14:paraId="12B51CE4" w14:textId="77777777" w:rsidR="00E91FCA" w:rsidRPr="00C14DD9" w:rsidRDefault="00A36081" w:rsidP="00E91FCA">
            <w:pPr>
              <w:widowControl w:val="0"/>
              <w:spacing w:line="252" w:lineRule="auto"/>
              <w:jc w:val="center"/>
              <w:rPr>
                <w:szCs w:val="20"/>
              </w:rPr>
            </w:pPr>
            <w:r w:rsidRPr="00C14DD9">
              <w:rPr>
                <w:sz w:val="22"/>
                <w:szCs w:val="20"/>
              </w:rPr>
              <w:t>130,2</w:t>
            </w:r>
          </w:p>
        </w:tc>
        <w:tc>
          <w:tcPr>
            <w:tcW w:w="1084" w:type="dxa"/>
            <w:tcBorders>
              <w:top w:val="single" w:sz="6" w:space="0" w:color="000000"/>
              <w:left w:val="single" w:sz="6" w:space="0" w:color="000000"/>
              <w:bottom w:val="single" w:sz="6" w:space="0" w:color="000000"/>
              <w:right w:val="single" w:sz="6" w:space="0" w:color="000000"/>
            </w:tcBorders>
            <w:vAlign w:val="center"/>
          </w:tcPr>
          <w:p w14:paraId="49221698" w14:textId="77777777" w:rsidR="00E91FCA" w:rsidRPr="00C14DD9" w:rsidRDefault="005412DF" w:rsidP="00E91FCA">
            <w:pPr>
              <w:widowControl w:val="0"/>
              <w:spacing w:line="252" w:lineRule="auto"/>
              <w:jc w:val="center"/>
              <w:rPr>
                <w:szCs w:val="20"/>
              </w:rPr>
            </w:pPr>
            <w:r w:rsidRPr="00C14DD9">
              <w:rPr>
                <w:sz w:val="22"/>
                <w:szCs w:val="20"/>
              </w:rPr>
              <w:t>94,4</w:t>
            </w:r>
          </w:p>
        </w:tc>
        <w:tc>
          <w:tcPr>
            <w:tcW w:w="1189" w:type="dxa"/>
            <w:tcBorders>
              <w:top w:val="single" w:sz="6" w:space="0" w:color="000000"/>
              <w:left w:val="single" w:sz="6" w:space="0" w:color="000000"/>
              <w:bottom w:val="single" w:sz="6" w:space="0" w:color="000000"/>
              <w:right w:val="single" w:sz="6" w:space="0" w:color="000000"/>
            </w:tcBorders>
            <w:vAlign w:val="center"/>
          </w:tcPr>
          <w:p w14:paraId="3BC98ECD" w14:textId="77777777" w:rsidR="00E91FCA" w:rsidRPr="00C14DD9" w:rsidRDefault="00A36081" w:rsidP="00E91FCA">
            <w:pPr>
              <w:widowControl w:val="0"/>
              <w:jc w:val="center"/>
              <w:rPr>
                <w:szCs w:val="20"/>
              </w:rPr>
            </w:pPr>
            <w:r w:rsidRPr="00C14DD9">
              <w:rPr>
                <w:sz w:val="22"/>
                <w:szCs w:val="20"/>
              </w:rPr>
              <w:t>144,4</w:t>
            </w:r>
          </w:p>
        </w:tc>
        <w:tc>
          <w:tcPr>
            <w:tcW w:w="1131" w:type="dxa"/>
            <w:tcBorders>
              <w:top w:val="single" w:sz="6" w:space="0" w:color="000000"/>
              <w:left w:val="single" w:sz="6" w:space="0" w:color="000000"/>
              <w:bottom w:val="single" w:sz="6" w:space="0" w:color="000000"/>
              <w:right w:val="single" w:sz="6" w:space="0" w:color="000000"/>
            </w:tcBorders>
            <w:vAlign w:val="center"/>
          </w:tcPr>
          <w:p w14:paraId="3E78102F" w14:textId="77777777" w:rsidR="00E91FCA" w:rsidRPr="00C14DD9" w:rsidRDefault="005412DF" w:rsidP="00E91FCA">
            <w:pPr>
              <w:widowControl w:val="0"/>
              <w:jc w:val="center"/>
              <w:rPr>
                <w:szCs w:val="20"/>
              </w:rPr>
            </w:pPr>
            <w:r w:rsidRPr="00C14DD9">
              <w:rPr>
                <w:sz w:val="22"/>
                <w:szCs w:val="20"/>
              </w:rPr>
              <w:t>97,4</w:t>
            </w:r>
          </w:p>
        </w:tc>
        <w:tc>
          <w:tcPr>
            <w:tcW w:w="1130" w:type="dxa"/>
            <w:tcBorders>
              <w:top w:val="single" w:sz="6" w:space="0" w:color="000000"/>
              <w:left w:val="single" w:sz="6" w:space="0" w:color="000000"/>
              <w:bottom w:val="single" w:sz="6" w:space="0" w:color="000000"/>
              <w:right w:val="single" w:sz="6" w:space="0" w:color="000000"/>
            </w:tcBorders>
            <w:vAlign w:val="center"/>
          </w:tcPr>
          <w:p w14:paraId="1F11C061" w14:textId="77777777" w:rsidR="00E91FCA" w:rsidRPr="00C14DD9" w:rsidRDefault="00E91FCA" w:rsidP="00E91FCA">
            <w:pPr>
              <w:widowControl w:val="0"/>
              <w:jc w:val="center"/>
              <w:rPr>
                <w:szCs w:val="20"/>
              </w:rPr>
            </w:pPr>
            <w:r w:rsidRPr="00C14DD9">
              <w:rPr>
                <w:sz w:val="22"/>
                <w:szCs w:val="20"/>
              </w:rPr>
              <w:t>154,2</w:t>
            </w:r>
          </w:p>
        </w:tc>
        <w:tc>
          <w:tcPr>
            <w:tcW w:w="1084" w:type="dxa"/>
            <w:tcBorders>
              <w:top w:val="single" w:sz="6" w:space="0" w:color="000000"/>
              <w:left w:val="single" w:sz="6" w:space="0" w:color="000000"/>
              <w:bottom w:val="single" w:sz="6" w:space="0" w:color="000000"/>
              <w:right w:val="single" w:sz="6" w:space="0" w:color="000000"/>
            </w:tcBorders>
            <w:vAlign w:val="center"/>
          </w:tcPr>
          <w:p w14:paraId="070E12E6" w14:textId="77777777" w:rsidR="00E91FCA" w:rsidRPr="00C14DD9" w:rsidRDefault="00E91FCA" w:rsidP="00E91FCA">
            <w:pPr>
              <w:widowControl w:val="0"/>
              <w:jc w:val="center"/>
              <w:rPr>
                <w:szCs w:val="20"/>
              </w:rPr>
            </w:pPr>
            <w:r w:rsidRPr="00C14DD9">
              <w:rPr>
                <w:sz w:val="22"/>
                <w:szCs w:val="20"/>
              </w:rPr>
              <w:t>96,1</w:t>
            </w:r>
          </w:p>
        </w:tc>
      </w:tr>
      <w:tr w:rsidR="00C14DD9" w:rsidRPr="00C14DD9" w14:paraId="0840CEC2" w14:textId="77777777" w:rsidTr="007B239D">
        <w:trPr>
          <w:trHeight w:val="338"/>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54568331" w14:textId="77777777" w:rsidR="00E91FCA" w:rsidRPr="00C14DD9" w:rsidRDefault="00E91FCA" w:rsidP="00E91FCA">
            <w:pPr>
              <w:widowControl w:val="0"/>
              <w:spacing w:line="252" w:lineRule="auto"/>
              <w:rPr>
                <w:szCs w:val="20"/>
              </w:rPr>
            </w:pPr>
            <w:r w:rsidRPr="00C14DD9">
              <w:rPr>
                <w:sz w:val="22"/>
                <w:szCs w:val="20"/>
              </w:rPr>
              <w:t xml:space="preserve"> юридические</w:t>
            </w:r>
          </w:p>
        </w:tc>
        <w:tc>
          <w:tcPr>
            <w:tcW w:w="1131" w:type="dxa"/>
            <w:tcBorders>
              <w:top w:val="single" w:sz="6" w:space="0" w:color="000000"/>
              <w:left w:val="single" w:sz="6" w:space="0" w:color="000000"/>
              <w:bottom w:val="single" w:sz="6" w:space="0" w:color="000000"/>
              <w:right w:val="single" w:sz="6" w:space="0" w:color="000000"/>
            </w:tcBorders>
            <w:vAlign w:val="center"/>
          </w:tcPr>
          <w:p w14:paraId="15F3DF32" w14:textId="77777777" w:rsidR="00E91FCA" w:rsidRPr="00C14DD9" w:rsidRDefault="00A36081" w:rsidP="00E91FCA">
            <w:pPr>
              <w:widowControl w:val="0"/>
              <w:spacing w:line="252" w:lineRule="auto"/>
              <w:jc w:val="center"/>
              <w:rPr>
                <w:szCs w:val="20"/>
              </w:rPr>
            </w:pPr>
            <w:r w:rsidRPr="00C14DD9">
              <w:rPr>
                <w:sz w:val="22"/>
                <w:szCs w:val="20"/>
              </w:rPr>
              <w:t>228,2</w:t>
            </w:r>
          </w:p>
        </w:tc>
        <w:tc>
          <w:tcPr>
            <w:tcW w:w="1084" w:type="dxa"/>
            <w:tcBorders>
              <w:top w:val="single" w:sz="6" w:space="0" w:color="000000"/>
              <w:left w:val="single" w:sz="6" w:space="0" w:color="000000"/>
              <w:bottom w:val="single" w:sz="6" w:space="0" w:color="000000"/>
              <w:right w:val="single" w:sz="6" w:space="0" w:color="000000"/>
            </w:tcBorders>
            <w:vAlign w:val="center"/>
          </w:tcPr>
          <w:p w14:paraId="47C64653" w14:textId="77777777" w:rsidR="00E91FCA" w:rsidRPr="00C14DD9" w:rsidRDefault="005412DF" w:rsidP="00E91FCA">
            <w:pPr>
              <w:widowControl w:val="0"/>
              <w:spacing w:line="252" w:lineRule="auto"/>
              <w:jc w:val="center"/>
              <w:rPr>
                <w:szCs w:val="20"/>
              </w:rPr>
            </w:pPr>
            <w:r w:rsidRPr="00C14DD9">
              <w:rPr>
                <w:sz w:val="22"/>
                <w:szCs w:val="20"/>
              </w:rPr>
              <w:t>112,0</w:t>
            </w:r>
          </w:p>
        </w:tc>
        <w:tc>
          <w:tcPr>
            <w:tcW w:w="1189" w:type="dxa"/>
            <w:tcBorders>
              <w:top w:val="single" w:sz="6" w:space="0" w:color="000000"/>
              <w:left w:val="single" w:sz="6" w:space="0" w:color="000000"/>
              <w:bottom w:val="single" w:sz="6" w:space="0" w:color="000000"/>
              <w:right w:val="single" w:sz="6" w:space="0" w:color="000000"/>
            </w:tcBorders>
            <w:vAlign w:val="center"/>
          </w:tcPr>
          <w:p w14:paraId="1C84AABB" w14:textId="77777777" w:rsidR="00E91FCA" w:rsidRPr="00C14DD9" w:rsidRDefault="00A36081" w:rsidP="00E91FCA">
            <w:pPr>
              <w:widowControl w:val="0"/>
              <w:spacing w:line="252" w:lineRule="auto"/>
              <w:jc w:val="center"/>
              <w:rPr>
                <w:szCs w:val="20"/>
              </w:rPr>
            </w:pPr>
            <w:r w:rsidRPr="00C14DD9">
              <w:rPr>
                <w:sz w:val="22"/>
                <w:szCs w:val="20"/>
              </w:rPr>
              <w:t>322,7</w:t>
            </w:r>
          </w:p>
        </w:tc>
        <w:tc>
          <w:tcPr>
            <w:tcW w:w="1131" w:type="dxa"/>
            <w:tcBorders>
              <w:top w:val="single" w:sz="6" w:space="0" w:color="000000"/>
              <w:left w:val="single" w:sz="6" w:space="0" w:color="000000"/>
              <w:bottom w:val="single" w:sz="6" w:space="0" w:color="000000"/>
              <w:right w:val="single" w:sz="6" w:space="0" w:color="000000"/>
            </w:tcBorders>
            <w:vAlign w:val="center"/>
          </w:tcPr>
          <w:p w14:paraId="289693D6" w14:textId="77777777" w:rsidR="00E91FCA" w:rsidRPr="00C14DD9" w:rsidRDefault="005412DF" w:rsidP="00E91FCA">
            <w:pPr>
              <w:widowControl w:val="0"/>
              <w:jc w:val="center"/>
              <w:rPr>
                <w:szCs w:val="20"/>
              </w:rPr>
            </w:pPr>
            <w:r w:rsidRPr="00C14DD9">
              <w:rPr>
                <w:sz w:val="22"/>
                <w:szCs w:val="20"/>
              </w:rPr>
              <w:t>122,6</w:t>
            </w:r>
          </w:p>
        </w:tc>
        <w:tc>
          <w:tcPr>
            <w:tcW w:w="1130" w:type="dxa"/>
            <w:tcBorders>
              <w:top w:val="single" w:sz="6" w:space="0" w:color="000000"/>
              <w:left w:val="single" w:sz="6" w:space="0" w:color="000000"/>
              <w:bottom w:val="single" w:sz="6" w:space="0" w:color="000000"/>
              <w:right w:val="single" w:sz="6" w:space="0" w:color="000000"/>
            </w:tcBorders>
            <w:vAlign w:val="center"/>
          </w:tcPr>
          <w:p w14:paraId="33B252A8" w14:textId="77777777" w:rsidR="00E91FCA" w:rsidRPr="00C14DD9" w:rsidRDefault="00E91FCA" w:rsidP="00E91FCA">
            <w:pPr>
              <w:widowControl w:val="0"/>
              <w:spacing w:line="252" w:lineRule="auto"/>
              <w:jc w:val="center"/>
              <w:rPr>
                <w:szCs w:val="20"/>
              </w:rPr>
            </w:pPr>
            <w:r w:rsidRPr="00C14DD9">
              <w:rPr>
                <w:sz w:val="22"/>
                <w:szCs w:val="20"/>
              </w:rPr>
              <w:t>327,5</w:t>
            </w:r>
          </w:p>
        </w:tc>
        <w:tc>
          <w:tcPr>
            <w:tcW w:w="1084" w:type="dxa"/>
            <w:tcBorders>
              <w:top w:val="single" w:sz="6" w:space="0" w:color="000000"/>
              <w:left w:val="single" w:sz="6" w:space="0" w:color="000000"/>
              <w:bottom w:val="single" w:sz="6" w:space="0" w:color="000000"/>
              <w:right w:val="single" w:sz="6" w:space="0" w:color="000000"/>
            </w:tcBorders>
            <w:vAlign w:val="center"/>
          </w:tcPr>
          <w:p w14:paraId="5B19CFAC" w14:textId="77777777" w:rsidR="00E91FCA" w:rsidRPr="00C14DD9" w:rsidRDefault="00E91FCA" w:rsidP="00E91FCA">
            <w:pPr>
              <w:widowControl w:val="0"/>
              <w:spacing w:line="252" w:lineRule="auto"/>
              <w:jc w:val="center"/>
              <w:rPr>
                <w:szCs w:val="20"/>
              </w:rPr>
            </w:pPr>
            <w:r w:rsidRPr="00C14DD9">
              <w:rPr>
                <w:sz w:val="22"/>
                <w:szCs w:val="20"/>
              </w:rPr>
              <w:t>91,0</w:t>
            </w:r>
          </w:p>
        </w:tc>
      </w:tr>
      <w:tr w:rsidR="00C14DD9" w:rsidRPr="00C14DD9" w14:paraId="0E6E925D" w14:textId="77777777" w:rsidTr="007B239D">
        <w:trPr>
          <w:trHeight w:val="553"/>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394890B7" w14:textId="77777777" w:rsidR="00E91FCA" w:rsidRPr="00C14DD9" w:rsidRDefault="00E91FCA" w:rsidP="00E91FCA">
            <w:pPr>
              <w:widowControl w:val="0"/>
              <w:spacing w:line="252" w:lineRule="auto"/>
              <w:rPr>
                <w:szCs w:val="20"/>
              </w:rPr>
            </w:pPr>
            <w:r w:rsidRPr="00C14DD9">
              <w:rPr>
                <w:sz w:val="22"/>
                <w:szCs w:val="20"/>
              </w:rPr>
              <w:t xml:space="preserve"> почтовой связи, курьерские</w:t>
            </w:r>
          </w:p>
        </w:tc>
        <w:tc>
          <w:tcPr>
            <w:tcW w:w="1131" w:type="dxa"/>
            <w:tcBorders>
              <w:top w:val="single" w:sz="6" w:space="0" w:color="000000"/>
              <w:left w:val="single" w:sz="6" w:space="0" w:color="000000"/>
              <w:bottom w:val="single" w:sz="6" w:space="0" w:color="000000"/>
              <w:right w:val="single" w:sz="6" w:space="0" w:color="000000"/>
            </w:tcBorders>
            <w:vAlign w:val="center"/>
          </w:tcPr>
          <w:p w14:paraId="2FE484B6" w14:textId="77777777" w:rsidR="00E91FCA" w:rsidRPr="00C14DD9" w:rsidRDefault="00DC3160" w:rsidP="00E91FCA">
            <w:pPr>
              <w:widowControl w:val="0"/>
              <w:spacing w:line="252" w:lineRule="auto"/>
              <w:jc w:val="center"/>
              <w:rPr>
                <w:szCs w:val="20"/>
              </w:rPr>
            </w:pPr>
            <w:r w:rsidRPr="00C14DD9">
              <w:rPr>
                <w:sz w:val="22"/>
                <w:szCs w:val="20"/>
              </w:rPr>
              <w:t>250,5</w:t>
            </w:r>
          </w:p>
        </w:tc>
        <w:tc>
          <w:tcPr>
            <w:tcW w:w="1084" w:type="dxa"/>
            <w:tcBorders>
              <w:top w:val="single" w:sz="6" w:space="0" w:color="000000"/>
              <w:left w:val="single" w:sz="6" w:space="0" w:color="000000"/>
              <w:bottom w:val="single" w:sz="6" w:space="0" w:color="000000"/>
              <w:right w:val="single" w:sz="6" w:space="0" w:color="000000"/>
            </w:tcBorders>
            <w:vAlign w:val="center"/>
          </w:tcPr>
          <w:p w14:paraId="6CC417DA" w14:textId="77777777" w:rsidR="00E91FCA" w:rsidRPr="00C14DD9" w:rsidRDefault="005412DF" w:rsidP="00E91FCA">
            <w:pPr>
              <w:widowControl w:val="0"/>
              <w:spacing w:line="252" w:lineRule="auto"/>
              <w:jc w:val="center"/>
              <w:rPr>
                <w:szCs w:val="20"/>
              </w:rPr>
            </w:pPr>
            <w:r w:rsidRPr="00C14DD9">
              <w:rPr>
                <w:sz w:val="22"/>
                <w:szCs w:val="20"/>
              </w:rPr>
              <w:t>102,8</w:t>
            </w:r>
          </w:p>
        </w:tc>
        <w:tc>
          <w:tcPr>
            <w:tcW w:w="1189" w:type="dxa"/>
            <w:tcBorders>
              <w:top w:val="single" w:sz="6" w:space="0" w:color="000000"/>
              <w:left w:val="single" w:sz="6" w:space="0" w:color="000000"/>
              <w:bottom w:val="single" w:sz="6" w:space="0" w:color="000000"/>
              <w:right w:val="single" w:sz="6" w:space="0" w:color="000000"/>
            </w:tcBorders>
            <w:vAlign w:val="center"/>
          </w:tcPr>
          <w:p w14:paraId="39D3E8F4" w14:textId="77777777" w:rsidR="00E91FCA" w:rsidRPr="00C14DD9" w:rsidRDefault="00DC3160" w:rsidP="00E91FCA">
            <w:pPr>
              <w:widowControl w:val="0"/>
              <w:jc w:val="center"/>
              <w:rPr>
                <w:szCs w:val="20"/>
              </w:rPr>
            </w:pPr>
            <w:r w:rsidRPr="00C14DD9">
              <w:rPr>
                <w:sz w:val="22"/>
                <w:szCs w:val="20"/>
              </w:rPr>
              <w:t>273,9</w:t>
            </w:r>
          </w:p>
        </w:tc>
        <w:tc>
          <w:tcPr>
            <w:tcW w:w="1131" w:type="dxa"/>
            <w:tcBorders>
              <w:top w:val="single" w:sz="6" w:space="0" w:color="000000"/>
              <w:left w:val="single" w:sz="6" w:space="0" w:color="000000"/>
              <w:bottom w:val="single" w:sz="6" w:space="0" w:color="000000"/>
              <w:right w:val="single" w:sz="6" w:space="0" w:color="000000"/>
            </w:tcBorders>
            <w:vAlign w:val="center"/>
          </w:tcPr>
          <w:p w14:paraId="119C9BB4" w14:textId="77777777" w:rsidR="00E91FCA" w:rsidRPr="00C14DD9" w:rsidRDefault="005412DF" w:rsidP="00E91FCA">
            <w:pPr>
              <w:widowControl w:val="0"/>
              <w:jc w:val="center"/>
              <w:rPr>
                <w:szCs w:val="20"/>
              </w:rPr>
            </w:pPr>
            <w:r w:rsidRPr="00C14DD9">
              <w:rPr>
                <w:sz w:val="22"/>
                <w:szCs w:val="20"/>
              </w:rPr>
              <w:t>106,0</w:t>
            </w:r>
          </w:p>
        </w:tc>
        <w:tc>
          <w:tcPr>
            <w:tcW w:w="1130" w:type="dxa"/>
            <w:tcBorders>
              <w:top w:val="single" w:sz="6" w:space="0" w:color="000000"/>
              <w:left w:val="single" w:sz="6" w:space="0" w:color="000000"/>
              <w:bottom w:val="single" w:sz="6" w:space="0" w:color="000000"/>
              <w:right w:val="single" w:sz="6" w:space="0" w:color="000000"/>
            </w:tcBorders>
            <w:vAlign w:val="center"/>
          </w:tcPr>
          <w:p w14:paraId="400E11AC" w14:textId="77777777" w:rsidR="00E91FCA" w:rsidRPr="00C14DD9" w:rsidRDefault="00E91FCA" w:rsidP="00E91FCA">
            <w:pPr>
              <w:widowControl w:val="0"/>
              <w:jc w:val="center"/>
              <w:rPr>
                <w:szCs w:val="20"/>
              </w:rPr>
            </w:pPr>
            <w:r w:rsidRPr="00C14DD9">
              <w:rPr>
                <w:sz w:val="22"/>
                <w:szCs w:val="20"/>
              </w:rPr>
              <w:t>292,6</w:t>
            </w:r>
          </w:p>
        </w:tc>
        <w:tc>
          <w:tcPr>
            <w:tcW w:w="1084" w:type="dxa"/>
            <w:tcBorders>
              <w:top w:val="single" w:sz="6" w:space="0" w:color="000000"/>
              <w:left w:val="single" w:sz="6" w:space="0" w:color="000000"/>
              <w:bottom w:val="single" w:sz="6" w:space="0" w:color="000000"/>
              <w:right w:val="single" w:sz="6" w:space="0" w:color="000000"/>
            </w:tcBorders>
            <w:vAlign w:val="center"/>
          </w:tcPr>
          <w:p w14:paraId="76C8BFAF" w14:textId="77777777" w:rsidR="00E91FCA" w:rsidRPr="00C14DD9" w:rsidRDefault="00E91FCA" w:rsidP="00E91FCA">
            <w:pPr>
              <w:widowControl w:val="0"/>
              <w:jc w:val="center"/>
              <w:rPr>
                <w:szCs w:val="20"/>
              </w:rPr>
            </w:pPr>
            <w:r w:rsidRPr="00C14DD9">
              <w:rPr>
                <w:sz w:val="22"/>
                <w:szCs w:val="20"/>
              </w:rPr>
              <w:t>94,6</w:t>
            </w:r>
          </w:p>
        </w:tc>
      </w:tr>
      <w:tr w:rsidR="00C14DD9" w:rsidRPr="00C14DD9" w14:paraId="23E7E992" w14:textId="77777777" w:rsidTr="007B239D">
        <w:trPr>
          <w:trHeight w:val="264"/>
          <w:jc w:val="center"/>
        </w:trPr>
        <w:tc>
          <w:tcPr>
            <w:tcW w:w="2551" w:type="dxa"/>
            <w:tcBorders>
              <w:top w:val="single" w:sz="6" w:space="0" w:color="000000"/>
              <w:left w:val="single" w:sz="6" w:space="0" w:color="000000"/>
              <w:bottom w:val="single" w:sz="6" w:space="0" w:color="000000"/>
              <w:right w:val="single" w:sz="6" w:space="0" w:color="000000"/>
            </w:tcBorders>
            <w:vAlign w:val="center"/>
          </w:tcPr>
          <w:p w14:paraId="42F1C1F1" w14:textId="77777777" w:rsidR="00E91FCA" w:rsidRPr="00C14DD9" w:rsidRDefault="00E91FCA" w:rsidP="00E91FCA">
            <w:pPr>
              <w:widowControl w:val="0"/>
              <w:spacing w:line="252" w:lineRule="auto"/>
              <w:rPr>
                <w:szCs w:val="20"/>
              </w:rPr>
            </w:pPr>
            <w:r w:rsidRPr="00C14DD9">
              <w:rPr>
                <w:sz w:val="22"/>
                <w:szCs w:val="20"/>
              </w:rPr>
              <w:t xml:space="preserve"> телекоммуникационные</w:t>
            </w:r>
          </w:p>
        </w:tc>
        <w:tc>
          <w:tcPr>
            <w:tcW w:w="1131" w:type="dxa"/>
            <w:tcBorders>
              <w:top w:val="single" w:sz="6" w:space="0" w:color="000000"/>
              <w:left w:val="single" w:sz="6" w:space="0" w:color="000000"/>
              <w:bottom w:val="single" w:sz="6" w:space="0" w:color="000000"/>
              <w:right w:val="single" w:sz="6" w:space="0" w:color="000000"/>
            </w:tcBorders>
            <w:vAlign w:val="center"/>
          </w:tcPr>
          <w:p w14:paraId="4FAA1151" w14:textId="77777777" w:rsidR="00E91FCA" w:rsidRPr="00C14DD9" w:rsidRDefault="00A36081" w:rsidP="00E91FCA">
            <w:pPr>
              <w:widowControl w:val="0"/>
              <w:spacing w:line="252" w:lineRule="auto"/>
              <w:jc w:val="center"/>
              <w:rPr>
                <w:szCs w:val="20"/>
              </w:rPr>
            </w:pPr>
            <w:r w:rsidRPr="00C14DD9">
              <w:rPr>
                <w:sz w:val="22"/>
                <w:szCs w:val="20"/>
              </w:rPr>
              <w:t>4 679,8</w:t>
            </w:r>
          </w:p>
        </w:tc>
        <w:tc>
          <w:tcPr>
            <w:tcW w:w="1084" w:type="dxa"/>
            <w:tcBorders>
              <w:top w:val="single" w:sz="6" w:space="0" w:color="000000"/>
              <w:left w:val="single" w:sz="6" w:space="0" w:color="000000"/>
              <w:bottom w:val="single" w:sz="6" w:space="0" w:color="000000"/>
              <w:right w:val="single" w:sz="6" w:space="0" w:color="000000"/>
            </w:tcBorders>
            <w:vAlign w:val="center"/>
          </w:tcPr>
          <w:p w14:paraId="4A67374D" w14:textId="77777777" w:rsidR="00E91FCA" w:rsidRPr="00C14DD9" w:rsidRDefault="005412DF" w:rsidP="00E91FCA">
            <w:pPr>
              <w:widowControl w:val="0"/>
              <w:spacing w:line="252" w:lineRule="auto"/>
              <w:jc w:val="center"/>
              <w:rPr>
                <w:szCs w:val="20"/>
              </w:rPr>
            </w:pPr>
            <w:r w:rsidRPr="00C14DD9">
              <w:rPr>
                <w:sz w:val="22"/>
                <w:szCs w:val="20"/>
              </w:rPr>
              <w:t>94,8</w:t>
            </w:r>
          </w:p>
        </w:tc>
        <w:tc>
          <w:tcPr>
            <w:tcW w:w="1189" w:type="dxa"/>
            <w:tcBorders>
              <w:top w:val="single" w:sz="6" w:space="0" w:color="000000"/>
              <w:left w:val="single" w:sz="6" w:space="0" w:color="000000"/>
              <w:bottom w:val="single" w:sz="6" w:space="0" w:color="000000"/>
              <w:right w:val="single" w:sz="6" w:space="0" w:color="000000"/>
            </w:tcBorders>
            <w:vAlign w:val="center"/>
          </w:tcPr>
          <w:p w14:paraId="74C16DDF" w14:textId="77777777" w:rsidR="00E91FCA" w:rsidRPr="00C14DD9" w:rsidRDefault="00A36081" w:rsidP="00E91FCA">
            <w:pPr>
              <w:widowControl w:val="0"/>
              <w:jc w:val="center"/>
              <w:rPr>
                <w:szCs w:val="20"/>
              </w:rPr>
            </w:pPr>
            <w:r w:rsidRPr="00C14DD9">
              <w:rPr>
                <w:sz w:val="22"/>
                <w:szCs w:val="20"/>
              </w:rPr>
              <w:t>4 635,5</w:t>
            </w:r>
          </w:p>
        </w:tc>
        <w:tc>
          <w:tcPr>
            <w:tcW w:w="1131" w:type="dxa"/>
            <w:tcBorders>
              <w:top w:val="single" w:sz="6" w:space="0" w:color="000000"/>
              <w:left w:val="single" w:sz="6" w:space="0" w:color="000000"/>
              <w:bottom w:val="single" w:sz="6" w:space="0" w:color="000000"/>
              <w:right w:val="single" w:sz="6" w:space="0" w:color="000000"/>
            </w:tcBorders>
            <w:vAlign w:val="center"/>
          </w:tcPr>
          <w:p w14:paraId="3BA0E93E" w14:textId="77777777" w:rsidR="00E91FCA" w:rsidRPr="00C14DD9" w:rsidRDefault="005412DF" w:rsidP="00E91FCA">
            <w:pPr>
              <w:widowControl w:val="0"/>
              <w:jc w:val="center"/>
              <w:rPr>
                <w:szCs w:val="20"/>
              </w:rPr>
            </w:pPr>
            <w:r w:rsidRPr="00C14DD9">
              <w:rPr>
                <w:sz w:val="22"/>
                <w:szCs w:val="20"/>
              </w:rPr>
              <w:t>93,6</w:t>
            </w:r>
          </w:p>
        </w:tc>
        <w:tc>
          <w:tcPr>
            <w:tcW w:w="1130" w:type="dxa"/>
            <w:tcBorders>
              <w:top w:val="single" w:sz="6" w:space="0" w:color="000000"/>
              <w:left w:val="single" w:sz="6" w:space="0" w:color="000000"/>
              <w:bottom w:val="single" w:sz="6" w:space="0" w:color="000000"/>
              <w:right w:val="single" w:sz="6" w:space="0" w:color="000000"/>
            </w:tcBorders>
            <w:vAlign w:val="center"/>
          </w:tcPr>
          <w:p w14:paraId="2720B249" w14:textId="77777777" w:rsidR="00E91FCA" w:rsidRPr="00C14DD9" w:rsidRDefault="00E91FCA" w:rsidP="00E91FCA">
            <w:pPr>
              <w:widowControl w:val="0"/>
              <w:jc w:val="center"/>
              <w:rPr>
                <w:szCs w:val="20"/>
              </w:rPr>
            </w:pPr>
            <w:r w:rsidRPr="00C14DD9">
              <w:rPr>
                <w:sz w:val="22"/>
                <w:szCs w:val="20"/>
              </w:rPr>
              <w:t>4 988,3</w:t>
            </w:r>
          </w:p>
        </w:tc>
        <w:tc>
          <w:tcPr>
            <w:tcW w:w="1084" w:type="dxa"/>
            <w:tcBorders>
              <w:top w:val="single" w:sz="6" w:space="0" w:color="000000"/>
              <w:left w:val="single" w:sz="6" w:space="0" w:color="000000"/>
              <w:bottom w:val="single" w:sz="6" w:space="0" w:color="000000"/>
              <w:right w:val="single" w:sz="6" w:space="0" w:color="000000"/>
            </w:tcBorders>
            <w:vAlign w:val="center"/>
          </w:tcPr>
          <w:p w14:paraId="2C646E4A" w14:textId="77777777" w:rsidR="00E91FCA" w:rsidRPr="00C14DD9" w:rsidRDefault="00E91FCA" w:rsidP="00E91FCA">
            <w:pPr>
              <w:widowControl w:val="0"/>
              <w:jc w:val="center"/>
              <w:rPr>
                <w:szCs w:val="20"/>
              </w:rPr>
            </w:pPr>
            <w:r w:rsidRPr="00C14DD9">
              <w:rPr>
                <w:sz w:val="22"/>
                <w:szCs w:val="20"/>
              </w:rPr>
              <w:t>96,9</w:t>
            </w:r>
          </w:p>
        </w:tc>
      </w:tr>
    </w:tbl>
    <w:p w14:paraId="12F853F8" w14:textId="77777777" w:rsidR="00E91FCA" w:rsidRDefault="007B239D" w:rsidP="007B239D">
      <w:pPr>
        <w:ind w:firstLine="567"/>
        <w:jc w:val="both"/>
      </w:pPr>
      <w:r>
        <w:rPr>
          <w:color w:val="000000" w:themeColor="text1"/>
        </w:rPr>
        <w:t>*темп роста указан в сопоставимых ценах</w:t>
      </w:r>
    </w:p>
    <w:p w14:paraId="5BBA00F9" w14:textId="77777777" w:rsidR="007B239D" w:rsidRPr="007B239D" w:rsidRDefault="007B239D" w:rsidP="007B239D">
      <w:pPr>
        <w:ind w:firstLine="567"/>
        <w:jc w:val="both"/>
      </w:pPr>
    </w:p>
    <w:p w14:paraId="09C42CEC" w14:textId="77777777" w:rsidR="006D29F0" w:rsidRPr="007B239D" w:rsidRDefault="006D29F0" w:rsidP="006D29F0">
      <w:pPr>
        <w:ind w:firstLine="680"/>
        <w:jc w:val="both"/>
        <w:rPr>
          <w:color w:val="000000"/>
          <w:sz w:val="28"/>
        </w:rPr>
      </w:pPr>
      <w:r w:rsidRPr="007B239D">
        <w:rPr>
          <w:color w:val="000000"/>
          <w:sz w:val="28"/>
        </w:rPr>
        <w:t>Увеличение объема платных услуг в январе-июне 2023 года по сравнению с аналогичным периодом 2022 года наблюдалось по услугам гостиниц и аналогичных средств размещения (на 17,2 %); услугам физической культуры и спорта (на 13,0 %); услугам, предоставляемым гражданам пожилого возраста и инвалидам (на 7,2 %); медицинским услугам (на 7,1 %); бытовым услугам (на 3,5 %); коммунальным услугам (на 0,9 %); туристским услугам (на 0,6 %).</w:t>
      </w:r>
    </w:p>
    <w:p w14:paraId="45FC12C1" w14:textId="77777777" w:rsidR="006D29F0" w:rsidRPr="007B239D" w:rsidRDefault="006D29F0" w:rsidP="006D29F0">
      <w:pPr>
        <w:ind w:firstLine="680"/>
        <w:jc w:val="both"/>
        <w:rPr>
          <w:color w:val="000000"/>
          <w:sz w:val="28"/>
        </w:rPr>
      </w:pPr>
      <w:r w:rsidRPr="007B239D">
        <w:rPr>
          <w:color w:val="000000"/>
          <w:sz w:val="28"/>
        </w:rPr>
        <w:t>Сокращение объема платных услуг наблюдалось по услугам системы образования (на 14,2 %); транспортным услугам (на 12,1 %); юридическим услугам (9,0 %); услугам учреждений культуры (на 6,4 %); услугам почтовой связи, курьерским услугам (на 5,4 %); услугам специализированных коллективных средств размещения, ветеринарным услугам (на 3,9 %); телекоммуникационным услугам (на 3,1 %); жилищным услугам (на 0,7 %).</w:t>
      </w:r>
    </w:p>
    <w:p w14:paraId="726858B7" w14:textId="67278C52" w:rsidR="006D29F0" w:rsidRPr="007B239D" w:rsidRDefault="006D29F0" w:rsidP="006D29F0">
      <w:pPr>
        <w:ind w:firstLine="680"/>
        <w:jc w:val="both"/>
        <w:rPr>
          <w:color w:val="000000"/>
          <w:sz w:val="28"/>
        </w:rPr>
      </w:pPr>
      <w:r w:rsidRPr="007B239D">
        <w:rPr>
          <w:color w:val="000000"/>
          <w:sz w:val="28"/>
        </w:rPr>
        <w:lastRenderedPageBreak/>
        <w:t xml:space="preserve">Объем бытовых услуг населению Тверской области, занимающих в общем объеме платных услуг около 8,9 %, по итогам 1 полугодия 2023 года увеличился на 3,5 % к соответствующему периоду 2022 года в сопоставимых ценах и составил 3 564,8 млн рублей. </w:t>
      </w:r>
    </w:p>
    <w:p w14:paraId="2820662F" w14:textId="77777777" w:rsidR="006D29F0" w:rsidRPr="007B239D" w:rsidRDefault="006D29F0" w:rsidP="006D29F0">
      <w:pPr>
        <w:ind w:firstLine="680"/>
        <w:jc w:val="both"/>
        <w:rPr>
          <w:color w:val="000000"/>
          <w:sz w:val="28"/>
        </w:rPr>
      </w:pPr>
      <w:r w:rsidRPr="007B239D">
        <w:rPr>
          <w:color w:val="000000"/>
          <w:sz w:val="28"/>
        </w:rPr>
        <w:t xml:space="preserve">Увеличение объемов </w:t>
      </w:r>
      <w:r w:rsidR="00CF15D2" w:rsidRPr="007B239D">
        <w:rPr>
          <w:color w:val="000000"/>
          <w:sz w:val="28"/>
        </w:rPr>
        <w:t>бытовых</w:t>
      </w:r>
      <w:r w:rsidRPr="007B239D">
        <w:rPr>
          <w:color w:val="000000"/>
          <w:sz w:val="28"/>
        </w:rPr>
        <w:t xml:space="preserve"> услуг отмечен по услугам ремонта, окраски и пошива обуви (на 14,0 %); по парикмахерским и косметическим услугам (на 13,0 %); услугам ремонта и технического обслуживания бытовой радиоэлектр</w:t>
      </w:r>
      <w:r w:rsidR="00CF15D2" w:rsidRPr="007B239D">
        <w:rPr>
          <w:color w:val="000000"/>
          <w:sz w:val="28"/>
        </w:rPr>
        <w:t xml:space="preserve">онной аппаратуры, бытовых машин </w:t>
      </w:r>
      <w:r w:rsidRPr="007B239D">
        <w:rPr>
          <w:color w:val="000000"/>
          <w:sz w:val="28"/>
        </w:rPr>
        <w:t>и приборов, ремонта и изготовления металлоизделий (на 9,0 %); услугам ремонта и строительства жилья и других построек (на 8,0  %); услугам ремонта и пошива швейных, меховых и кожаных изделий, головных уборов и изделий текстильной галантереи; ремонта, пошива и вязания трикотажных изделий (на 6,0 %); услугам фотоателье, фото и кинолабораторий (на 2,0 %).</w:t>
      </w:r>
    </w:p>
    <w:p w14:paraId="7DFCDCBB" w14:textId="1E86024C" w:rsidR="006D29F0" w:rsidRPr="007B239D" w:rsidRDefault="006D29F0" w:rsidP="006D29F0">
      <w:pPr>
        <w:ind w:firstLine="680"/>
        <w:jc w:val="both"/>
        <w:rPr>
          <w:color w:val="000000"/>
          <w:sz w:val="28"/>
        </w:rPr>
      </w:pPr>
      <w:r w:rsidRPr="007B239D">
        <w:rPr>
          <w:color w:val="000000"/>
          <w:sz w:val="28"/>
        </w:rPr>
        <w:t>Снижение объемов из наблюдаемых бытовых услуг отмечено                           по услугам саун, бань и душевых (на 9,0 %); ритуальным услугам (на 4,0 %</w:t>
      </w:r>
      <w:proofErr w:type="gramStart"/>
      <w:r w:rsidRPr="007B239D">
        <w:rPr>
          <w:color w:val="000000"/>
          <w:sz w:val="28"/>
        </w:rPr>
        <w:t xml:space="preserve">);   </w:t>
      </w:r>
      <w:proofErr w:type="gramEnd"/>
      <w:r w:rsidRPr="007B239D">
        <w:rPr>
          <w:color w:val="000000"/>
          <w:sz w:val="28"/>
        </w:rPr>
        <w:t xml:space="preserve">          услугам по химической чистке и крашению, услугам прачечных (на 3,0 %); услугам по аренде, лизингу и  прокату (на 2,0 %); по услугам по техническому обслуживанию и ремонту транспортных средств, машин (на 1,0 %).</w:t>
      </w:r>
    </w:p>
    <w:p w14:paraId="68ACF2F5" w14:textId="77777777" w:rsidR="00495590" w:rsidRPr="007B239D" w:rsidRDefault="006D29F0" w:rsidP="00CF15D2">
      <w:pPr>
        <w:ind w:firstLine="680"/>
        <w:jc w:val="both"/>
        <w:rPr>
          <w:color w:val="000000"/>
          <w:sz w:val="28"/>
        </w:rPr>
      </w:pPr>
      <w:r w:rsidRPr="007B239D">
        <w:rPr>
          <w:color w:val="000000"/>
          <w:sz w:val="28"/>
        </w:rPr>
        <w:t>Услуги по изготовлению и ремонту мебели остались без изменений.</w:t>
      </w:r>
      <w:r w:rsidR="00495590" w:rsidRPr="007B239D">
        <w:rPr>
          <w:color w:val="000000"/>
          <w:sz w:val="28"/>
        </w:rPr>
        <w:t xml:space="preserve"> </w:t>
      </w:r>
    </w:p>
    <w:p w14:paraId="4DF1991D" w14:textId="77777777" w:rsidR="00CF15D2" w:rsidRPr="007B239D" w:rsidRDefault="00CF15D2" w:rsidP="00CF15D2">
      <w:pPr>
        <w:ind w:firstLine="680"/>
        <w:jc w:val="both"/>
      </w:pPr>
      <w:r w:rsidRPr="007B239D">
        <w:rPr>
          <w:color w:val="000000"/>
          <w:sz w:val="28"/>
        </w:rPr>
        <w:t xml:space="preserve">В структуре объема бытовых услуг </w:t>
      </w:r>
      <w:r w:rsidRPr="007B239D">
        <w:rPr>
          <w:i/>
          <w:color w:val="000000"/>
          <w:sz w:val="28"/>
        </w:rPr>
        <w:t xml:space="preserve">наибольший </w:t>
      </w:r>
      <w:r w:rsidRPr="007B239D">
        <w:rPr>
          <w:color w:val="000000"/>
          <w:sz w:val="28"/>
        </w:rPr>
        <w:t xml:space="preserve">удельный вес занимали услуги по техобслуживанию и ремонту транспортных средств, машин и оборудования (28,68 %); ремонту и строительству жилья и других построек </w:t>
      </w:r>
      <w:r w:rsidRPr="007B239D">
        <w:rPr>
          <w:color w:val="000000"/>
          <w:sz w:val="28"/>
        </w:rPr>
        <w:br/>
        <w:t xml:space="preserve">(24,72 %); парикмахерские и косметические услуги (11,96 %); ритуальные услуги (7,8 %); </w:t>
      </w:r>
      <w:r w:rsidRPr="007B239D">
        <w:rPr>
          <w:i/>
          <w:color w:val="000000"/>
          <w:sz w:val="28"/>
        </w:rPr>
        <w:t xml:space="preserve">наименьший </w:t>
      </w:r>
      <w:r w:rsidRPr="007B239D">
        <w:rPr>
          <w:color w:val="000000"/>
          <w:sz w:val="28"/>
        </w:rPr>
        <w:t xml:space="preserve">– услуги прачечных, химчистки и крашения   </w:t>
      </w:r>
      <w:proofErr w:type="gramStart"/>
      <w:r w:rsidRPr="007B239D">
        <w:rPr>
          <w:color w:val="000000"/>
          <w:sz w:val="28"/>
        </w:rPr>
        <w:t xml:space="preserve">   (</w:t>
      </w:r>
      <w:proofErr w:type="gramEnd"/>
      <w:r w:rsidRPr="007B239D">
        <w:rPr>
          <w:color w:val="000000"/>
          <w:sz w:val="28"/>
        </w:rPr>
        <w:t>0,88 %), проката (1,39 %), услуги фотоателье, фото и кинолабораторий                         (2,16 %).</w:t>
      </w:r>
    </w:p>
    <w:p w14:paraId="488BCDE5" w14:textId="0B661B07" w:rsidR="00CF15D2" w:rsidRPr="007B239D" w:rsidRDefault="00CF15D2" w:rsidP="00CF15D2">
      <w:pPr>
        <w:ind w:firstLine="680"/>
        <w:jc w:val="both"/>
      </w:pPr>
      <w:r w:rsidRPr="007B239D">
        <w:rPr>
          <w:color w:val="000000"/>
          <w:sz w:val="28"/>
        </w:rPr>
        <w:t>По данным муниципальных образований Тверской области                            на 01.07.2023 число предприятий, предоставляющих бытовые услуги населению тверского региона, составляет 3 439 ед</w:t>
      </w:r>
      <w:r w:rsidR="0046524F">
        <w:rPr>
          <w:color w:val="000000"/>
          <w:sz w:val="28"/>
        </w:rPr>
        <w:t>.</w:t>
      </w:r>
      <w:r w:rsidRPr="007B239D">
        <w:rPr>
          <w:color w:val="000000"/>
          <w:sz w:val="28"/>
        </w:rPr>
        <w:t xml:space="preserve">, что на </w:t>
      </w:r>
      <w:r w:rsidR="00C867E6" w:rsidRPr="007B239D">
        <w:rPr>
          <w:color w:val="000000"/>
          <w:sz w:val="28"/>
        </w:rPr>
        <w:t xml:space="preserve">0,7 % </w:t>
      </w:r>
      <w:r w:rsidR="000878C8">
        <w:rPr>
          <w:color w:val="000000"/>
          <w:sz w:val="28"/>
        </w:rPr>
        <w:t xml:space="preserve">                       </w:t>
      </w:r>
      <w:proofErr w:type="gramStart"/>
      <w:r w:rsidR="000878C8">
        <w:rPr>
          <w:color w:val="000000"/>
          <w:sz w:val="28"/>
        </w:rPr>
        <w:t xml:space="preserve">   </w:t>
      </w:r>
      <w:r w:rsidR="00C867E6" w:rsidRPr="007B239D">
        <w:rPr>
          <w:color w:val="000000"/>
          <w:sz w:val="28"/>
        </w:rPr>
        <w:t>(</w:t>
      </w:r>
      <w:proofErr w:type="gramEnd"/>
      <w:r w:rsidR="00C867E6" w:rsidRPr="007B239D">
        <w:rPr>
          <w:color w:val="000000"/>
          <w:sz w:val="28"/>
        </w:rPr>
        <w:t>на 25 ед</w:t>
      </w:r>
      <w:r w:rsidR="0046524F">
        <w:rPr>
          <w:color w:val="000000"/>
          <w:sz w:val="28"/>
        </w:rPr>
        <w:t>.</w:t>
      </w:r>
      <w:r w:rsidR="00C867E6" w:rsidRPr="007B239D">
        <w:rPr>
          <w:color w:val="000000"/>
          <w:sz w:val="28"/>
        </w:rPr>
        <w:t xml:space="preserve">) </w:t>
      </w:r>
      <w:r w:rsidRPr="007B239D">
        <w:rPr>
          <w:color w:val="000000"/>
          <w:sz w:val="28"/>
        </w:rPr>
        <w:t xml:space="preserve">выше соответствующего периода прошлого года. </w:t>
      </w:r>
    </w:p>
    <w:p w14:paraId="3666944C" w14:textId="77777777" w:rsidR="00CF15D2" w:rsidRDefault="00CF15D2" w:rsidP="00495590">
      <w:pPr>
        <w:ind w:firstLine="709"/>
        <w:jc w:val="both"/>
        <w:rPr>
          <w:color w:val="000000"/>
        </w:rPr>
      </w:pPr>
    </w:p>
    <w:tbl>
      <w:tblPr>
        <w:tblW w:w="5000" w:type="pct"/>
        <w:shd w:val="clear" w:color="auto" w:fill="CCCCCC"/>
        <w:tblLook w:val="01E0" w:firstRow="1" w:lastRow="1" w:firstColumn="1" w:lastColumn="1" w:noHBand="0" w:noVBand="0"/>
      </w:tblPr>
      <w:tblGrid>
        <w:gridCol w:w="6931"/>
        <w:gridCol w:w="2922"/>
      </w:tblGrid>
      <w:tr w:rsidR="00727864" w:rsidRPr="0022420E" w14:paraId="2B2EC5BE" w14:textId="77777777" w:rsidTr="007D73E9">
        <w:trPr>
          <w:trHeight w:val="396"/>
        </w:trPr>
        <w:tc>
          <w:tcPr>
            <w:tcW w:w="3517" w:type="pct"/>
            <w:shd w:val="clear" w:color="auto" w:fill="CCCCCC"/>
            <w:vAlign w:val="center"/>
          </w:tcPr>
          <w:p w14:paraId="67BA621D" w14:textId="77777777" w:rsidR="00727864" w:rsidRPr="0022420E" w:rsidRDefault="00727864" w:rsidP="006B175D">
            <w:pPr>
              <w:ind w:left="459" w:firstLine="142"/>
              <w:contextualSpacing/>
              <w:rPr>
                <w:b/>
                <w:sz w:val="28"/>
                <w:szCs w:val="28"/>
              </w:rPr>
            </w:pPr>
            <w:r w:rsidRPr="0022420E">
              <w:rPr>
                <w:rFonts w:eastAsia="Calibri"/>
                <w:b/>
                <w:bCs/>
                <w:iCs/>
                <w:sz w:val="28"/>
                <w:szCs w:val="28"/>
              </w:rPr>
              <w:t>2.9.3. Потребительские цены</w:t>
            </w:r>
          </w:p>
        </w:tc>
        <w:tc>
          <w:tcPr>
            <w:tcW w:w="1483" w:type="pct"/>
            <w:shd w:val="clear" w:color="auto" w:fill="CCCCCC"/>
          </w:tcPr>
          <w:p w14:paraId="7452E52C" w14:textId="77777777" w:rsidR="00727864" w:rsidRPr="0022420E" w:rsidRDefault="00727864" w:rsidP="006B175D">
            <w:pPr>
              <w:contextualSpacing/>
              <w:jc w:val="right"/>
              <w:rPr>
                <w:sz w:val="28"/>
                <w:szCs w:val="28"/>
              </w:rPr>
            </w:pPr>
          </w:p>
        </w:tc>
      </w:tr>
    </w:tbl>
    <w:p w14:paraId="3C64CE22" w14:textId="77777777"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0244CC77" w14:textId="77777777" w:rsidR="00F1746F" w:rsidRPr="007B239D" w:rsidRDefault="00F1746F" w:rsidP="00F1746F">
      <w:pPr>
        <w:autoSpaceDN w:val="0"/>
        <w:ind w:right="49" w:firstLine="709"/>
        <w:jc w:val="both"/>
        <w:textAlignment w:val="baseline"/>
        <w:rPr>
          <w:rFonts w:eastAsia="SimSun"/>
          <w:kern w:val="3"/>
          <w:lang w:eastAsia="zh-CN" w:bidi="hi-IN"/>
        </w:rPr>
      </w:pPr>
      <w:r w:rsidRPr="0029315E">
        <w:rPr>
          <w:rFonts w:eastAsia="SimSun"/>
          <w:kern w:val="3"/>
          <w:sz w:val="28"/>
          <w:szCs w:val="28"/>
          <w:lang w:eastAsia="zh-CN" w:bidi="hi-IN"/>
        </w:rPr>
        <w:t xml:space="preserve">В </w:t>
      </w:r>
      <w:r w:rsidRPr="0029315E">
        <w:rPr>
          <w:sz w:val="28"/>
          <w:szCs w:val="28"/>
          <w:lang w:val="en-US"/>
        </w:rPr>
        <w:t>I</w:t>
      </w:r>
      <w:r w:rsidR="00593A15" w:rsidRPr="0029315E">
        <w:rPr>
          <w:rFonts w:eastAsia="SimSun"/>
          <w:kern w:val="3"/>
          <w:sz w:val="28"/>
          <w:szCs w:val="28"/>
          <w:lang w:eastAsia="zh-CN" w:bidi="hi-IN"/>
        </w:rPr>
        <w:t xml:space="preserve"> полугодии 2023</w:t>
      </w:r>
      <w:r w:rsidRPr="0029315E">
        <w:rPr>
          <w:rFonts w:eastAsia="SimSun"/>
          <w:kern w:val="3"/>
          <w:sz w:val="28"/>
          <w:szCs w:val="28"/>
          <w:lang w:eastAsia="zh-CN" w:bidi="hi-IN"/>
        </w:rPr>
        <w:t xml:space="preserve"> года динамика потребительских цен в Тверской </w:t>
      </w:r>
      <w:r w:rsidRPr="007B239D">
        <w:rPr>
          <w:rFonts w:eastAsia="SimSun"/>
          <w:kern w:val="3"/>
          <w:sz w:val="28"/>
          <w:szCs w:val="28"/>
          <w:lang w:eastAsia="zh-CN" w:bidi="hi-IN"/>
        </w:rPr>
        <w:t xml:space="preserve">области характеризовалась </w:t>
      </w:r>
      <w:r w:rsidR="00593A15" w:rsidRPr="007B239D">
        <w:rPr>
          <w:rFonts w:eastAsia="SimSun"/>
          <w:kern w:val="3"/>
          <w:sz w:val="28"/>
          <w:szCs w:val="28"/>
          <w:lang w:eastAsia="zh-CN" w:bidi="hi-IN"/>
        </w:rPr>
        <w:t>менее</w:t>
      </w:r>
      <w:r w:rsidRPr="007B239D">
        <w:rPr>
          <w:rFonts w:eastAsia="SimSun"/>
          <w:kern w:val="3"/>
          <w:sz w:val="28"/>
          <w:szCs w:val="28"/>
          <w:lang w:eastAsia="zh-CN" w:bidi="hi-IN"/>
        </w:rPr>
        <w:t xml:space="preserve"> высокими темпами роста по сравнению с соответствующим периодом прошлого года. Индекс потребительских цен на то</w:t>
      </w:r>
      <w:r w:rsidR="00593A15" w:rsidRPr="007B239D">
        <w:rPr>
          <w:rFonts w:eastAsia="SimSun"/>
          <w:kern w:val="3"/>
          <w:sz w:val="28"/>
          <w:szCs w:val="28"/>
          <w:lang w:eastAsia="zh-CN" w:bidi="hi-IN"/>
        </w:rPr>
        <w:t>вары и услуги в январе-июне 2023 года к январю-июню 2022</w:t>
      </w:r>
      <w:r w:rsidRPr="007B239D">
        <w:rPr>
          <w:rFonts w:eastAsia="SimSun"/>
          <w:kern w:val="3"/>
          <w:sz w:val="28"/>
          <w:szCs w:val="28"/>
          <w:lang w:eastAsia="zh-CN" w:bidi="hi-IN"/>
        </w:rPr>
        <w:t xml:space="preserve"> года составил </w:t>
      </w:r>
      <w:r w:rsidR="00593A15" w:rsidRPr="007B239D">
        <w:rPr>
          <w:sz w:val="28"/>
        </w:rPr>
        <w:t>104,7</w:t>
      </w:r>
      <w:r w:rsidRPr="007B239D">
        <w:rPr>
          <w:sz w:val="28"/>
        </w:rPr>
        <w:t xml:space="preserve"> </w:t>
      </w:r>
      <w:r w:rsidRPr="007B239D">
        <w:t>%</w:t>
      </w:r>
      <w:r w:rsidRPr="007B239D">
        <w:rPr>
          <w:rFonts w:eastAsia="SimSun"/>
          <w:kern w:val="3"/>
          <w:sz w:val="28"/>
          <w:szCs w:val="28"/>
          <w:lang w:eastAsia="zh-CN" w:bidi="hi-IN"/>
        </w:rPr>
        <w:t xml:space="preserve">, в то время как в </w:t>
      </w:r>
      <w:r w:rsidRPr="007B239D">
        <w:rPr>
          <w:sz w:val="28"/>
          <w:szCs w:val="28"/>
          <w:lang w:val="en-US"/>
        </w:rPr>
        <w:t>I</w:t>
      </w:r>
      <w:r w:rsidRPr="007B239D">
        <w:rPr>
          <w:rFonts w:eastAsia="MS Mincho"/>
          <w:bCs/>
          <w:kern w:val="3"/>
          <w:sz w:val="28"/>
          <w:szCs w:val="28"/>
          <w:lang w:eastAsia="ja-JP" w:bidi="hi-IN"/>
        </w:rPr>
        <w:t xml:space="preserve"> полугодии </w:t>
      </w:r>
      <w:r w:rsidR="00593A15" w:rsidRPr="007B239D">
        <w:rPr>
          <w:rFonts w:eastAsia="SimSun"/>
          <w:kern w:val="3"/>
          <w:sz w:val="28"/>
          <w:szCs w:val="28"/>
          <w:lang w:eastAsia="zh-CN" w:bidi="hi-IN"/>
        </w:rPr>
        <w:t>2022 года он составлял 115,8</w:t>
      </w:r>
      <w:r w:rsidRPr="007B239D">
        <w:rPr>
          <w:rFonts w:eastAsia="SimSun"/>
          <w:kern w:val="3"/>
          <w:sz w:val="28"/>
          <w:szCs w:val="28"/>
          <w:lang w:eastAsia="zh-CN" w:bidi="hi-IN"/>
        </w:rPr>
        <w:t xml:space="preserve"> %. </w:t>
      </w:r>
      <w:r w:rsidR="00593A15" w:rsidRPr="007B239D">
        <w:rPr>
          <w:rFonts w:eastAsia="SimSun"/>
          <w:kern w:val="3"/>
          <w:sz w:val="28"/>
          <w:szCs w:val="28"/>
          <w:lang w:eastAsia="zh-CN" w:bidi="hi-IN"/>
        </w:rPr>
        <w:t xml:space="preserve">Ниже </w:t>
      </w:r>
      <w:r w:rsidRPr="007B239D">
        <w:rPr>
          <w:rFonts w:eastAsia="SimSun"/>
          <w:kern w:val="3"/>
          <w:sz w:val="28"/>
          <w:szCs w:val="28"/>
          <w:lang w:eastAsia="zh-CN" w:bidi="hi-IN"/>
        </w:rPr>
        <w:t xml:space="preserve">сложились темпы роста цен на продовольственные товары – </w:t>
      </w:r>
      <w:r w:rsidR="00593A15" w:rsidRPr="007B239D">
        <w:rPr>
          <w:sz w:val="28"/>
        </w:rPr>
        <w:t>103,0</w:t>
      </w:r>
      <w:r w:rsidRPr="007B239D">
        <w:rPr>
          <w:rFonts w:eastAsia="SimSun"/>
          <w:kern w:val="3"/>
          <w:sz w:val="32"/>
          <w:szCs w:val="28"/>
          <w:lang w:eastAsia="zh-CN" w:bidi="hi-IN"/>
        </w:rPr>
        <w:t xml:space="preserve"> </w:t>
      </w:r>
      <w:r w:rsidRPr="007B239D">
        <w:rPr>
          <w:rFonts w:eastAsia="SimSun"/>
          <w:kern w:val="3"/>
          <w:sz w:val="28"/>
          <w:szCs w:val="28"/>
          <w:lang w:eastAsia="zh-CN" w:bidi="hi-IN"/>
        </w:rPr>
        <w:t xml:space="preserve">% (против </w:t>
      </w:r>
      <w:r w:rsidR="00593A15" w:rsidRPr="007B239D">
        <w:rPr>
          <w:rFonts w:eastAsia="SimSun"/>
          <w:kern w:val="3"/>
          <w:sz w:val="28"/>
          <w:szCs w:val="28"/>
          <w:lang w:eastAsia="zh-CN" w:bidi="hi-IN"/>
        </w:rPr>
        <w:t>118,3</w:t>
      </w:r>
      <w:r w:rsidRPr="007B239D">
        <w:rPr>
          <w:rFonts w:eastAsia="SimSun"/>
          <w:kern w:val="3"/>
          <w:sz w:val="28"/>
          <w:szCs w:val="28"/>
          <w:lang w:eastAsia="zh-CN" w:bidi="hi-IN"/>
        </w:rPr>
        <w:t xml:space="preserve"> % в </w:t>
      </w:r>
      <w:r w:rsidRPr="007B239D">
        <w:rPr>
          <w:sz w:val="28"/>
          <w:szCs w:val="28"/>
          <w:lang w:val="en-US"/>
        </w:rPr>
        <w:t>I</w:t>
      </w:r>
      <w:r w:rsidR="00593A15" w:rsidRPr="007B239D">
        <w:rPr>
          <w:rFonts w:eastAsia="SimSun"/>
          <w:kern w:val="3"/>
          <w:sz w:val="28"/>
          <w:szCs w:val="28"/>
          <w:lang w:eastAsia="zh-CN" w:bidi="hi-IN"/>
        </w:rPr>
        <w:t xml:space="preserve"> полугодии 2022</w:t>
      </w:r>
      <w:r w:rsidRPr="007B239D">
        <w:rPr>
          <w:rFonts w:eastAsia="SimSun"/>
          <w:kern w:val="3"/>
          <w:sz w:val="28"/>
          <w:szCs w:val="28"/>
          <w:lang w:eastAsia="zh-CN" w:bidi="hi-IN"/>
        </w:rPr>
        <w:t xml:space="preserve"> года), непродовольственные – </w:t>
      </w:r>
      <w:r w:rsidR="007128F0" w:rsidRPr="007B239D">
        <w:rPr>
          <w:sz w:val="28"/>
        </w:rPr>
        <w:t>103,5</w:t>
      </w:r>
      <w:r w:rsidRPr="007B239D">
        <w:rPr>
          <w:rFonts w:eastAsia="SimSun"/>
          <w:kern w:val="3"/>
          <w:sz w:val="32"/>
          <w:szCs w:val="28"/>
          <w:lang w:eastAsia="zh-CN" w:bidi="hi-IN"/>
        </w:rPr>
        <w:t xml:space="preserve"> </w:t>
      </w:r>
      <w:r w:rsidRPr="007B239D">
        <w:rPr>
          <w:rFonts w:eastAsia="SimSun"/>
          <w:kern w:val="3"/>
          <w:sz w:val="28"/>
          <w:szCs w:val="28"/>
          <w:lang w:eastAsia="zh-CN" w:bidi="hi-IN"/>
        </w:rPr>
        <w:t>% (</w:t>
      </w:r>
      <w:r w:rsidR="007128F0" w:rsidRPr="007B239D">
        <w:rPr>
          <w:rFonts w:eastAsia="SimSun"/>
          <w:kern w:val="3"/>
          <w:sz w:val="28"/>
          <w:szCs w:val="28"/>
          <w:lang w:eastAsia="zh-CN" w:bidi="hi-IN"/>
        </w:rPr>
        <w:t>118,5</w:t>
      </w:r>
      <w:r w:rsidRPr="007B239D">
        <w:rPr>
          <w:rFonts w:eastAsia="SimSun"/>
          <w:kern w:val="3"/>
          <w:sz w:val="28"/>
          <w:szCs w:val="28"/>
          <w:lang w:eastAsia="zh-CN" w:bidi="hi-IN"/>
        </w:rPr>
        <w:t xml:space="preserve"> %), услуги, оказываемые населению – </w:t>
      </w:r>
      <w:r w:rsidR="007128F0" w:rsidRPr="007B239D">
        <w:rPr>
          <w:sz w:val="28"/>
          <w:szCs w:val="28"/>
        </w:rPr>
        <w:t>110,4</w:t>
      </w:r>
      <w:r w:rsidRPr="007B239D">
        <w:rPr>
          <w:rFonts w:eastAsia="SimSun"/>
          <w:kern w:val="3"/>
          <w:sz w:val="28"/>
          <w:szCs w:val="28"/>
          <w:lang w:eastAsia="zh-CN" w:bidi="hi-IN"/>
        </w:rPr>
        <w:t xml:space="preserve"> % (</w:t>
      </w:r>
      <w:r w:rsidR="007128F0" w:rsidRPr="007B239D">
        <w:rPr>
          <w:rFonts w:eastAsia="SimSun"/>
          <w:kern w:val="3"/>
          <w:sz w:val="28"/>
          <w:szCs w:val="28"/>
          <w:lang w:eastAsia="zh-CN" w:bidi="hi-IN"/>
        </w:rPr>
        <w:t>106,8</w:t>
      </w:r>
      <w:r w:rsidRPr="007B239D">
        <w:rPr>
          <w:rFonts w:eastAsia="SimSun"/>
          <w:kern w:val="3"/>
          <w:sz w:val="28"/>
          <w:szCs w:val="28"/>
          <w:lang w:eastAsia="zh-CN" w:bidi="hi-IN"/>
        </w:rPr>
        <w:t xml:space="preserve"> %).</w:t>
      </w:r>
    </w:p>
    <w:p w14:paraId="2464AA1A" w14:textId="0CFB2425" w:rsidR="00F1746F" w:rsidRPr="007B239D" w:rsidRDefault="00F1746F" w:rsidP="00F1746F">
      <w:pPr>
        <w:shd w:val="clear" w:color="auto" w:fill="FFFFFF"/>
        <w:autoSpaceDN w:val="0"/>
        <w:ind w:firstLine="709"/>
        <w:jc w:val="both"/>
        <w:textAlignment w:val="baseline"/>
        <w:rPr>
          <w:rFonts w:eastAsia="SimSun"/>
          <w:kern w:val="3"/>
          <w:lang w:eastAsia="zh-CN" w:bidi="hi-IN"/>
        </w:rPr>
      </w:pPr>
      <w:r w:rsidRPr="007B239D">
        <w:rPr>
          <w:rFonts w:eastAsia="SimSun"/>
          <w:kern w:val="3"/>
          <w:sz w:val="28"/>
          <w:szCs w:val="28"/>
          <w:lang w:eastAsia="zh-CN" w:bidi="hi-IN"/>
        </w:rPr>
        <w:t xml:space="preserve">Прирост </w:t>
      </w:r>
      <w:r w:rsidRPr="007B239D">
        <w:rPr>
          <w:rFonts w:eastAsia="SimSun"/>
          <w:kern w:val="3"/>
          <w:sz w:val="28"/>
          <w:szCs w:val="28"/>
          <w:shd w:val="clear" w:color="auto" w:fill="FFFFFF"/>
          <w:lang w:eastAsia="zh-CN" w:bidi="hi-IN"/>
        </w:rPr>
        <w:t>потребительских цен в</w:t>
      </w:r>
      <w:r w:rsidRPr="007B239D">
        <w:rPr>
          <w:rFonts w:eastAsia="SimSun"/>
          <w:kern w:val="3"/>
          <w:sz w:val="28"/>
          <w:szCs w:val="28"/>
          <w:shd w:val="clear" w:color="auto" w:fill="FFFFFF"/>
          <w:lang w:val="en-US" w:eastAsia="zh-CN" w:bidi="hi-IN"/>
        </w:rPr>
        <w:t> </w:t>
      </w:r>
      <w:r w:rsidR="007128F0" w:rsidRPr="007B239D">
        <w:rPr>
          <w:rFonts w:eastAsia="SimSun"/>
          <w:kern w:val="3"/>
          <w:sz w:val="28"/>
          <w:szCs w:val="28"/>
          <w:shd w:val="clear" w:color="auto" w:fill="FFFFFF"/>
          <w:lang w:eastAsia="zh-CN" w:bidi="hi-IN"/>
        </w:rPr>
        <w:t>июне 2023</w:t>
      </w:r>
      <w:r w:rsidRPr="007B239D">
        <w:rPr>
          <w:rFonts w:eastAsia="SimSun"/>
          <w:kern w:val="3"/>
          <w:sz w:val="28"/>
          <w:szCs w:val="28"/>
          <w:shd w:val="clear" w:color="auto" w:fill="FFFFFF"/>
          <w:lang w:eastAsia="zh-CN" w:bidi="hi-IN"/>
        </w:rPr>
        <w:t xml:space="preserve"> г</w:t>
      </w:r>
      <w:r w:rsidR="007128F0" w:rsidRPr="007B239D">
        <w:rPr>
          <w:rFonts w:eastAsia="SimSun"/>
          <w:kern w:val="3"/>
          <w:sz w:val="28"/>
          <w:szCs w:val="28"/>
          <w:shd w:val="clear" w:color="auto" w:fill="FFFFFF"/>
          <w:lang w:eastAsia="zh-CN" w:bidi="hi-IN"/>
        </w:rPr>
        <w:t>ода по сравнению с декабрем 2022</w:t>
      </w:r>
      <w:r w:rsidRPr="007B239D">
        <w:rPr>
          <w:rFonts w:eastAsia="SimSun"/>
          <w:kern w:val="3"/>
          <w:sz w:val="28"/>
          <w:szCs w:val="28"/>
          <w:shd w:val="clear" w:color="auto" w:fill="FFFFFF"/>
          <w:lang w:eastAsia="zh-CN" w:bidi="hi-IN"/>
        </w:rPr>
        <w:t xml:space="preserve"> года составил </w:t>
      </w:r>
      <w:r w:rsidR="007128F0" w:rsidRPr="007B239D">
        <w:rPr>
          <w:sz w:val="28"/>
        </w:rPr>
        <w:t>2,2</w:t>
      </w:r>
      <w:r w:rsidRPr="007B239D">
        <w:rPr>
          <w:sz w:val="28"/>
        </w:rPr>
        <w:t xml:space="preserve"> </w:t>
      </w:r>
      <w:r w:rsidR="007128F0" w:rsidRPr="007B239D">
        <w:rPr>
          <w:rFonts w:eastAsia="SimSun"/>
          <w:kern w:val="3"/>
          <w:sz w:val="28"/>
          <w:szCs w:val="28"/>
          <w:shd w:val="clear" w:color="auto" w:fill="FFFFFF"/>
          <w:lang w:eastAsia="zh-CN" w:bidi="hi-IN"/>
        </w:rPr>
        <w:t>% (в июне 2022 года к декабрю 2021</w:t>
      </w:r>
      <w:r w:rsidRPr="007B239D">
        <w:rPr>
          <w:rFonts w:eastAsia="SimSun"/>
          <w:kern w:val="3"/>
          <w:sz w:val="28"/>
          <w:szCs w:val="28"/>
          <w:shd w:val="clear" w:color="auto" w:fill="FFFFFF"/>
          <w:lang w:eastAsia="zh-CN" w:bidi="hi-IN"/>
        </w:rPr>
        <w:t xml:space="preserve"> года </w:t>
      </w:r>
      <w:r w:rsidR="000878C8">
        <w:rPr>
          <w:rFonts w:eastAsia="SimSun"/>
          <w:kern w:val="3"/>
          <w:sz w:val="28"/>
          <w:szCs w:val="28"/>
          <w:shd w:val="clear" w:color="auto" w:fill="FFFFFF"/>
          <w:lang w:eastAsia="zh-CN" w:bidi="hi-IN"/>
        </w:rPr>
        <w:t>–</w:t>
      </w:r>
      <w:r w:rsidR="007128F0" w:rsidRPr="007B239D">
        <w:rPr>
          <w:rFonts w:eastAsia="SimSun"/>
          <w:kern w:val="3"/>
          <w:sz w:val="28"/>
          <w:szCs w:val="28"/>
          <w:shd w:val="clear" w:color="auto" w:fill="FFFFFF"/>
          <w:lang w:eastAsia="zh-CN" w:bidi="hi-IN"/>
        </w:rPr>
        <w:t xml:space="preserve"> 12,4</w:t>
      </w:r>
      <w:r w:rsidRPr="007B239D">
        <w:rPr>
          <w:rFonts w:eastAsia="SimSun"/>
          <w:kern w:val="3"/>
          <w:sz w:val="28"/>
          <w:szCs w:val="28"/>
          <w:shd w:val="clear" w:color="auto" w:fill="FFFFFF"/>
          <w:lang w:eastAsia="zh-CN" w:bidi="hi-IN"/>
        </w:rPr>
        <w:t xml:space="preserve"> %), что </w:t>
      </w:r>
      <w:r w:rsidR="00CE388D" w:rsidRPr="007B239D">
        <w:rPr>
          <w:rFonts w:eastAsia="SimSun"/>
          <w:kern w:val="3"/>
          <w:sz w:val="28"/>
          <w:szCs w:val="28"/>
          <w:shd w:val="clear" w:color="auto" w:fill="FFFFFF"/>
          <w:lang w:eastAsia="zh-CN" w:bidi="hi-IN"/>
        </w:rPr>
        <w:t>ниже</w:t>
      </w:r>
      <w:r w:rsidRPr="007B239D">
        <w:rPr>
          <w:rFonts w:eastAsia="SimSun"/>
          <w:kern w:val="3"/>
          <w:sz w:val="28"/>
          <w:szCs w:val="28"/>
          <w:shd w:val="clear" w:color="auto" w:fill="FFFFFF"/>
          <w:lang w:eastAsia="zh-CN" w:bidi="hi-IN"/>
        </w:rPr>
        <w:t xml:space="preserve"> роста уровня</w:t>
      </w:r>
      <w:r w:rsidR="00CE388D" w:rsidRPr="007B239D">
        <w:rPr>
          <w:rFonts w:eastAsia="SimSun"/>
          <w:kern w:val="3"/>
          <w:sz w:val="28"/>
          <w:szCs w:val="28"/>
          <w:shd w:val="clear" w:color="auto" w:fill="FFFFFF"/>
          <w:lang w:eastAsia="zh-CN" w:bidi="hi-IN"/>
        </w:rPr>
        <w:t xml:space="preserve"> цен по России (2,8</w:t>
      </w:r>
      <w:r w:rsidRPr="007B239D">
        <w:rPr>
          <w:rFonts w:eastAsia="SimSun"/>
          <w:kern w:val="3"/>
          <w:sz w:val="28"/>
          <w:szCs w:val="28"/>
          <w:shd w:val="clear" w:color="auto" w:fill="FFFFFF"/>
          <w:lang w:eastAsia="zh-CN" w:bidi="hi-IN"/>
        </w:rPr>
        <w:t xml:space="preserve"> %) и по ЦФО (</w:t>
      </w:r>
      <w:r w:rsidR="00CE388D" w:rsidRPr="007B239D">
        <w:rPr>
          <w:rFonts w:eastAsia="SimSun"/>
          <w:kern w:val="3"/>
          <w:sz w:val="28"/>
          <w:szCs w:val="28"/>
          <w:shd w:val="clear" w:color="auto" w:fill="FFFFFF"/>
          <w:lang w:eastAsia="zh-CN" w:bidi="hi-IN"/>
        </w:rPr>
        <w:t>3,2</w:t>
      </w:r>
      <w:r w:rsidRPr="007B239D">
        <w:rPr>
          <w:rFonts w:eastAsia="SimSun"/>
          <w:kern w:val="3"/>
          <w:sz w:val="28"/>
          <w:szCs w:val="28"/>
          <w:shd w:val="clear" w:color="auto" w:fill="FFFFFF"/>
          <w:lang w:eastAsia="zh-CN" w:bidi="hi-IN"/>
        </w:rPr>
        <w:t xml:space="preserve"> %).</w:t>
      </w:r>
    </w:p>
    <w:p w14:paraId="44DE7C1E" w14:textId="77777777" w:rsidR="00F1746F" w:rsidRPr="007B239D" w:rsidRDefault="00F1746F" w:rsidP="00814BA5">
      <w:pPr>
        <w:shd w:val="clear" w:color="auto" w:fill="FFFFFF"/>
        <w:autoSpaceDN w:val="0"/>
        <w:ind w:firstLine="709"/>
        <w:jc w:val="both"/>
        <w:textAlignment w:val="baseline"/>
        <w:rPr>
          <w:rFonts w:eastAsia="SimSun"/>
          <w:kern w:val="3"/>
          <w:sz w:val="28"/>
          <w:szCs w:val="28"/>
          <w:shd w:val="clear" w:color="auto" w:fill="FFFFFF"/>
          <w:lang w:eastAsia="zh-CN" w:bidi="hi-IN"/>
        </w:rPr>
      </w:pPr>
      <w:r w:rsidRPr="007B239D">
        <w:rPr>
          <w:rFonts w:eastAsia="SimSun"/>
          <w:kern w:val="3"/>
          <w:sz w:val="28"/>
          <w:szCs w:val="28"/>
          <w:shd w:val="clear" w:color="auto" w:fill="FFFFFF"/>
          <w:lang w:eastAsia="zh-CN" w:bidi="hi-IN"/>
        </w:rPr>
        <w:lastRenderedPageBreak/>
        <w:t>Цены на</w:t>
      </w:r>
      <w:r w:rsidRPr="007B239D">
        <w:rPr>
          <w:rFonts w:eastAsia="SimSun"/>
          <w:kern w:val="3"/>
          <w:sz w:val="28"/>
          <w:szCs w:val="28"/>
          <w:shd w:val="clear" w:color="auto" w:fill="FFFFFF"/>
          <w:lang w:val="en-US" w:eastAsia="zh-CN" w:bidi="hi-IN"/>
        </w:rPr>
        <w:t> </w:t>
      </w:r>
      <w:r w:rsidRPr="007B239D">
        <w:rPr>
          <w:rFonts w:eastAsia="SimSun"/>
          <w:i/>
          <w:kern w:val="3"/>
          <w:sz w:val="28"/>
          <w:szCs w:val="28"/>
          <w:shd w:val="clear" w:color="auto" w:fill="FFFFFF"/>
          <w:lang w:eastAsia="zh-CN" w:bidi="hi-IN"/>
        </w:rPr>
        <w:t>продовольственные товары</w:t>
      </w:r>
      <w:r w:rsidRPr="007B239D">
        <w:rPr>
          <w:rFonts w:eastAsia="SimSun"/>
          <w:kern w:val="3"/>
          <w:sz w:val="28"/>
          <w:szCs w:val="28"/>
          <w:shd w:val="clear" w:color="auto" w:fill="FFFFFF"/>
          <w:lang w:eastAsia="zh-CN" w:bidi="hi-IN"/>
        </w:rPr>
        <w:t xml:space="preserve"> выросли на</w:t>
      </w:r>
      <w:r w:rsidRPr="007B239D">
        <w:rPr>
          <w:rFonts w:eastAsia="SimSun"/>
          <w:kern w:val="3"/>
          <w:sz w:val="28"/>
          <w:szCs w:val="28"/>
          <w:shd w:val="clear" w:color="auto" w:fill="FFFFFF"/>
          <w:lang w:val="en-US" w:eastAsia="zh-CN" w:bidi="hi-IN"/>
        </w:rPr>
        <w:t> </w:t>
      </w:r>
      <w:r w:rsidR="00B83BCD" w:rsidRPr="007B239D">
        <w:rPr>
          <w:rFonts w:eastAsia="SimSun"/>
          <w:kern w:val="3"/>
          <w:sz w:val="28"/>
          <w:szCs w:val="28"/>
          <w:shd w:val="clear" w:color="auto" w:fill="FFFFFF"/>
          <w:lang w:eastAsia="zh-CN" w:bidi="hi-IN"/>
        </w:rPr>
        <w:t>3,3</w:t>
      </w:r>
      <w:r w:rsidR="00263020" w:rsidRPr="007B239D">
        <w:rPr>
          <w:rFonts w:eastAsia="SimSun"/>
          <w:kern w:val="3"/>
          <w:sz w:val="28"/>
          <w:szCs w:val="28"/>
          <w:shd w:val="clear" w:color="auto" w:fill="FFFFFF"/>
          <w:lang w:eastAsia="zh-CN" w:bidi="hi-IN"/>
        </w:rPr>
        <w:t xml:space="preserve"> % (в июне 2022</w:t>
      </w:r>
      <w:r w:rsidRPr="007B239D">
        <w:rPr>
          <w:rFonts w:eastAsia="SimSun"/>
          <w:kern w:val="3"/>
          <w:sz w:val="28"/>
          <w:szCs w:val="28"/>
          <w:shd w:val="clear" w:color="auto" w:fill="FFFFFF"/>
          <w:lang w:val="en-US" w:eastAsia="zh-CN" w:bidi="hi-IN"/>
        </w:rPr>
        <w:t> </w:t>
      </w:r>
      <w:r w:rsidRPr="007B239D">
        <w:rPr>
          <w:rFonts w:eastAsia="SimSun"/>
          <w:kern w:val="3"/>
          <w:sz w:val="28"/>
          <w:szCs w:val="28"/>
          <w:shd w:val="clear" w:color="auto" w:fill="FFFFFF"/>
          <w:lang w:eastAsia="zh-CN" w:bidi="hi-IN"/>
        </w:rPr>
        <w:t>г</w:t>
      </w:r>
      <w:r w:rsidR="00263020" w:rsidRPr="007B239D">
        <w:rPr>
          <w:rFonts w:eastAsia="SimSun"/>
          <w:kern w:val="3"/>
          <w:sz w:val="28"/>
          <w:szCs w:val="28"/>
          <w:shd w:val="clear" w:color="auto" w:fill="FFFFFF"/>
          <w:lang w:eastAsia="zh-CN" w:bidi="hi-IN"/>
        </w:rPr>
        <w:t>ода к декабрю 2021 года – на 13,2</w:t>
      </w:r>
      <w:r w:rsidRPr="007B239D">
        <w:rPr>
          <w:rFonts w:eastAsia="SimSun"/>
          <w:kern w:val="3"/>
          <w:sz w:val="28"/>
          <w:szCs w:val="28"/>
          <w:shd w:val="clear" w:color="auto" w:fill="FFFFFF"/>
          <w:lang w:eastAsia="zh-CN" w:bidi="hi-IN"/>
        </w:rPr>
        <w:t xml:space="preserve"> %). В </w:t>
      </w:r>
      <w:r w:rsidR="00263020" w:rsidRPr="007B239D">
        <w:rPr>
          <w:rFonts w:eastAsia="SimSun"/>
          <w:kern w:val="3"/>
          <w:sz w:val="28"/>
          <w:szCs w:val="28"/>
          <w:shd w:val="clear" w:color="auto" w:fill="FFFFFF"/>
          <w:lang w:eastAsia="zh-CN" w:bidi="hi-IN"/>
        </w:rPr>
        <w:t>июне 2023</w:t>
      </w:r>
      <w:r w:rsidRPr="007B239D">
        <w:rPr>
          <w:rFonts w:eastAsia="SimSun"/>
          <w:kern w:val="3"/>
          <w:sz w:val="28"/>
          <w:szCs w:val="28"/>
          <w:shd w:val="clear" w:color="auto" w:fill="FFFFFF"/>
          <w:lang w:eastAsia="zh-CN" w:bidi="hi-IN"/>
        </w:rPr>
        <w:t xml:space="preserve"> года наблюдалось удорожание следующих продуктов: картофеля – на </w:t>
      </w:r>
      <w:r w:rsidR="00263020" w:rsidRPr="007B239D">
        <w:rPr>
          <w:rFonts w:eastAsia="SimSun"/>
          <w:kern w:val="3"/>
          <w:sz w:val="28"/>
          <w:szCs w:val="28"/>
          <w:shd w:val="clear" w:color="auto" w:fill="FFFFFF"/>
          <w:lang w:eastAsia="zh-CN" w:bidi="hi-IN"/>
        </w:rPr>
        <w:t>107,0</w:t>
      </w:r>
      <w:r w:rsidRPr="007B239D">
        <w:rPr>
          <w:rFonts w:eastAsia="SimSun"/>
          <w:kern w:val="3"/>
          <w:sz w:val="28"/>
          <w:szCs w:val="28"/>
          <w:shd w:val="clear" w:color="auto" w:fill="FFFFFF"/>
          <w:lang w:eastAsia="zh-CN" w:bidi="hi-IN"/>
        </w:rPr>
        <w:t xml:space="preserve"> % (рост на </w:t>
      </w:r>
      <w:r w:rsidR="00263020" w:rsidRPr="007B239D">
        <w:rPr>
          <w:rFonts w:eastAsia="SimSun"/>
          <w:kern w:val="3"/>
          <w:sz w:val="28"/>
          <w:szCs w:val="28"/>
          <w:shd w:val="clear" w:color="auto" w:fill="FFFFFF"/>
          <w:lang w:eastAsia="zh-CN" w:bidi="hi-IN"/>
        </w:rPr>
        <w:t>55,9</w:t>
      </w:r>
      <w:r w:rsidRPr="007B239D">
        <w:rPr>
          <w:rFonts w:eastAsia="SimSun"/>
          <w:kern w:val="3"/>
          <w:sz w:val="28"/>
          <w:szCs w:val="28"/>
          <w:shd w:val="clear" w:color="auto" w:fill="FFFFFF"/>
          <w:lang w:eastAsia="zh-CN" w:bidi="hi-IN"/>
        </w:rPr>
        <w:t xml:space="preserve"> %),</w:t>
      </w:r>
      <w:r w:rsidR="00477E02" w:rsidRPr="007B239D">
        <w:rPr>
          <w:rFonts w:eastAsia="SimSun"/>
          <w:kern w:val="3"/>
          <w:sz w:val="28"/>
          <w:szCs w:val="28"/>
          <w:shd w:val="clear" w:color="auto" w:fill="FFFFFF"/>
          <w:lang w:eastAsia="zh-CN" w:bidi="hi-IN"/>
        </w:rPr>
        <w:t xml:space="preserve"> овощей – на 26,6 % (снижение на 4,4 %),</w:t>
      </w:r>
      <w:r w:rsidRPr="007B239D">
        <w:rPr>
          <w:rFonts w:eastAsia="SimSun"/>
          <w:kern w:val="3"/>
          <w:sz w:val="28"/>
          <w:szCs w:val="28"/>
          <w:shd w:val="clear" w:color="auto" w:fill="FFFFFF"/>
          <w:lang w:eastAsia="zh-CN" w:bidi="hi-IN"/>
        </w:rPr>
        <w:t xml:space="preserve"> фруктов и цитрусовых</w:t>
      </w:r>
      <w:r w:rsidR="00477E02" w:rsidRPr="007B239D">
        <w:rPr>
          <w:rFonts w:eastAsia="SimSun"/>
          <w:kern w:val="3"/>
          <w:sz w:val="28"/>
          <w:szCs w:val="28"/>
          <w:shd w:val="clear" w:color="auto" w:fill="FFFFFF"/>
          <w:lang w:eastAsia="zh-CN" w:bidi="hi-IN"/>
        </w:rPr>
        <w:t xml:space="preserve"> – на 24,5 % (рост на 25,9</w:t>
      </w:r>
      <w:r w:rsidRPr="007B239D">
        <w:rPr>
          <w:rFonts w:eastAsia="SimSun"/>
          <w:kern w:val="3"/>
          <w:sz w:val="28"/>
          <w:szCs w:val="28"/>
          <w:shd w:val="clear" w:color="auto" w:fill="FFFFFF"/>
          <w:lang w:eastAsia="zh-CN" w:bidi="hi-IN"/>
        </w:rPr>
        <w:t xml:space="preserve"> %),</w:t>
      </w:r>
      <w:r w:rsidR="00477E02" w:rsidRPr="007B239D">
        <w:rPr>
          <w:rFonts w:eastAsia="SimSun"/>
          <w:kern w:val="3"/>
          <w:sz w:val="28"/>
          <w:szCs w:val="28"/>
          <w:shd w:val="clear" w:color="auto" w:fill="FFFFFF"/>
          <w:lang w:eastAsia="zh-CN" w:bidi="hi-IN"/>
        </w:rPr>
        <w:t xml:space="preserve"> сахара – на 17,8</w:t>
      </w:r>
      <w:r w:rsidR="00477E02" w:rsidRPr="007B239D">
        <w:rPr>
          <w:rFonts w:eastAsia="SimSun"/>
          <w:kern w:val="3"/>
          <w:sz w:val="28"/>
          <w:szCs w:val="28"/>
          <w:shd w:val="clear" w:color="auto" w:fill="FFFFFF"/>
          <w:lang w:val="en-US" w:eastAsia="zh-CN" w:bidi="hi-IN"/>
        </w:rPr>
        <w:t> </w:t>
      </w:r>
      <w:r w:rsidR="00477E02" w:rsidRPr="007B239D">
        <w:rPr>
          <w:rFonts w:eastAsia="SimSun"/>
          <w:kern w:val="3"/>
          <w:sz w:val="28"/>
          <w:szCs w:val="28"/>
          <w:shd w:val="clear" w:color="auto" w:fill="FFFFFF"/>
          <w:lang w:eastAsia="zh-CN" w:bidi="hi-IN"/>
        </w:rPr>
        <w:t>% (рост на 35,2</w:t>
      </w:r>
      <w:r w:rsidR="00477E02" w:rsidRPr="007B239D">
        <w:rPr>
          <w:rFonts w:eastAsia="SimSun"/>
          <w:kern w:val="3"/>
          <w:sz w:val="28"/>
          <w:szCs w:val="28"/>
          <w:shd w:val="clear" w:color="auto" w:fill="FFFFFF"/>
          <w:lang w:val="en-US" w:eastAsia="zh-CN" w:bidi="hi-IN"/>
        </w:rPr>
        <w:t> </w:t>
      </w:r>
      <w:r w:rsidR="00477E02" w:rsidRPr="007B239D">
        <w:rPr>
          <w:rFonts w:eastAsia="SimSun"/>
          <w:kern w:val="3"/>
          <w:sz w:val="28"/>
          <w:szCs w:val="28"/>
          <w:shd w:val="clear" w:color="auto" w:fill="FFFFFF"/>
          <w:lang w:eastAsia="zh-CN" w:bidi="hi-IN"/>
        </w:rPr>
        <w:t>%), мясо птицы – на 9,0 % рост (на 4,0 %), варенье, джем, повидло, мед – на 3,7 % (рост на 5,9 %),</w:t>
      </w:r>
      <w:r w:rsidRPr="007B239D">
        <w:rPr>
          <w:rFonts w:eastAsia="SimSun"/>
          <w:kern w:val="3"/>
          <w:sz w:val="28"/>
          <w:szCs w:val="28"/>
          <w:shd w:val="clear" w:color="auto" w:fill="FFFFFF"/>
          <w:lang w:eastAsia="zh-CN" w:bidi="hi-IN"/>
        </w:rPr>
        <w:t xml:space="preserve"> </w:t>
      </w:r>
      <w:r w:rsidR="00814BA5" w:rsidRPr="007B239D">
        <w:rPr>
          <w:rFonts w:eastAsia="SimSun"/>
          <w:kern w:val="3"/>
          <w:sz w:val="28"/>
          <w:szCs w:val="28"/>
          <w:shd w:val="clear" w:color="auto" w:fill="FFFFFF"/>
          <w:lang w:eastAsia="zh-CN" w:bidi="hi-IN"/>
        </w:rPr>
        <w:t xml:space="preserve">филе рыбное мороженое – на 2,8 % (рост на 15,3 %), консервы овощные – на 2,0 % (рост на 19,1 %), консервы мясные – на 1,8 % (рост на 21,4 %), полуфабрикаты мясные – на 1,8 % (9,7 %) </w:t>
      </w:r>
      <w:r w:rsidRPr="007B239D">
        <w:rPr>
          <w:rFonts w:eastAsia="SimSun"/>
          <w:kern w:val="3"/>
          <w:sz w:val="28"/>
          <w:szCs w:val="28"/>
          <w:shd w:val="clear" w:color="auto" w:fill="FFFFFF"/>
          <w:lang w:eastAsia="zh-CN" w:bidi="hi-IN"/>
        </w:rPr>
        <w:t>и др. В то же время отмечалось снижение цен на</w:t>
      </w:r>
      <w:r w:rsidR="00814BA5" w:rsidRPr="007B239D">
        <w:rPr>
          <w:rFonts w:eastAsia="SimSun"/>
          <w:kern w:val="3"/>
          <w:sz w:val="28"/>
          <w:szCs w:val="28"/>
          <w:shd w:val="clear" w:color="auto" w:fill="FFFFFF"/>
          <w:lang w:eastAsia="zh-CN" w:bidi="hi-IN"/>
        </w:rPr>
        <w:t xml:space="preserve"> крупы и бобовые – на 8,1 % (рост на 25 %), яйца – на 7,4 % (снижение на 16,2 %), творог – на 6,0 % (рост на 8,0 %), </w:t>
      </w:r>
      <w:r w:rsidR="000F4E0C" w:rsidRPr="007B239D">
        <w:rPr>
          <w:rFonts w:eastAsia="SimSun"/>
          <w:kern w:val="3"/>
          <w:sz w:val="28"/>
          <w:szCs w:val="28"/>
          <w:shd w:val="clear" w:color="auto" w:fill="FFFFFF"/>
          <w:lang w:eastAsia="zh-CN" w:bidi="hi-IN"/>
        </w:rPr>
        <w:t>колбасы вареные – на 4,9 % (рост на 8,6 %), консервы фруктово-ягодные – на 4,7 % (рост на 29,3 %), кофе – на 4,2 % (рост на 22,8 %), колбасные изделия – на 3,5 % (рост на 11,9 %), сосиски и сардельки – на 3,5 % (рост на 14,5 %)</w:t>
      </w:r>
      <w:r w:rsidR="003F02C4" w:rsidRPr="007B239D">
        <w:rPr>
          <w:rFonts w:eastAsia="SimSun"/>
          <w:kern w:val="3"/>
          <w:sz w:val="28"/>
          <w:szCs w:val="28"/>
          <w:shd w:val="clear" w:color="auto" w:fill="FFFFFF"/>
          <w:lang w:eastAsia="zh-CN" w:bidi="hi-IN"/>
        </w:rPr>
        <w:t xml:space="preserve"> </w:t>
      </w:r>
      <w:r w:rsidR="000F4E0C" w:rsidRPr="007B239D">
        <w:rPr>
          <w:rFonts w:eastAsia="SimSun"/>
          <w:kern w:val="3"/>
          <w:sz w:val="28"/>
          <w:szCs w:val="28"/>
          <w:shd w:val="clear" w:color="auto" w:fill="FFFFFF"/>
          <w:lang w:eastAsia="zh-CN" w:bidi="hi-IN"/>
        </w:rPr>
        <w:t>и др</w:t>
      </w:r>
      <w:r w:rsidRPr="007B239D">
        <w:rPr>
          <w:rFonts w:eastAsia="SimSun"/>
          <w:kern w:val="3"/>
          <w:sz w:val="28"/>
          <w:szCs w:val="28"/>
          <w:lang w:eastAsia="zh-CN" w:bidi="hi-IN"/>
        </w:rPr>
        <w:t xml:space="preserve">.  </w:t>
      </w:r>
    </w:p>
    <w:p w14:paraId="264C5F1F" w14:textId="0DCECAE1" w:rsidR="00F1746F" w:rsidRPr="007B239D" w:rsidRDefault="00B83BCD" w:rsidP="00406792">
      <w:pPr>
        <w:autoSpaceDN w:val="0"/>
        <w:ind w:firstLine="567"/>
        <w:jc w:val="both"/>
        <w:textAlignment w:val="baseline"/>
        <w:rPr>
          <w:rFonts w:eastAsia="SimSun"/>
          <w:kern w:val="3"/>
          <w:sz w:val="28"/>
          <w:szCs w:val="28"/>
          <w:lang w:eastAsia="zh-CN" w:bidi="hi-IN"/>
        </w:rPr>
      </w:pPr>
      <w:r w:rsidRPr="007B239D">
        <w:rPr>
          <w:rFonts w:eastAsia="SimSun"/>
          <w:kern w:val="3"/>
          <w:sz w:val="28"/>
          <w:szCs w:val="28"/>
          <w:lang w:eastAsia="zh-CN" w:bidi="hi-IN"/>
        </w:rPr>
        <w:t>Снижение</w:t>
      </w:r>
      <w:r w:rsidR="00F1746F" w:rsidRPr="007B239D">
        <w:rPr>
          <w:rFonts w:eastAsia="SimSun"/>
          <w:kern w:val="3"/>
          <w:sz w:val="28"/>
          <w:szCs w:val="28"/>
          <w:lang w:eastAsia="zh-CN" w:bidi="hi-IN"/>
        </w:rPr>
        <w:t xml:space="preserve"> индекса цен на </w:t>
      </w:r>
      <w:r w:rsidR="00F1746F" w:rsidRPr="007B239D">
        <w:rPr>
          <w:rFonts w:eastAsia="SimSun"/>
          <w:i/>
          <w:kern w:val="3"/>
          <w:sz w:val="28"/>
          <w:szCs w:val="28"/>
          <w:lang w:eastAsia="zh-CN" w:bidi="hi-IN"/>
        </w:rPr>
        <w:t>непродовольственные товары</w:t>
      </w:r>
      <w:r w:rsidR="000F4E0C" w:rsidRPr="007B239D">
        <w:rPr>
          <w:rFonts w:eastAsia="SimSun"/>
          <w:kern w:val="3"/>
          <w:sz w:val="28"/>
          <w:szCs w:val="28"/>
          <w:lang w:eastAsia="zh-CN" w:bidi="hi-IN"/>
        </w:rPr>
        <w:t xml:space="preserve"> в июне 2023</w:t>
      </w:r>
      <w:r w:rsidR="00F1746F" w:rsidRPr="007B239D">
        <w:rPr>
          <w:rFonts w:eastAsia="SimSun"/>
          <w:kern w:val="3"/>
          <w:sz w:val="28"/>
          <w:szCs w:val="28"/>
          <w:lang w:eastAsia="zh-CN" w:bidi="hi-IN"/>
        </w:rPr>
        <w:t xml:space="preserve"> год</w:t>
      </w:r>
      <w:r w:rsidR="000F4E0C" w:rsidRPr="007B239D">
        <w:rPr>
          <w:rFonts w:eastAsia="SimSun"/>
          <w:kern w:val="3"/>
          <w:sz w:val="28"/>
          <w:szCs w:val="28"/>
          <w:lang w:eastAsia="zh-CN" w:bidi="hi-IN"/>
        </w:rPr>
        <w:t>а к декабрю 2022</w:t>
      </w:r>
      <w:r w:rsidR="00F1746F" w:rsidRPr="007B239D">
        <w:rPr>
          <w:rFonts w:eastAsia="SimSun"/>
          <w:kern w:val="3"/>
          <w:sz w:val="28"/>
          <w:szCs w:val="28"/>
          <w:lang w:eastAsia="zh-CN" w:bidi="hi-IN"/>
        </w:rPr>
        <w:t xml:space="preserve"> года составил</w:t>
      </w:r>
      <w:r w:rsidRPr="007B239D">
        <w:rPr>
          <w:rFonts w:eastAsia="SimSun"/>
          <w:kern w:val="3"/>
          <w:sz w:val="28"/>
          <w:szCs w:val="28"/>
          <w:lang w:eastAsia="zh-CN" w:bidi="hi-IN"/>
        </w:rPr>
        <w:t>о</w:t>
      </w:r>
      <w:r w:rsidR="00F1746F" w:rsidRPr="007B239D">
        <w:rPr>
          <w:rFonts w:eastAsia="SimSun"/>
          <w:kern w:val="3"/>
          <w:sz w:val="28"/>
          <w:szCs w:val="28"/>
          <w:lang w:eastAsia="zh-CN" w:bidi="hi-IN"/>
        </w:rPr>
        <w:t xml:space="preserve"> </w:t>
      </w:r>
      <w:r w:rsidRPr="007B239D">
        <w:rPr>
          <w:rFonts w:eastAsia="SimSun"/>
          <w:kern w:val="3"/>
          <w:sz w:val="28"/>
          <w:szCs w:val="28"/>
          <w:lang w:eastAsia="zh-CN" w:bidi="hi-IN"/>
        </w:rPr>
        <w:t>0,4</w:t>
      </w:r>
      <w:r w:rsidR="00F1746F" w:rsidRPr="007B239D">
        <w:rPr>
          <w:rFonts w:eastAsia="SimSun"/>
          <w:kern w:val="3"/>
          <w:sz w:val="28"/>
          <w:szCs w:val="28"/>
          <w:lang w:val="en-US" w:eastAsia="zh-CN" w:bidi="hi-IN"/>
        </w:rPr>
        <w:t> </w:t>
      </w:r>
      <w:r w:rsidR="00F1746F" w:rsidRPr="007B239D">
        <w:rPr>
          <w:rFonts w:eastAsia="SimSun"/>
          <w:kern w:val="3"/>
          <w:sz w:val="28"/>
          <w:szCs w:val="28"/>
          <w:lang w:eastAsia="zh-CN" w:bidi="hi-IN"/>
        </w:rPr>
        <w:t xml:space="preserve">% против </w:t>
      </w:r>
      <w:r w:rsidRPr="007B239D">
        <w:rPr>
          <w:rFonts w:eastAsia="SimSun"/>
          <w:kern w:val="3"/>
          <w:sz w:val="28"/>
          <w:szCs w:val="28"/>
          <w:lang w:eastAsia="zh-CN" w:bidi="hi-IN"/>
        </w:rPr>
        <w:t xml:space="preserve">роста на </w:t>
      </w:r>
      <w:r w:rsidR="000F4E0C" w:rsidRPr="007B239D">
        <w:rPr>
          <w:rFonts w:eastAsia="SimSun"/>
          <w:kern w:val="3"/>
          <w:sz w:val="28"/>
          <w:szCs w:val="28"/>
          <w:lang w:eastAsia="zh-CN" w:bidi="hi-IN"/>
        </w:rPr>
        <w:t>15,8</w:t>
      </w:r>
      <w:r w:rsidR="00F1746F" w:rsidRPr="007B239D">
        <w:rPr>
          <w:rFonts w:eastAsia="SimSun"/>
          <w:kern w:val="3"/>
          <w:sz w:val="28"/>
          <w:szCs w:val="28"/>
          <w:lang w:val="en-US" w:eastAsia="zh-CN" w:bidi="hi-IN"/>
        </w:rPr>
        <w:t> </w:t>
      </w:r>
      <w:r w:rsidR="00F1746F" w:rsidRPr="007B239D">
        <w:rPr>
          <w:rFonts w:eastAsia="SimSun"/>
          <w:kern w:val="3"/>
          <w:sz w:val="28"/>
          <w:szCs w:val="28"/>
          <w:lang w:eastAsia="zh-CN" w:bidi="hi-IN"/>
        </w:rPr>
        <w:t>% годом ранее. Снижение цен наблюдалось на</w:t>
      </w:r>
      <w:r w:rsidR="00406792" w:rsidRPr="007B239D">
        <w:rPr>
          <w:rFonts w:eastAsia="SimSun"/>
          <w:kern w:val="3"/>
          <w:sz w:val="28"/>
          <w:szCs w:val="28"/>
          <w:lang w:eastAsia="zh-CN" w:bidi="hi-IN"/>
        </w:rPr>
        <w:t xml:space="preserve"> одежду для детей дошкольного возраста </w:t>
      </w:r>
      <w:r w:rsidR="00406792" w:rsidRPr="007B239D">
        <w:rPr>
          <w:rFonts w:eastAsia="SimSun"/>
          <w:kern w:val="3"/>
          <w:sz w:val="28"/>
          <w:szCs w:val="28"/>
          <w:shd w:val="clear" w:color="auto" w:fill="FFFFFF"/>
          <w:lang w:eastAsia="zh-CN" w:bidi="hi-IN"/>
        </w:rPr>
        <w:t xml:space="preserve">– на 15,3 % (рост на 1,0 %), </w:t>
      </w:r>
      <w:proofErr w:type="spellStart"/>
      <w:r w:rsidR="003F02C4" w:rsidRPr="007B239D">
        <w:rPr>
          <w:rFonts w:eastAsia="SimSun"/>
          <w:kern w:val="3"/>
          <w:sz w:val="28"/>
          <w:szCs w:val="28"/>
          <w:shd w:val="clear" w:color="auto" w:fill="FFFFFF"/>
          <w:lang w:eastAsia="zh-CN" w:bidi="hi-IN"/>
        </w:rPr>
        <w:t>телерадиотовары</w:t>
      </w:r>
      <w:proofErr w:type="spellEnd"/>
      <w:r w:rsidR="003F02C4" w:rsidRPr="007B239D">
        <w:rPr>
          <w:rFonts w:eastAsia="SimSun"/>
          <w:kern w:val="3"/>
          <w:sz w:val="28"/>
          <w:szCs w:val="28"/>
          <w:shd w:val="clear" w:color="auto" w:fill="FFFFFF"/>
          <w:lang w:eastAsia="zh-CN" w:bidi="hi-IN"/>
        </w:rPr>
        <w:t xml:space="preserve"> – на 15,2 % (</w:t>
      </w:r>
      <w:r w:rsidR="00447ED9" w:rsidRPr="007B239D">
        <w:rPr>
          <w:rFonts w:eastAsia="SimSun"/>
          <w:kern w:val="3"/>
          <w:sz w:val="28"/>
          <w:szCs w:val="28"/>
          <w:shd w:val="clear" w:color="auto" w:fill="FFFFFF"/>
          <w:lang w:eastAsia="zh-CN" w:bidi="hi-IN"/>
        </w:rPr>
        <w:t xml:space="preserve">рост на 19,5 %), средства связи – на 11,4 % (рост на 18,4 %), </w:t>
      </w:r>
      <w:r w:rsidR="00497375" w:rsidRPr="007B239D">
        <w:rPr>
          <w:rFonts w:eastAsia="SimSun"/>
          <w:kern w:val="3"/>
          <w:sz w:val="28"/>
          <w:szCs w:val="28"/>
          <w:shd w:val="clear" w:color="auto" w:fill="FFFFFF"/>
          <w:lang w:eastAsia="zh-CN" w:bidi="hi-IN"/>
        </w:rPr>
        <w:t>ламинат – на 9,1 % (рост на 20,7 %), обувь мужскую – на 8,7 % (рост на 7,1 %) и др</w:t>
      </w:r>
      <w:r w:rsidR="00F1746F" w:rsidRPr="007B239D">
        <w:rPr>
          <w:rFonts w:eastAsia="SimSun"/>
          <w:kern w:val="3"/>
          <w:sz w:val="28"/>
          <w:szCs w:val="28"/>
          <w:lang w:eastAsia="zh-CN" w:bidi="hi-IN"/>
        </w:rPr>
        <w:t>.</w:t>
      </w:r>
      <w:r w:rsidR="00497375" w:rsidRPr="007B239D">
        <w:rPr>
          <w:rFonts w:eastAsia="SimSun"/>
          <w:kern w:val="3"/>
          <w:sz w:val="28"/>
          <w:szCs w:val="28"/>
          <w:lang w:eastAsia="zh-CN" w:bidi="hi-IN"/>
        </w:rPr>
        <w:t xml:space="preserve"> При этом, наибольший рост цен зафиксирован на ювелирные изделия </w:t>
      </w:r>
      <w:r w:rsidR="00497375" w:rsidRPr="007B239D">
        <w:rPr>
          <w:rFonts w:eastAsia="SimSun"/>
          <w:kern w:val="3"/>
          <w:sz w:val="28"/>
          <w:szCs w:val="28"/>
          <w:shd w:val="clear" w:color="auto" w:fill="FFFFFF"/>
          <w:lang w:eastAsia="zh-CN" w:bidi="hi-IN"/>
        </w:rPr>
        <w:t xml:space="preserve">– на 19,6 % (рост на 12,8 %), цемент тарированный – на 6,5 % (рост на 14,0 %), печатные изделия – на 6,1 % (рост на 2,6 %), школьно-письменные принадлежности и канцелярские товары – на </w:t>
      </w:r>
      <w:r w:rsidR="00E677A7">
        <w:rPr>
          <w:rFonts w:eastAsia="SimSun"/>
          <w:kern w:val="3"/>
          <w:sz w:val="28"/>
          <w:szCs w:val="28"/>
          <w:shd w:val="clear" w:color="auto" w:fill="FFFFFF"/>
          <w:lang w:eastAsia="zh-CN" w:bidi="hi-IN"/>
        </w:rPr>
        <w:t xml:space="preserve">                   </w:t>
      </w:r>
      <w:r w:rsidR="00497375" w:rsidRPr="007B239D">
        <w:rPr>
          <w:rFonts w:eastAsia="SimSun"/>
          <w:kern w:val="3"/>
          <w:sz w:val="28"/>
          <w:szCs w:val="28"/>
          <w:shd w:val="clear" w:color="auto" w:fill="FFFFFF"/>
          <w:lang w:eastAsia="zh-CN" w:bidi="hi-IN"/>
        </w:rPr>
        <w:t xml:space="preserve">6,0 % (рост на 11,4 %), часы – на 4,1 % (рост на 25,9 %) </w:t>
      </w:r>
      <w:r w:rsidR="00497375" w:rsidRPr="007B239D">
        <w:rPr>
          <w:rFonts w:eastAsia="SimSun"/>
          <w:kern w:val="3"/>
          <w:sz w:val="28"/>
          <w:szCs w:val="28"/>
          <w:lang w:eastAsia="zh-CN" w:bidi="hi-IN"/>
        </w:rPr>
        <w:t>и др.</w:t>
      </w:r>
    </w:p>
    <w:p w14:paraId="5AE9E208" w14:textId="3ED976F9" w:rsidR="00F1746F" w:rsidRPr="007B239D" w:rsidRDefault="00F1746F" w:rsidP="00F1746F">
      <w:pPr>
        <w:autoSpaceDN w:val="0"/>
        <w:ind w:firstLine="709"/>
        <w:jc w:val="both"/>
        <w:textAlignment w:val="baseline"/>
        <w:rPr>
          <w:rFonts w:eastAsia="SimSun"/>
          <w:kern w:val="3"/>
          <w:lang w:eastAsia="zh-CN" w:bidi="hi-IN"/>
        </w:rPr>
      </w:pPr>
      <w:r w:rsidRPr="007B239D">
        <w:rPr>
          <w:rFonts w:eastAsia="SimSun"/>
          <w:kern w:val="3"/>
          <w:sz w:val="28"/>
          <w:szCs w:val="28"/>
          <w:lang w:eastAsia="zh-CN" w:bidi="hi-IN"/>
        </w:rPr>
        <w:t xml:space="preserve">Цены на </w:t>
      </w:r>
      <w:r w:rsidRPr="007B239D">
        <w:rPr>
          <w:rFonts w:eastAsia="SimSun"/>
          <w:i/>
          <w:kern w:val="3"/>
          <w:sz w:val="28"/>
          <w:szCs w:val="28"/>
          <w:lang w:eastAsia="zh-CN" w:bidi="hi-IN"/>
        </w:rPr>
        <w:t>платные услуги</w:t>
      </w:r>
      <w:r w:rsidR="00497375" w:rsidRPr="007B239D">
        <w:rPr>
          <w:rFonts w:eastAsia="SimSun"/>
          <w:kern w:val="3"/>
          <w:sz w:val="28"/>
          <w:szCs w:val="28"/>
          <w:lang w:eastAsia="zh-CN" w:bidi="hi-IN"/>
        </w:rPr>
        <w:t xml:space="preserve"> населению в июне 2023</w:t>
      </w:r>
      <w:r w:rsidRPr="007B239D">
        <w:rPr>
          <w:rFonts w:eastAsia="SimSun"/>
          <w:kern w:val="3"/>
          <w:sz w:val="28"/>
          <w:szCs w:val="28"/>
          <w:lang w:eastAsia="zh-CN" w:bidi="hi-IN"/>
        </w:rPr>
        <w:t xml:space="preserve"> года к</w:t>
      </w:r>
      <w:r w:rsidRPr="007B239D">
        <w:rPr>
          <w:rFonts w:eastAsia="SimSun"/>
          <w:kern w:val="3"/>
          <w:sz w:val="28"/>
          <w:szCs w:val="28"/>
          <w:lang w:val="en-US" w:eastAsia="zh-CN" w:bidi="hi-IN"/>
        </w:rPr>
        <w:t> </w:t>
      </w:r>
      <w:r w:rsidR="00497375" w:rsidRPr="007B239D">
        <w:rPr>
          <w:rFonts w:eastAsia="SimSun"/>
          <w:kern w:val="3"/>
          <w:sz w:val="28"/>
          <w:szCs w:val="28"/>
          <w:lang w:eastAsia="zh-CN" w:bidi="hi-IN"/>
        </w:rPr>
        <w:t>декабрю 2022</w:t>
      </w:r>
      <w:r w:rsidRPr="007B239D">
        <w:rPr>
          <w:rFonts w:eastAsia="SimSun"/>
          <w:kern w:val="3"/>
          <w:sz w:val="28"/>
          <w:szCs w:val="28"/>
          <w:lang w:val="en-US" w:eastAsia="zh-CN" w:bidi="hi-IN"/>
        </w:rPr>
        <w:t> </w:t>
      </w:r>
      <w:r w:rsidR="00497375" w:rsidRPr="007B239D">
        <w:rPr>
          <w:rFonts w:eastAsia="SimSun"/>
          <w:kern w:val="3"/>
          <w:sz w:val="28"/>
          <w:szCs w:val="28"/>
          <w:lang w:eastAsia="zh-CN" w:bidi="hi-IN"/>
        </w:rPr>
        <w:t>года выросли на 4,1</w:t>
      </w:r>
      <w:r w:rsidRPr="007B239D">
        <w:rPr>
          <w:rFonts w:eastAsia="SimSun"/>
          <w:kern w:val="3"/>
          <w:sz w:val="28"/>
          <w:szCs w:val="28"/>
          <w:lang w:eastAsia="zh-CN" w:bidi="hi-IN"/>
        </w:rPr>
        <w:t xml:space="preserve"> %</w:t>
      </w:r>
      <w:r w:rsidR="00497375" w:rsidRPr="007B239D">
        <w:rPr>
          <w:rFonts w:eastAsia="SimSun"/>
          <w:kern w:val="3"/>
          <w:sz w:val="28"/>
          <w:szCs w:val="28"/>
          <w:lang w:eastAsia="zh-CN" w:bidi="hi-IN"/>
        </w:rPr>
        <w:t xml:space="preserve"> (в июне 2022 года к декабрю 2021</w:t>
      </w:r>
      <w:r w:rsidRPr="007B239D">
        <w:rPr>
          <w:rFonts w:eastAsia="SimSun"/>
          <w:kern w:val="3"/>
          <w:sz w:val="28"/>
          <w:szCs w:val="28"/>
          <w:lang w:eastAsia="zh-CN" w:bidi="hi-IN"/>
        </w:rPr>
        <w:t xml:space="preserve"> года – на</w:t>
      </w:r>
      <w:r w:rsidRPr="007B239D">
        <w:rPr>
          <w:rFonts w:eastAsia="SimSun"/>
          <w:kern w:val="3"/>
          <w:sz w:val="28"/>
          <w:szCs w:val="28"/>
          <w:lang w:val="en-US" w:eastAsia="zh-CN" w:bidi="hi-IN"/>
        </w:rPr>
        <w:t> </w:t>
      </w:r>
      <w:r w:rsidR="00497375" w:rsidRPr="007B239D">
        <w:rPr>
          <w:rFonts w:eastAsia="SimSun"/>
          <w:kern w:val="3"/>
          <w:sz w:val="28"/>
          <w:szCs w:val="28"/>
          <w:lang w:eastAsia="zh-CN" w:bidi="hi-IN"/>
        </w:rPr>
        <w:t>5,5</w:t>
      </w:r>
      <w:r w:rsidRPr="007B239D">
        <w:rPr>
          <w:rFonts w:eastAsia="SimSun"/>
          <w:kern w:val="3"/>
          <w:sz w:val="28"/>
          <w:szCs w:val="28"/>
          <w:lang w:eastAsia="zh-CN" w:bidi="hi-IN"/>
        </w:rPr>
        <w:t xml:space="preserve"> %).</w:t>
      </w:r>
      <w:r w:rsidR="00497375" w:rsidRPr="007B239D">
        <w:rPr>
          <w:rFonts w:eastAsia="SimSun"/>
          <w:kern w:val="3"/>
          <w:sz w:val="28"/>
          <w:szCs w:val="28"/>
          <w:lang w:eastAsia="zh-CN" w:bidi="hi-IN"/>
        </w:rPr>
        <w:t xml:space="preserve"> Рост цен отмечен на экскурсионные услуги </w:t>
      </w:r>
      <w:r w:rsidR="00497375" w:rsidRPr="007B239D">
        <w:rPr>
          <w:rFonts w:eastAsia="SimSun"/>
          <w:kern w:val="3"/>
          <w:sz w:val="28"/>
          <w:szCs w:val="28"/>
          <w:shd w:val="clear" w:color="auto" w:fill="FFFFFF"/>
          <w:lang w:eastAsia="zh-CN" w:bidi="hi-IN"/>
        </w:rPr>
        <w:t xml:space="preserve">– на 63,4 % (остались без изменений на уровне 100 %), услуги в сфере зарубежного туризма – на 36,2 % (рост на </w:t>
      </w:r>
      <w:r w:rsidR="00E677A7">
        <w:rPr>
          <w:rFonts w:eastAsia="SimSun"/>
          <w:kern w:val="3"/>
          <w:sz w:val="28"/>
          <w:szCs w:val="28"/>
          <w:shd w:val="clear" w:color="auto" w:fill="FFFFFF"/>
          <w:lang w:eastAsia="zh-CN" w:bidi="hi-IN"/>
        </w:rPr>
        <w:t xml:space="preserve">                 </w:t>
      </w:r>
      <w:r w:rsidR="00497375" w:rsidRPr="007B239D">
        <w:rPr>
          <w:rFonts w:eastAsia="SimSun"/>
          <w:kern w:val="3"/>
          <w:sz w:val="28"/>
          <w:szCs w:val="28"/>
          <w:shd w:val="clear" w:color="auto" w:fill="FFFFFF"/>
          <w:lang w:eastAsia="zh-CN" w:bidi="hi-IN"/>
        </w:rPr>
        <w:t xml:space="preserve">116,1 %), </w:t>
      </w:r>
      <w:r w:rsidR="00AC21E8" w:rsidRPr="007B239D">
        <w:rPr>
          <w:rFonts w:eastAsia="SimSun"/>
          <w:kern w:val="3"/>
          <w:sz w:val="28"/>
          <w:szCs w:val="28"/>
          <w:shd w:val="clear" w:color="auto" w:fill="FFFFFF"/>
          <w:lang w:eastAsia="zh-CN" w:bidi="hi-IN"/>
        </w:rPr>
        <w:t>услуги правового характера – на 22,4 % (рост на 9,1 %), услуги железнодорожного транспорта – на 21,6 % (рост на 10,8 %)</w:t>
      </w:r>
      <w:r w:rsidR="00497375" w:rsidRPr="007B239D">
        <w:rPr>
          <w:rFonts w:eastAsia="SimSun"/>
          <w:kern w:val="3"/>
          <w:sz w:val="28"/>
          <w:szCs w:val="28"/>
          <w:lang w:eastAsia="zh-CN" w:bidi="hi-IN"/>
        </w:rPr>
        <w:t xml:space="preserve"> </w:t>
      </w:r>
      <w:r w:rsidRPr="007B239D">
        <w:rPr>
          <w:rFonts w:eastAsia="SimSun"/>
          <w:kern w:val="3"/>
          <w:sz w:val="28"/>
          <w:szCs w:val="28"/>
          <w:lang w:eastAsia="zh-CN" w:bidi="hi-IN"/>
        </w:rPr>
        <w:t>и др. Зафиксировано снижение цен на</w:t>
      </w:r>
      <w:r w:rsidR="00AC21E8" w:rsidRPr="007B239D">
        <w:rPr>
          <w:rFonts w:eastAsia="SimSun"/>
          <w:kern w:val="3"/>
          <w:sz w:val="28"/>
          <w:szCs w:val="28"/>
          <w:lang w:eastAsia="zh-CN" w:bidi="hi-IN"/>
        </w:rPr>
        <w:t xml:space="preserve"> услуги проезда в международном автобусе </w:t>
      </w:r>
      <w:r w:rsidR="00AC21E8" w:rsidRPr="007B239D">
        <w:rPr>
          <w:rFonts w:eastAsia="SimSun"/>
          <w:kern w:val="3"/>
          <w:sz w:val="28"/>
          <w:szCs w:val="28"/>
          <w:shd w:val="clear" w:color="auto" w:fill="FFFFFF"/>
          <w:lang w:eastAsia="zh-CN" w:bidi="hi-IN"/>
        </w:rPr>
        <w:t>– на 18,0 % (рост на 11,2 %), услуги страхования – на 7,4 % (рост на 62,2 %), услуги беспроводной радиосвязи – на 1,6 % (рост на 4,9 %)</w:t>
      </w:r>
      <w:r w:rsidRPr="007B239D">
        <w:rPr>
          <w:rFonts w:eastAsia="SimSun"/>
          <w:kern w:val="3"/>
          <w:sz w:val="28"/>
          <w:szCs w:val="28"/>
          <w:lang w:eastAsia="zh-CN" w:bidi="hi-IN"/>
        </w:rPr>
        <w:t xml:space="preserve">. </w:t>
      </w:r>
    </w:p>
    <w:p w14:paraId="59912878" w14:textId="77777777" w:rsidR="00F1746F" w:rsidRPr="00C6280F" w:rsidRDefault="00F1746F" w:rsidP="00F1746F">
      <w:pPr>
        <w:autoSpaceDN w:val="0"/>
        <w:ind w:firstLine="709"/>
        <w:jc w:val="both"/>
        <w:textAlignment w:val="baseline"/>
        <w:rPr>
          <w:rFonts w:eastAsia="SimSun"/>
          <w:kern w:val="3"/>
          <w:lang w:eastAsia="zh-CN" w:bidi="hi-IN"/>
        </w:rPr>
      </w:pPr>
      <w:r w:rsidRPr="007B239D">
        <w:rPr>
          <w:rFonts w:eastAsia="SimSun"/>
          <w:kern w:val="3"/>
          <w:sz w:val="28"/>
          <w:szCs w:val="28"/>
          <w:lang w:eastAsia="zh-CN" w:bidi="hi-IN"/>
        </w:rPr>
        <w:t xml:space="preserve">Ожидается, что по итогам года тенденция роста индекса потребительских </w:t>
      </w:r>
      <w:r w:rsidR="00AC21E8" w:rsidRPr="007B239D">
        <w:rPr>
          <w:rFonts w:eastAsia="SimSun"/>
          <w:kern w:val="3"/>
          <w:sz w:val="28"/>
          <w:szCs w:val="28"/>
          <w:lang w:eastAsia="zh-CN" w:bidi="hi-IN"/>
        </w:rPr>
        <w:t>цен сохранится, и в декабре 2023</w:t>
      </w:r>
      <w:r w:rsidRPr="007B239D">
        <w:rPr>
          <w:rFonts w:eastAsia="SimSun"/>
          <w:kern w:val="3"/>
          <w:sz w:val="28"/>
          <w:szCs w:val="28"/>
          <w:lang w:eastAsia="zh-CN" w:bidi="hi-IN"/>
        </w:rPr>
        <w:t xml:space="preserve"> года общий индекс потребительских цен на товары и услуги составит </w:t>
      </w:r>
      <w:r w:rsidR="00AC21E8" w:rsidRPr="007B239D">
        <w:rPr>
          <w:rFonts w:eastAsia="SimSun"/>
          <w:kern w:val="3"/>
          <w:sz w:val="28"/>
          <w:szCs w:val="28"/>
          <w:lang w:eastAsia="zh-CN" w:bidi="hi-IN"/>
        </w:rPr>
        <w:t>105,4 % к декабрю 2022</w:t>
      </w:r>
      <w:r w:rsidRPr="007B239D">
        <w:rPr>
          <w:rFonts w:eastAsia="SimSun"/>
          <w:kern w:val="3"/>
          <w:sz w:val="28"/>
          <w:szCs w:val="28"/>
          <w:lang w:eastAsia="zh-CN" w:bidi="hi-IN"/>
        </w:rPr>
        <w:t xml:space="preserve"> года.</w:t>
      </w:r>
    </w:p>
    <w:p w14:paraId="30CA5C16" w14:textId="77777777" w:rsidR="00727864" w:rsidRPr="0022420E" w:rsidRDefault="00727864" w:rsidP="00727864">
      <w:pPr>
        <w:ind w:firstLine="709"/>
        <w:jc w:val="both"/>
        <w:rPr>
          <w:sz w:val="28"/>
          <w:szCs w:val="28"/>
        </w:rPr>
      </w:pPr>
    </w:p>
    <w:tbl>
      <w:tblPr>
        <w:tblW w:w="5000" w:type="pct"/>
        <w:shd w:val="clear" w:color="auto" w:fill="E0E0E0"/>
        <w:tblLook w:val="01E0" w:firstRow="1" w:lastRow="1" w:firstColumn="1" w:lastColumn="1" w:noHBand="0" w:noVBand="0"/>
      </w:tblPr>
      <w:tblGrid>
        <w:gridCol w:w="9853"/>
      </w:tblGrid>
      <w:tr w:rsidR="00727864" w:rsidRPr="0022420E" w14:paraId="2B9069FF" w14:textId="77777777" w:rsidTr="007D73E9">
        <w:trPr>
          <w:trHeight w:val="336"/>
        </w:trPr>
        <w:tc>
          <w:tcPr>
            <w:tcW w:w="5000" w:type="pct"/>
            <w:shd w:val="clear" w:color="auto" w:fill="E0E0E0"/>
            <w:vAlign w:val="center"/>
          </w:tcPr>
          <w:p w14:paraId="5E3B7F53" w14:textId="77777777" w:rsidR="00727864" w:rsidRPr="0022420E" w:rsidRDefault="00727864" w:rsidP="006B175D">
            <w:pPr>
              <w:pStyle w:val="a5"/>
              <w:keepLines/>
              <w:spacing w:line="240" w:lineRule="auto"/>
              <w:ind w:firstLine="601"/>
              <w:jc w:val="left"/>
            </w:pPr>
            <w:r w:rsidRPr="0022420E">
              <w:rPr>
                <w:b/>
                <w:sz w:val="28"/>
              </w:rPr>
              <w:t xml:space="preserve">2.10. Финансы предприятий и организаций </w:t>
            </w:r>
          </w:p>
        </w:tc>
      </w:tr>
    </w:tbl>
    <w:p w14:paraId="5E3F231E" w14:textId="77777777"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2E97AF74" w14:textId="532C533B" w:rsidR="00C75177" w:rsidRPr="00C75177" w:rsidRDefault="00C75177" w:rsidP="00C75177">
      <w:pPr>
        <w:ind w:firstLine="709"/>
        <w:jc w:val="both"/>
        <w:rPr>
          <w:sz w:val="28"/>
          <w:szCs w:val="28"/>
        </w:rPr>
      </w:pPr>
      <w:r w:rsidRPr="00C75177">
        <w:rPr>
          <w:sz w:val="28"/>
          <w:szCs w:val="28"/>
        </w:rPr>
        <w:t xml:space="preserve">По данным </w:t>
      </w:r>
      <w:proofErr w:type="spellStart"/>
      <w:r w:rsidR="0070006D">
        <w:rPr>
          <w:sz w:val="28"/>
          <w:szCs w:val="28"/>
        </w:rPr>
        <w:t>Тверьстата</w:t>
      </w:r>
      <w:proofErr w:type="spellEnd"/>
      <w:r w:rsidR="0070006D">
        <w:rPr>
          <w:sz w:val="28"/>
          <w:szCs w:val="28"/>
        </w:rPr>
        <w:t xml:space="preserve">, </w:t>
      </w:r>
      <w:r w:rsidRPr="00C75177">
        <w:rPr>
          <w:sz w:val="28"/>
          <w:szCs w:val="28"/>
        </w:rPr>
        <w:t xml:space="preserve">рентабельными крупными и средними организациями области за январь – июнь 2023 года получена </w:t>
      </w:r>
      <w:r w:rsidRPr="00C75177">
        <w:rPr>
          <w:i/>
          <w:sz w:val="28"/>
          <w:szCs w:val="28"/>
        </w:rPr>
        <w:t>прибыль</w:t>
      </w:r>
      <w:r w:rsidRPr="00C75177">
        <w:rPr>
          <w:sz w:val="28"/>
          <w:szCs w:val="28"/>
        </w:rPr>
        <w:t xml:space="preserve"> в сумме 30 626,7 млн рублей, или 1</w:t>
      </w:r>
      <w:r w:rsidR="00EA5B93">
        <w:rPr>
          <w:sz w:val="28"/>
          <w:szCs w:val="28"/>
        </w:rPr>
        <w:t>11,8</w:t>
      </w:r>
      <w:r w:rsidRPr="00C75177">
        <w:rPr>
          <w:sz w:val="28"/>
          <w:szCs w:val="28"/>
        </w:rPr>
        <w:t xml:space="preserve"> % к январю</w:t>
      </w:r>
      <w:r>
        <w:rPr>
          <w:sz w:val="28"/>
          <w:szCs w:val="28"/>
        </w:rPr>
        <w:t>-</w:t>
      </w:r>
      <w:r w:rsidRPr="00C75177">
        <w:rPr>
          <w:sz w:val="28"/>
          <w:szCs w:val="28"/>
        </w:rPr>
        <w:t xml:space="preserve">июню 2022 года. Наибольшая доля прибыли получена по виду деятельности «Обрабатывающие производства» – 64,6 % или 19 778,3 млн рублей. </w:t>
      </w:r>
    </w:p>
    <w:p w14:paraId="0C32D2A8" w14:textId="77777777" w:rsidR="00C75177" w:rsidRPr="00E67E9C" w:rsidRDefault="00C75177" w:rsidP="00C75177">
      <w:pPr>
        <w:ind w:firstLine="709"/>
        <w:jc w:val="both"/>
        <w:rPr>
          <w:sz w:val="28"/>
          <w:szCs w:val="28"/>
        </w:rPr>
      </w:pPr>
      <w:r w:rsidRPr="00C75177">
        <w:rPr>
          <w:sz w:val="28"/>
          <w:szCs w:val="28"/>
        </w:rPr>
        <w:lastRenderedPageBreak/>
        <w:t>По виду деятельности «Торговля оптовая и розничная; ремонт автотранспортных средств и мотоциклов» обеспечено 33,1 % всей прибыли или 5 067,6 млн рублей. По виду деятельности «Сельское, лесное хозяйство, охота, рыболовство и рыбоводство» обеспечено 10,2 % всей прибыли или                         3 120,6 млн рублей. По виду деятельности «Деятельность в области информации и связи» прибыль составила 722,7 млн рублей или 2,4 % от всей полученной прибыли.</w:t>
      </w:r>
    </w:p>
    <w:p w14:paraId="14C81E85" w14:textId="77777777" w:rsidR="00C75177" w:rsidRPr="00E67E9C" w:rsidRDefault="00C75177" w:rsidP="00C75177">
      <w:pPr>
        <w:spacing w:before="80" w:after="80"/>
        <w:ind w:left="7774"/>
        <w:jc w:val="right"/>
      </w:pPr>
      <w:r w:rsidRPr="00E67E9C">
        <w:t xml:space="preserve">   Таблица 21 </w:t>
      </w:r>
    </w:p>
    <w:p w14:paraId="5C47A397" w14:textId="77777777" w:rsidR="00C75177" w:rsidRPr="006814EE" w:rsidRDefault="00C75177" w:rsidP="00C75177">
      <w:pPr>
        <w:ind w:firstLine="720"/>
        <w:jc w:val="center"/>
        <w:rPr>
          <w:b/>
          <w:sz w:val="28"/>
          <w:szCs w:val="28"/>
        </w:rPr>
      </w:pPr>
      <w:r w:rsidRPr="006814EE">
        <w:rPr>
          <w:b/>
          <w:sz w:val="28"/>
          <w:szCs w:val="28"/>
        </w:rPr>
        <w:t xml:space="preserve">Динамика отдельных показателей </w:t>
      </w:r>
    </w:p>
    <w:p w14:paraId="435BB870" w14:textId="77777777" w:rsidR="00C75177" w:rsidRPr="00E67E9C" w:rsidRDefault="00C75177" w:rsidP="00C75177">
      <w:pPr>
        <w:spacing w:after="120"/>
        <w:ind w:firstLine="720"/>
        <w:jc w:val="center"/>
        <w:rPr>
          <w:b/>
        </w:rPr>
      </w:pPr>
      <w:r w:rsidRPr="006814EE">
        <w:rPr>
          <w:b/>
          <w:sz w:val="28"/>
          <w:szCs w:val="28"/>
        </w:rPr>
        <w:t>финансовой деятельности организаций</w:t>
      </w:r>
    </w:p>
    <w:tbl>
      <w:tblPr>
        <w:tblStyle w:val="a7"/>
        <w:tblW w:w="5000" w:type="pct"/>
        <w:tblLook w:val="04A0" w:firstRow="1" w:lastRow="0" w:firstColumn="1" w:lastColumn="0" w:noHBand="0" w:noVBand="1"/>
      </w:tblPr>
      <w:tblGrid>
        <w:gridCol w:w="703"/>
        <w:gridCol w:w="4576"/>
        <w:gridCol w:w="1476"/>
        <w:gridCol w:w="1624"/>
        <w:gridCol w:w="1474"/>
      </w:tblGrid>
      <w:tr w:rsidR="00C75177" w:rsidRPr="00E67E9C" w14:paraId="7CADB45F" w14:textId="77777777" w:rsidTr="009A7DD4">
        <w:trPr>
          <w:trHeight w:val="305"/>
        </w:trPr>
        <w:tc>
          <w:tcPr>
            <w:tcW w:w="357" w:type="pct"/>
            <w:vMerge w:val="restart"/>
            <w:vAlign w:val="center"/>
          </w:tcPr>
          <w:p w14:paraId="30BF7FB3" w14:textId="77777777" w:rsidR="00C75177" w:rsidRPr="00E67E9C" w:rsidRDefault="00C75177" w:rsidP="009A7DD4">
            <w:pPr>
              <w:jc w:val="center"/>
              <w:rPr>
                <w:b/>
              </w:rPr>
            </w:pPr>
            <w:r w:rsidRPr="00E67E9C">
              <w:rPr>
                <w:b/>
              </w:rPr>
              <w:t>№ п/п</w:t>
            </w:r>
          </w:p>
        </w:tc>
        <w:tc>
          <w:tcPr>
            <w:tcW w:w="2322" w:type="pct"/>
            <w:vMerge w:val="restart"/>
            <w:vAlign w:val="center"/>
          </w:tcPr>
          <w:p w14:paraId="3D92B5CB" w14:textId="77777777" w:rsidR="00C75177" w:rsidRPr="00E67E9C" w:rsidRDefault="00C75177" w:rsidP="009A7DD4">
            <w:pPr>
              <w:jc w:val="center"/>
              <w:rPr>
                <w:b/>
              </w:rPr>
            </w:pPr>
            <w:r w:rsidRPr="00E67E9C">
              <w:rPr>
                <w:b/>
              </w:rPr>
              <w:t>Наименование</w:t>
            </w:r>
          </w:p>
          <w:p w14:paraId="4054F653" w14:textId="77777777" w:rsidR="00C75177" w:rsidRPr="00E67E9C" w:rsidRDefault="00C75177" w:rsidP="009A7DD4">
            <w:pPr>
              <w:jc w:val="center"/>
              <w:rPr>
                <w:b/>
              </w:rPr>
            </w:pPr>
            <w:r w:rsidRPr="00E67E9C">
              <w:rPr>
                <w:b/>
              </w:rPr>
              <w:t xml:space="preserve"> показателя</w:t>
            </w:r>
          </w:p>
        </w:tc>
        <w:tc>
          <w:tcPr>
            <w:tcW w:w="2321" w:type="pct"/>
            <w:gridSpan w:val="3"/>
            <w:vAlign w:val="center"/>
          </w:tcPr>
          <w:p w14:paraId="167AB63B" w14:textId="77777777" w:rsidR="00C75177" w:rsidRPr="00E67E9C" w:rsidRDefault="00C75177" w:rsidP="009A7DD4">
            <w:pPr>
              <w:jc w:val="center"/>
              <w:rPr>
                <w:b/>
              </w:rPr>
            </w:pPr>
            <w:r w:rsidRPr="00E67E9C">
              <w:rPr>
                <w:b/>
              </w:rPr>
              <w:t>1 полугодие</w:t>
            </w:r>
          </w:p>
        </w:tc>
      </w:tr>
      <w:tr w:rsidR="00C75177" w:rsidRPr="00E67E9C" w14:paraId="51A759C8" w14:textId="77777777" w:rsidTr="009A7DD4">
        <w:trPr>
          <w:trHeight w:val="410"/>
        </w:trPr>
        <w:tc>
          <w:tcPr>
            <w:tcW w:w="357" w:type="pct"/>
            <w:vMerge/>
            <w:vAlign w:val="center"/>
          </w:tcPr>
          <w:p w14:paraId="2EED9088" w14:textId="77777777" w:rsidR="00C75177" w:rsidRPr="00E67E9C" w:rsidRDefault="00C75177" w:rsidP="009A7DD4">
            <w:pPr>
              <w:jc w:val="center"/>
              <w:rPr>
                <w:b/>
              </w:rPr>
            </w:pPr>
          </w:p>
        </w:tc>
        <w:tc>
          <w:tcPr>
            <w:tcW w:w="2322" w:type="pct"/>
            <w:vMerge/>
            <w:vAlign w:val="center"/>
          </w:tcPr>
          <w:p w14:paraId="6ACE7A29" w14:textId="77777777" w:rsidR="00C75177" w:rsidRPr="00E67E9C" w:rsidRDefault="00C75177" w:rsidP="009A7DD4">
            <w:pPr>
              <w:jc w:val="center"/>
              <w:rPr>
                <w:b/>
              </w:rPr>
            </w:pPr>
          </w:p>
        </w:tc>
        <w:tc>
          <w:tcPr>
            <w:tcW w:w="749" w:type="pct"/>
            <w:vAlign w:val="center"/>
          </w:tcPr>
          <w:p w14:paraId="0E315F0C" w14:textId="1BD67992" w:rsidR="00C75177" w:rsidRPr="00E67E9C" w:rsidRDefault="00C75177" w:rsidP="009A7DD4">
            <w:pPr>
              <w:jc w:val="center"/>
              <w:rPr>
                <w:b/>
              </w:rPr>
            </w:pPr>
            <w:r w:rsidRPr="00E67E9C">
              <w:rPr>
                <w:b/>
              </w:rPr>
              <w:t>202</w:t>
            </w:r>
            <w:r>
              <w:rPr>
                <w:b/>
              </w:rPr>
              <w:t>1</w:t>
            </w:r>
            <w:r w:rsidRPr="00E67E9C">
              <w:rPr>
                <w:b/>
              </w:rPr>
              <w:t xml:space="preserve"> г</w:t>
            </w:r>
            <w:r w:rsidR="00003F8E">
              <w:rPr>
                <w:b/>
              </w:rPr>
              <w:t>.</w:t>
            </w:r>
          </w:p>
        </w:tc>
        <w:tc>
          <w:tcPr>
            <w:tcW w:w="824" w:type="pct"/>
            <w:vAlign w:val="center"/>
          </w:tcPr>
          <w:p w14:paraId="1718156C" w14:textId="084E26E8" w:rsidR="00C75177" w:rsidRPr="00E67E9C" w:rsidRDefault="00C75177" w:rsidP="009A7DD4">
            <w:pPr>
              <w:jc w:val="center"/>
              <w:rPr>
                <w:b/>
              </w:rPr>
            </w:pPr>
            <w:r w:rsidRPr="00E67E9C">
              <w:rPr>
                <w:b/>
              </w:rPr>
              <w:t>202</w:t>
            </w:r>
            <w:r>
              <w:rPr>
                <w:b/>
              </w:rPr>
              <w:t>2</w:t>
            </w:r>
            <w:r w:rsidRPr="00E67E9C">
              <w:rPr>
                <w:b/>
              </w:rPr>
              <w:t xml:space="preserve"> г</w:t>
            </w:r>
            <w:r w:rsidR="00003F8E">
              <w:rPr>
                <w:b/>
              </w:rPr>
              <w:t>.</w:t>
            </w:r>
          </w:p>
        </w:tc>
        <w:tc>
          <w:tcPr>
            <w:tcW w:w="748" w:type="pct"/>
            <w:vAlign w:val="center"/>
          </w:tcPr>
          <w:p w14:paraId="11FA7D58" w14:textId="6A081A1B" w:rsidR="00C75177" w:rsidRPr="00E67E9C" w:rsidRDefault="00C75177" w:rsidP="009A7DD4">
            <w:pPr>
              <w:jc w:val="center"/>
              <w:rPr>
                <w:b/>
              </w:rPr>
            </w:pPr>
            <w:r w:rsidRPr="00E67E9C">
              <w:rPr>
                <w:b/>
              </w:rPr>
              <w:t>202</w:t>
            </w:r>
            <w:r>
              <w:rPr>
                <w:b/>
              </w:rPr>
              <w:t>3</w:t>
            </w:r>
            <w:r w:rsidRPr="00E67E9C">
              <w:rPr>
                <w:b/>
              </w:rPr>
              <w:t xml:space="preserve"> г</w:t>
            </w:r>
            <w:r w:rsidR="00003F8E">
              <w:rPr>
                <w:b/>
              </w:rPr>
              <w:t>.</w:t>
            </w:r>
          </w:p>
        </w:tc>
      </w:tr>
      <w:tr w:rsidR="00C75177" w:rsidRPr="00E67E9C" w14:paraId="5926DD12" w14:textId="77777777" w:rsidTr="009A7DD4">
        <w:tc>
          <w:tcPr>
            <w:tcW w:w="357" w:type="pct"/>
            <w:vAlign w:val="center"/>
          </w:tcPr>
          <w:p w14:paraId="1C2C2C12" w14:textId="77777777" w:rsidR="00C75177" w:rsidRPr="00E67E9C" w:rsidRDefault="00C75177" w:rsidP="009A7DD4">
            <w:pPr>
              <w:jc w:val="center"/>
            </w:pPr>
            <w:r w:rsidRPr="00E67E9C">
              <w:t>1</w:t>
            </w:r>
          </w:p>
        </w:tc>
        <w:tc>
          <w:tcPr>
            <w:tcW w:w="2322" w:type="pct"/>
            <w:vAlign w:val="center"/>
          </w:tcPr>
          <w:p w14:paraId="65A35CEB" w14:textId="77777777" w:rsidR="00C75177" w:rsidRPr="00E67E9C" w:rsidRDefault="00C75177" w:rsidP="009A7DD4">
            <w:r w:rsidRPr="00E67E9C">
              <w:t>Прибыль рентабельных организаций</w:t>
            </w:r>
          </w:p>
          <w:p w14:paraId="47308DEB" w14:textId="77777777" w:rsidR="00C75177" w:rsidRPr="00E67E9C" w:rsidRDefault="00C75177" w:rsidP="009A7DD4">
            <w:r w:rsidRPr="00E67E9C">
              <w:t xml:space="preserve">(по крупным и средним), млн рублей </w:t>
            </w:r>
          </w:p>
        </w:tc>
        <w:tc>
          <w:tcPr>
            <w:tcW w:w="749" w:type="pct"/>
            <w:vAlign w:val="center"/>
          </w:tcPr>
          <w:p w14:paraId="2CC15573" w14:textId="77777777" w:rsidR="00C75177" w:rsidRPr="00C75177" w:rsidRDefault="00C75177" w:rsidP="009A7DD4">
            <w:pPr>
              <w:jc w:val="center"/>
            </w:pPr>
            <w:r w:rsidRPr="00C75177">
              <w:t>14 601,7</w:t>
            </w:r>
          </w:p>
        </w:tc>
        <w:tc>
          <w:tcPr>
            <w:tcW w:w="824" w:type="pct"/>
            <w:vAlign w:val="center"/>
          </w:tcPr>
          <w:p w14:paraId="0FF7F7E5" w14:textId="77777777" w:rsidR="00C75177" w:rsidRPr="00C75177" w:rsidRDefault="00C75177" w:rsidP="009A7DD4">
            <w:pPr>
              <w:jc w:val="center"/>
            </w:pPr>
            <w:r w:rsidRPr="00C75177">
              <w:t>31 362,9</w:t>
            </w:r>
          </w:p>
        </w:tc>
        <w:tc>
          <w:tcPr>
            <w:tcW w:w="748" w:type="pct"/>
            <w:vAlign w:val="center"/>
          </w:tcPr>
          <w:p w14:paraId="36EDBADF" w14:textId="77777777" w:rsidR="00C75177" w:rsidRPr="00C75177" w:rsidRDefault="00C75177" w:rsidP="009A7DD4">
            <w:pPr>
              <w:jc w:val="center"/>
            </w:pPr>
            <w:r w:rsidRPr="00C75177">
              <w:t>30 626,7</w:t>
            </w:r>
          </w:p>
        </w:tc>
      </w:tr>
      <w:tr w:rsidR="00C75177" w:rsidRPr="00E67E9C" w14:paraId="538223E8" w14:textId="77777777" w:rsidTr="009A7DD4">
        <w:tc>
          <w:tcPr>
            <w:tcW w:w="357" w:type="pct"/>
            <w:vAlign w:val="center"/>
          </w:tcPr>
          <w:p w14:paraId="42FBD022" w14:textId="77777777" w:rsidR="00C75177" w:rsidRPr="00E67E9C" w:rsidRDefault="00C75177" w:rsidP="009A7DD4">
            <w:pPr>
              <w:jc w:val="center"/>
            </w:pPr>
            <w:r w:rsidRPr="00E67E9C">
              <w:t>2</w:t>
            </w:r>
          </w:p>
        </w:tc>
        <w:tc>
          <w:tcPr>
            <w:tcW w:w="2322" w:type="pct"/>
            <w:vAlign w:val="center"/>
          </w:tcPr>
          <w:p w14:paraId="516C84F6" w14:textId="77777777" w:rsidR="00C75177" w:rsidRPr="00E67E9C" w:rsidRDefault="00C75177" w:rsidP="009A7DD4">
            <w:pPr>
              <w:rPr>
                <w:bCs/>
              </w:rPr>
            </w:pPr>
            <w:r w:rsidRPr="00E67E9C">
              <w:rPr>
                <w:bCs/>
              </w:rPr>
              <w:t xml:space="preserve">Убыток убыточных организаций </w:t>
            </w:r>
          </w:p>
          <w:p w14:paraId="4B35BEB0" w14:textId="77777777" w:rsidR="00C75177" w:rsidRPr="00E67E9C" w:rsidRDefault="00C75177" w:rsidP="009A7DD4">
            <w:r w:rsidRPr="00E67E9C">
              <w:rPr>
                <w:bCs/>
              </w:rPr>
              <w:t>(по крупным и средним), млн рублей</w:t>
            </w:r>
          </w:p>
        </w:tc>
        <w:tc>
          <w:tcPr>
            <w:tcW w:w="749" w:type="pct"/>
            <w:vAlign w:val="center"/>
          </w:tcPr>
          <w:p w14:paraId="67E1404D" w14:textId="77777777" w:rsidR="00C75177" w:rsidRPr="00C75177" w:rsidRDefault="00C75177" w:rsidP="009A7DD4">
            <w:pPr>
              <w:jc w:val="center"/>
            </w:pPr>
            <w:r w:rsidRPr="00C75177">
              <w:t>-6 853,3</w:t>
            </w:r>
          </w:p>
        </w:tc>
        <w:tc>
          <w:tcPr>
            <w:tcW w:w="824" w:type="pct"/>
            <w:vAlign w:val="center"/>
          </w:tcPr>
          <w:p w14:paraId="476CA60F" w14:textId="77777777" w:rsidR="00C75177" w:rsidRPr="00C75177" w:rsidRDefault="00C75177" w:rsidP="009A7DD4">
            <w:pPr>
              <w:jc w:val="center"/>
            </w:pPr>
            <w:r w:rsidRPr="00C75177">
              <w:t>-14 489,9</w:t>
            </w:r>
          </w:p>
        </w:tc>
        <w:tc>
          <w:tcPr>
            <w:tcW w:w="748" w:type="pct"/>
            <w:vAlign w:val="center"/>
          </w:tcPr>
          <w:p w14:paraId="2E2B705B" w14:textId="77777777" w:rsidR="00C75177" w:rsidRPr="00C75177" w:rsidRDefault="00C75177" w:rsidP="009A7DD4">
            <w:pPr>
              <w:jc w:val="center"/>
            </w:pPr>
            <w:r w:rsidRPr="00C75177">
              <w:t>-7 591,4</w:t>
            </w:r>
          </w:p>
        </w:tc>
      </w:tr>
      <w:tr w:rsidR="00C75177" w:rsidRPr="00E67E9C" w14:paraId="01C8382D" w14:textId="77777777" w:rsidTr="009A7DD4">
        <w:tc>
          <w:tcPr>
            <w:tcW w:w="357" w:type="pct"/>
            <w:vAlign w:val="center"/>
          </w:tcPr>
          <w:p w14:paraId="42A854BF" w14:textId="77777777" w:rsidR="00C75177" w:rsidRPr="00E67E9C" w:rsidRDefault="00C75177" w:rsidP="009A7DD4">
            <w:pPr>
              <w:jc w:val="center"/>
            </w:pPr>
            <w:r w:rsidRPr="00E67E9C">
              <w:t>3</w:t>
            </w:r>
          </w:p>
        </w:tc>
        <w:tc>
          <w:tcPr>
            <w:tcW w:w="2322" w:type="pct"/>
            <w:vAlign w:val="center"/>
          </w:tcPr>
          <w:p w14:paraId="4EC7F894" w14:textId="77777777" w:rsidR="00C75177" w:rsidRPr="00E67E9C" w:rsidRDefault="00C75177" w:rsidP="009A7DD4">
            <w:r w:rsidRPr="00E67E9C">
              <w:rPr>
                <w:bCs/>
              </w:rPr>
              <w:t>Удельный вес убыточных организаций (по крупным и средним), %</w:t>
            </w:r>
          </w:p>
        </w:tc>
        <w:tc>
          <w:tcPr>
            <w:tcW w:w="749" w:type="pct"/>
            <w:vAlign w:val="center"/>
          </w:tcPr>
          <w:p w14:paraId="689833C2" w14:textId="77777777" w:rsidR="00C75177" w:rsidRPr="00C75177" w:rsidRDefault="00C75177" w:rsidP="009A7DD4">
            <w:pPr>
              <w:jc w:val="center"/>
            </w:pPr>
            <w:r w:rsidRPr="00C75177">
              <w:t>41,8</w:t>
            </w:r>
          </w:p>
        </w:tc>
        <w:tc>
          <w:tcPr>
            <w:tcW w:w="824" w:type="pct"/>
            <w:vAlign w:val="center"/>
          </w:tcPr>
          <w:p w14:paraId="32068C31" w14:textId="77777777" w:rsidR="00C75177" w:rsidRPr="00C75177" w:rsidRDefault="00C75177" w:rsidP="009A7DD4">
            <w:pPr>
              <w:jc w:val="center"/>
            </w:pPr>
            <w:r w:rsidRPr="00C75177">
              <w:t>37,9</w:t>
            </w:r>
          </w:p>
        </w:tc>
        <w:tc>
          <w:tcPr>
            <w:tcW w:w="748" w:type="pct"/>
            <w:vAlign w:val="center"/>
          </w:tcPr>
          <w:p w14:paraId="403D1129" w14:textId="77777777" w:rsidR="00C75177" w:rsidRPr="00C75177" w:rsidRDefault="00C75177" w:rsidP="009A7DD4">
            <w:pPr>
              <w:jc w:val="center"/>
            </w:pPr>
            <w:r w:rsidRPr="00C75177">
              <w:t>44,0</w:t>
            </w:r>
          </w:p>
        </w:tc>
      </w:tr>
      <w:tr w:rsidR="00C75177" w:rsidRPr="00E67E9C" w14:paraId="488CD57E" w14:textId="77777777" w:rsidTr="009A7DD4">
        <w:tc>
          <w:tcPr>
            <w:tcW w:w="357" w:type="pct"/>
            <w:vAlign w:val="center"/>
          </w:tcPr>
          <w:p w14:paraId="791FC77F" w14:textId="77777777" w:rsidR="00C75177" w:rsidRPr="00E67E9C" w:rsidRDefault="00C75177" w:rsidP="009A7DD4">
            <w:pPr>
              <w:jc w:val="center"/>
            </w:pPr>
            <w:r w:rsidRPr="00E67E9C">
              <w:t>4</w:t>
            </w:r>
          </w:p>
        </w:tc>
        <w:tc>
          <w:tcPr>
            <w:tcW w:w="2322" w:type="pct"/>
            <w:vAlign w:val="center"/>
          </w:tcPr>
          <w:p w14:paraId="53355956" w14:textId="77777777" w:rsidR="00C75177" w:rsidRPr="00E67E9C" w:rsidRDefault="00C75177" w:rsidP="009A7DD4">
            <w:pPr>
              <w:rPr>
                <w:bCs/>
              </w:rPr>
            </w:pPr>
            <w:r w:rsidRPr="00E67E9C">
              <w:rPr>
                <w:bCs/>
              </w:rPr>
              <w:t>Сальдированный финансовый результат, млн рублей</w:t>
            </w:r>
          </w:p>
        </w:tc>
        <w:tc>
          <w:tcPr>
            <w:tcW w:w="749" w:type="pct"/>
            <w:vAlign w:val="center"/>
          </w:tcPr>
          <w:p w14:paraId="40B10EEF" w14:textId="77777777" w:rsidR="00C75177" w:rsidRPr="00C75177" w:rsidRDefault="00C75177" w:rsidP="009A7DD4">
            <w:pPr>
              <w:jc w:val="center"/>
            </w:pPr>
            <w:r w:rsidRPr="00C75177">
              <w:t>7 748,3</w:t>
            </w:r>
          </w:p>
        </w:tc>
        <w:tc>
          <w:tcPr>
            <w:tcW w:w="824" w:type="pct"/>
            <w:vAlign w:val="center"/>
          </w:tcPr>
          <w:p w14:paraId="6396C6BB" w14:textId="77777777" w:rsidR="00C75177" w:rsidRPr="00C75177" w:rsidRDefault="00C75177" w:rsidP="009A7DD4">
            <w:pPr>
              <w:jc w:val="center"/>
            </w:pPr>
            <w:r w:rsidRPr="00C75177">
              <w:t>16 873,0</w:t>
            </w:r>
          </w:p>
        </w:tc>
        <w:tc>
          <w:tcPr>
            <w:tcW w:w="748" w:type="pct"/>
            <w:vAlign w:val="center"/>
          </w:tcPr>
          <w:p w14:paraId="2A52E0F5" w14:textId="77777777" w:rsidR="00C75177" w:rsidRPr="00C75177" w:rsidRDefault="00C75177" w:rsidP="009A7DD4">
            <w:pPr>
              <w:jc w:val="center"/>
            </w:pPr>
            <w:r w:rsidRPr="00C75177">
              <w:t>23 035,3</w:t>
            </w:r>
          </w:p>
        </w:tc>
      </w:tr>
    </w:tbl>
    <w:p w14:paraId="5DE72F58" w14:textId="77777777" w:rsidR="00C75177" w:rsidRPr="00E67E9C" w:rsidRDefault="00C75177" w:rsidP="00C75177">
      <w:pPr>
        <w:ind w:firstLine="709"/>
        <w:jc w:val="both"/>
        <w:rPr>
          <w:i/>
          <w:sz w:val="28"/>
          <w:szCs w:val="28"/>
        </w:rPr>
      </w:pPr>
    </w:p>
    <w:p w14:paraId="09102461" w14:textId="666880FF" w:rsidR="00C75177" w:rsidRPr="00C75177" w:rsidRDefault="00C75177" w:rsidP="00C75177">
      <w:pPr>
        <w:ind w:firstLine="709"/>
        <w:jc w:val="both"/>
        <w:rPr>
          <w:sz w:val="28"/>
          <w:szCs w:val="28"/>
        </w:rPr>
      </w:pPr>
      <w:r w:rsidRPr="00C75177">
        <w:rPr>
          <w:i/>
          <w:sz w:val="28"/>
          <w:szCs w:val="28"/>
        </w:rPr>
        <w:t>Убыток убыточных организаций</w:t>
      </w:r>
      <w:r w:rsidRPr="00C75177">
        <w:rPr>
          <w:sz w:val="28"/>
          <w:szCs w:val="28"/>
        </w:rPr>
        <w:t xml:space="preserve"> за январь-июнь 2023 года сложился в сумме 7 591,4 млн рублей, или 55,3 % к аналогичному периоду 2022 года. </w:t>
      </w:r>
    </w:p>
    <w:p w14:paraId="4B5055CF" w14:textId="77777777" w:rsidR="00C75177" w:rsidRPr="00C75177" w:rsidRDefault="00C75177" w:rsidP="00C75177">
      <w:pPr>
        <w:ind w:firstLine="709"/>
        <w:jc w:val="both"/>
        <w:rPr>
          <w:sz w:val="28"/>
          <w:szCs w:val="28"/>
        </w:rPr>
      </w:pPr>
      <w:r w:rsidRPr="00C75177">
        <w:rPr>
          <w:sz w:val="28"/>
          <w:szCs w:val="28"/>
        </w:rPr>
        <w:t>Наибольшие темпы роста убытков наблюдаются по следующим видам экономической деятельности: «Торговля оптовая и розничная; ремонт автотранспортных средств и мотоциклов» (удельный вес в общем объеме убытков – 2,4 %) – в 8,9 раза, «Деятельность профессиональная, научная и техническая» (удельный вес в общем объеме убытков – 3,1</w:t>
      </w:r>
      <w:r w:rsidRPr="00C75177">
        <w:t xml:space="preserve"> </w:t>
      </w:r>
      <w:r w:rsidRPr="00C75177">
        <w:rPr>
          <w:sz w:val="28"/>
          <w:szCs w:val="28"/>
        </w:rPr>
        <w:t xml:space="preserve">%) – в 5,9 раза; «Строительство» (удельный вес в общем объеме убытков – 1,3 %) – в 3,4 раза; «Сельское, лесное хозяйство, охота, рыболовство и рыбоводство» (удельный вес в общем объеме убытков – 5,1 %) – на 93,0 %. </w:t>
      </w:r>
    </w:p>
    <w:p w14:paraId="63F8C55B" w14:textId="0D38F73F" w:rsidR="00C75177" w:rsidRPr="00C75177" w:rsidRDefault="00C75177" w:rsidP="00C75177">
      <w:pPr>
        <w:ind w:firstLine="709"/>
        <w:jc w:val="both"/>
        <w:rPr>
          <w:sz w:val="28"/>
          <w:szCs w:val="28"/>
        </w:rPr>
      </w:pPr>
      <w:r w:rsidRPr="00C75177">
        <w:rPr>
          <w:sz w:val="28"/>
          <w:szCs w:val="28"/>
        </w:rPr>
        <w:t>По состоянию на 01.07.2023 возросло число убыточных организаций к аналогичному периоду 2022 года по следующим основным видам экономической деятельности: «Деятельность в области информации и     связи» – на 25,0</w:t>
      </w:r>
      <w:r w:rsidR="00B86C9E">
        <w:rPr>
          <w:sz w:val="28"/>
          <w:szCs w:val="28"/>
        </w:rPr>
        <w:t xml:space="preserve"> </w:t>
      </w:r>
      <w:proofErr w:type="spellStart"/>
      <w:r w:rsidRPr="00B86C9E">
        <w:rPr>
          <w:sz w:val="28"/>
          <w:szCs w:val="28"/>
        </w:rPr>
        <w:t>п.п</w:t>
      </w:r>
      <w:proofErr w:type="spellEnd"/>
      <w:r w:rsidRPr="00B86C9E">
        <w:rPr>
          <w:sz w:val="28"/>
          <w:szCs w:val="28"/>
        </w:rPr>
        <w:t>.</w:t>
      </w:r>
      <w:r w:rsidRPr="00C75177">
        <w:rPr>
          <w:sz w:val="28"/>
          <w:szCs w:val="28"/>
        </w:rPr>
        <w:t xml:space="preserve"> (37,5 % убыточных организаций), «Деятельность профессиональная, научная и техническая» – на 22,3 </w:t>
      </w:r>
      <w:proofErr w:type="spellStart"/>
      <w:r w:rsidRPr="00C75177">
        <w:rPr>
          <w:sz w:val="28"/>
          <w:szCs w:val="28"/>
        </w:rPr>
        <w:t>п.п</w:t>
      </w:r>
      <w:proofErr w:type="spellEnd"/>
      <w:r w:rsidRPr="00C75177">
        <w:rPr>
          <w:sz w:val="28"/>
          <w:szCs w:val="28"/>
        </w:rPr>
        <w:t xml:space="preserve">. (66,7 % убыточных организаций), «Строительство» – на 22,2 </w:t>
      </w:r>
      <w:proofErr w:type="spellStart"/>
      <w:r w:rsidRPr="00C75177">
        <w:rPr>
          <w:sz w:val="28"/>
          <w:szCs w:val="28"/>
        </w:rPr>
        <w:t>п.п</w:t>
      </w:r>
      <w:proofErr w:type="spellEnd"/>
      <w:r w:rsidRPr="00C75177">
        <w:rPr>
          <w:sz w:val="28"/>
          <w:szCs w:val="28"/>
        </w:rPr>
        <w:t xml:space="preserve">. (33,3 % убыточных организаций к их общему числу), «Торговля оптовая и розничная; ремонт автотранспортных средств и мотоциклов» – на 16,7 </w:t>
      </w:r>
      <w:proofErr w:type="spellStart"/>
      <w:r w:rsidRPr="00C75177">
        <w:rPr>
          <w:sz w:val="28"/>
          <w:szCs w:val="28"/>
        </w:rPr>
        <w:t>п.п</w:t>
      </w:r>
      <w:proofErr w:type="spellEnd"/>
      <w:r w:rsidRPr="00C75177">
        <w:rPr>
          <w:sz w:val="28"/>
          <w:szCs w:val="28"/>
        </w:rPr>
        <w:t xml:space="preserve">. (21,7 % убыточных организаций), «Водоснабжение; водоотведение, организация сбора и утилизации отходов, деятельность по ликвидации загрязнений» – на 9,7 </w:t>
      </w:r>
      <w:proofErr w:type="spellStart"/>
      <w:r w:rsidRPr="00C75177">
        <w:rPr>
          <w:sz w:val="28"/>
          <w:szCs w:val="28"/>
        </w:rPr>
        <w:t>п.п</w:t>
      </w:r>
      <w:proofErr w:type="spellEnd"/>
      <w:r w:rsidRPr="00C75177">
        <w:rPr>
          <w:sz w:val="28"/>
          <w:szCs w:val="28"/>
        </w:rPr>
        <w:t>. (74,2 % убыточных организаций).</w:t>
      </w:r>
    </w:p>
    <w:p w14:paraId="59B8281F" w14:textId="4E41B286" w:rsidR="00C75177" w:rsidRPr="00C75177" w:rsidRDefault="00C75177" w:rsidP="00C75177">
      <w:pPr>
        <w:ind w:firstLine="709"/>
        <w:jc w:val="both"/>
        <w:rPr>
          <w:sz w:val="28"/>
          <w:szCs w:val="28"/>
        </w:rPr>
      </w:pPr>
      <w:r w:rsidRPr="00C75177">
        <w:rPr>
          <w:sz w:val="28"/>
          <w:szCs w:val="28"/>
        </w:rPr>
        <w:t xml:space="preserve">В целом по Тверской области доля убыточных организаций по состоянию на 01.07.2023 составила 44,0 % </w:t>
      </w:r>
      <w:r w:rsidR="00617BB8">
        <w:rPr>
          <w:sz w:val="28"/>
          <w:szCs w:val="28"/>
        </w:rPr>
        <w:t>(</w:t>
      </w:r>
      <w:r w:rsidRPr="00C75177">
        <w:rPr>
          <w:sz w:val="28"/>
          <w:szCs w:val="28"/>
        </w:rPr>
        <w:t>37,9 % за аналогичный период 2022 года</w:t>
      </w:r>
      <w:r w:rsidR="00617BB8">
        <w:rPr>
          <w:sz w:val="28"/>
          <w:szCs w:val="28"/>
        </w:rPr>
        <w:t>)</w:t>
      </w:r>
      <w:r w:rsidRPr="00C75177">
        <w:rPr>
          <w:sz w:val="28"/>
          <w:szCs w:val="28"/>
        </w:rPr>
        <w:t xml:space="preserve">. </w:t>
      </w:r>
    </w:p>
    <w:p w14:paraId="08E814F7" w14:textId="3CAC8D10" w:rsidR="00C75177" w:rsidRPr="00CB028A" w:rsidRDefault="00C75177" w:rsidP="00C75177">
      <w:pPr>
        <w:ind w:firstLine="709"/>
        <w:jc w:val="both"/>
        <w:rPr>
          <w:sz w:val="28"/>
          <w:szCs w:val="28"/>
        </w:rPr>
      </w:pPr>
      <w:r w:rsidRPr="00C75177">
        <w:rPr>
          <w:i/>
          <w:sz w:val="28"/>
          <w:szCs w:val="28"/>
        </w:rPr>
        <w:lastRenderedPageBreak/>
        <w:t>Сальдированный финансовый результат</w:t>
      </w:r>
      <w:r w:rsidRPr="00C75177">
        <w:rPr>
          <w:sz w:val="28"/>
          <w:szCs w:val="28"/>
        </w:rPr>
        <w:t xml:space="preserve"> деятельности крупных и средних организаций Тверской области за январь</w:t>
      </w:r>
      <w:r>
        <w:rPr>
          <w:sz w:val="28"/>
          <w:szCs w:val="28"/>
        </w:rPr>
        <w:t>-</w:t>
      </w:r>
      <w:r w:rsidRPr="00C75177">
        <w:rPr>
          <w:sz w:val="28"/>
          <w:szCs w:val="28"/>
        </w:rPr>
        <w:t>июнь 2023 года сложился в сумме 23 035,3 млн рублей, или 168,6</w:t>
      </w:r>
      <w:r w:rsidRPr="00C75177">
        <w:t xml:space="preserve"> </w:t>
      </w:r>
      <w:r w:rsidRPr="00C75177">
        <w:rPr>
          <w:sz w:val="28"/>
          <w:szCs w:val="28"/>
        </w:rPr>
        <w:t>% к аналогичному периоду 2022 года. Наибольший рост положительного сальдо отмечался по видам экономической деятельности: «Образование» – в 10,0 раз, «Обрабатывающие производства» – в 2,3 раза, «Деятельность по операциям с недвижимым имуществом» – в 2,3 раза.</w:t>
      </w:r>
      <w:r w:rsidRPr="00CB028A">
        <w:rPr>
          <w:sz w:val="28"/>
          <w:szCs w:val="28"/>
        </w:rPr>
        <w:t xml:space="preserve"> </w:t>
      </w:r>
    </w:p>
    <w:p w14:paraId="4A790A31" w14:textId="5ADEB8C7" w:rsidR="00C75177" w:rsidRPr="00E67E9C" w:rsidRDefault="00C75177" w:rsidP="00C75177">
      <w:pPr>
        <w:ind w:firstLine="709"/>
        <w:jc w:val="both"/>
        <w:rPr>
          <w:sz w:val="20"/>
          <w:szCs w:val="20"/>
        </w:rPr>
      </w:pPr>
      <w:r w:rsidRPr="00AA3FD9">
        <w:rPr>
          <w:sz w:val="28"/>
          <w:szCs w:val="28"/>
        </w:rPr>
        <w:t>По состоянию на 01.07.2023 кредиторская задолженность организаций области составила</w:t>
      </w:r>
      <w:r w:rsidRPr="00E67E9C">
        <w:rPr>
          <w:sz w:val="28"/>
          <w:szCs w:val="28"/>
        </w:rPr>
        <w:t xml:space="preserve"> 2</w:t>
      </w:r>
      <w:r w:rsidR="00AA3FD9">
        <w:rPr>
          <w:sz w:val="28"/>
          <w:szCs w:val="28"/>
        </w:rPr>
        <w:t>86,8</w:t>
      </w:r>
      <w:r w:rsidRPr="00E67E9C">
        <w:rPr>
          <w:sz w:val="28"/>
          <w:szCs w:val="28"/>
        </w:rPr>
        <w:t xml:space="preserve"> млрд рублей, из нее просроченная задолженность – </w:t>
      </w:r>
      <w:r>
        <w:rPr>
          <w:sz w:val="28"/>
          <w:szCs w:val="28"/>
        </w:rPr>
        <w:t>4</w:t>
      </w:r>
      <w:r w:rsidR="00AA3FD9">
        <w:rPr>
          <w:sz w:val="28"/>
          <w:szCs w:val="28"/>
        </w:rPr>
        <w:t>5,0</w:t>
      </w:r>
      <w:r w:rsidRPr="00E67E9C">
        <w:rPr>
          <w:sz w:val="28"/>
          <w:szCs w:val="28"/>
        </w:rPr>
        <w:t xml:space="preserve"> млрд рублей, или 1</w:t>
      </w:r>
      <w:r>
        <w:rPr>
          <w:sz w:val="28"/>
          <w:szCs w:val="28"/>
        </w:rPr>
        <w:t>5,</w:t>
      </w:r>
      <w:r w:rsidR="00AA3FD9">
        <w:rPr>
          <w:sz w:val="28"/>
          <w:szCs w:val="28"/>
        </w:rPr>
        <w:t>7</w:t>
      </w:r>
      <w:r w:rsidRPr="00E67E9C">
        <w:rPr>
          <w:sz w:val="28"/>
          <w:szCs w:val="28"/>
        </w:rPr>
        <w:t xml:space="preserve"> % от суммы кредиторской задолженности. Дебиторская задолженность составила </w:t>
      </w:r>
      <w:r w:rsidR="00AA3FD9">
        <w:rPr>
          <w:sz w:val="28"/>
          <w:szCs w:val="28"/>
        </w:rPr>
        <w:t>211,2</w:t>
      </w:r>
      <w:r w:rsidRPr="00E67E9C">
        <w:rPr>
          <w:sz w:val="28"/>
          <w:szCs w:val="28"/>
        </w:rPr>
        <w:t xml:space="preserve"> млрд рублей, в том числе просроченная задолженность – 1</w:t>
      </w:r>
      <w:r>
        <w:rPr>
          <w:sz w:val="28"/>
          <w:szCs w:val="28"/>
        </w:rPr>
        <w:t>3,</w:t>
      </w:r>
      <w:r w:rsidR="00AA3FD9">
        <w:rPr>
          <w:sz w:val="28"/>
          <w:szCs w:val="28"/>
        </w:rPr>
        <w:t>4</w:t>
      </w:r>
      <w:r w:rsidRPr="00E67E9C">
        <w:rPr>
          <w:sz w:val="28"/>
          <w:szCs w:val="28"/>
        </w:rPr>
        <w:t xml:space="preserve"> млрд рублей, или </w:t>
      </w:r>
      <w:r w:rsidR="00AA3FD9">
        <w:rPr>
          <w:sz w:val="28"/>
          <w:szCs w:val="28"/>
        </w:rPr>
        <w:t>6,3</w:t>
      </w:r>
      <w:r>
        <w:rPr>
          <w:sz w:val="28"/>
          <w:szCs w:val="28"/>
        </w:rPr>
        <w:t> </w:t>
      </w:r>
      <w:r w:rsidRPr="00E67E9C">
        <w:rPr>
          <w:sz w:val="28"/>
          <w:szCs w:val="28"/>
        </w:rPr>
        <w:t xml:space="preserve">% от суммы дебиторской задолженности. </w:t>
      </w:r>
    </w:p>
    <w:p w14:paraId="7E1588BD" w14:textId="77777777" w:rsidR="00727864" w:rsidRPr="0022420E" w:rsidRDefault="00727864" w:rsidP="00727864">
      <w:pPr>
        <w:ind w:firstLine="709"/>
        <w:jc w:val="both"/>
        <w:rPr>
          <w:sz w:val="28"/>
          <w:szCs w:val="28"/>
        </w:rPr>
      </w:pPr>
    </w:p>
    <w:tbl>
      <w:tblPr>
        <w:tblW w:w="5000" w:type="pct"/>
        <w:tblLook w:val="01E0" w:firstRow="1" w:lastRow="1" w:firstColumn="1" w:lastColumn="1" w:noHBand="0" w:noVBand="0"/>
      </w:tblPr>
      <w:tblGrid>
        <w:gridCol w:w="9853"/>
      </w:tblGrid>
      <w:tr w:rsidR="00727864" w:rsidRPr="0022420E" w14:paraId="774226E4" w14:textId="77777777" w:rsidTr="007D73E9">
        <w:trPr>
          <w:trHeight w:val="336"/>
        </w:trPr>
        <w:tc>
          <w:tcPr>
            <w:tcW w:w="5000" w:type="pct"/>
            <w:shd w:val="clear" w:color="auto" w:fill="E0E0E0"/>
            <w:vAlign w:val="center"/>
          </w:tcPr>
          <w:p w14:paraId="1B2BB818" w14:textId="77777777" w:rsidR="00727864" w:rsidRPr="0022420E" w:rsidRDefault="00727864" w:rsidP="006B175D">
            <w:pPr>
              <w:pStyle w:val="a5"/>
              <w:keepLines/>
              <w:spacing w:line="240" w:lineRule="auto"/>
              <w:ind w:firstLine="601"/>
              <w:jc w:val="left"/>
              <w:rPr>
                <w:sz w:val="28"/>
                <w:szCs w:val="28"/>
              </w:rPr>
            </w:pPr>
            <w:r w:rsidRPr="0022420E">
              <w:rPr>
                <w:b/>
                <w:bCs/>
                <w:sz w:val="28"/>
                <w:szCs w:val="28"/>
              </w:rPr>
              <w:t>2.11. Рыночная инфраструктура</w:t>
            </w:r>
          </w:p>
        </w:tc>
      </w:tr>
    </w:tbl>
    <w:p w14:paraId="3FDADF2E" w14:textId="77777777" w:rsidR="00727864" w:rsidRPr="0022420E" w:rsidRDefault="00727864" w:rsidP="00727864">
      <w:pPr>
        <w:rPr>
          <w:sz w:val="28"/>
        </w:rPr>
      </w:pPr>
    </w:p>
    <w:tbl>
      <w:tblPr>
        <w:tblW w:w="5000" w:type="pct"/>
        <w:tblLook w:val="01E0" w:firstRow="1" w:lastRow="1" w:firstColumn="1" w:lastColumn="1" w:noHBand="0" w:noVBand="0"/>
      </w:tblPr>
      <w:tblGrid>
        <w:gridCol w:w="9853"/>
      </w:tblGrid>
      <w:tr w:rsidR="00727864" w:rsidRPr="0022420E" w14:paraId="7AB6079D" w14:textId="77777777" w:rsidTr="007D73E9">
        <w:trPr>
          <w:trHeight w:val="336"/>
        </w:trPr>
        <w:tc>
          <w:tcPr>
            <w:tcW w:w="5000" w:type="pct"/>
            <w:shd w:val="clear" w:color="auto" w:fill="E0E0E0"/>
            <w:vAlign w:val="center"/>
          </w:tcPr>
          <w:p w14:paraId="4AB0C658" w14:textId="77777777" w:rsidR="00727864" w:rsidRPr="0022420E" w:rsidRDefault="00727864" w:rsidP="006B175D">
            <w:pPr>
              <w:pStyle w:val="a5"/>
              <w:keepLines/>
              <w:spacing w:line="240" w:lineRule="auto"/>
              <w:ind w:firstLine="601"/>
              <w:jc w:val="left"/>
              <w:rPr>
                <w:sz w:val="28"/>
                <w:szCs w:val="28"/>
              </w:rPr>
            </w:pPr>
            <w:r w:rsidRPr="0022420E">
              <w:rPr>
                <w:b/>
                <w:bCs/>
                <w:sz w:val="28"/>
                <w:szCs w:val="28"/>
              </w:rPr>
              <w:t>2.11.1. Малое предпринимательство</w:t>
            </w:r>
          </w:p>
        </w:tc>
      </w:tr>
    </w:tbl>
    <w:p w14:paraId="344F1696" w14:textId="77777777"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59223868" w14:textId="6A0C56BB" w:rsidR="00761C6F" w:rsidRPr="00D765F5" w:rsidRDefault="00761C6F" w:rsidP="00761C6F">
      <w:pPr>
        <w:ind w:firstLine="684"/>
        <w:jc w:val="both"/>
        <w:rPr>
          <w:sz w:val="28"/>
          <w:szCs w:val="28"/>
        </w:rPr>
      </w:pPr>
      <w:r w:rsidRPr="00D765F5">
        <w:rPr>
          <w:sz w:val="28"/>
          <w:szCs w:val="28"/>
        </w:rPr>
        <w:t xml:space="preserve">По данным </w:t>
      </w:r>
      <w:proofErr w:type="spellStart"/>
      <w:r w:rsidRPr="00D765F5">
        <w:rPr>
          <w:sz w:val="28"/>
          <w:szCs w:val="28"/>
        </w:rPr>
        <w:t>Статрегистра</w:t>
      </w:r>
      <w:proofErr w:type="spellEnd"/>
      <w:r w:rsidR="00AA2378">
        <w:rPr>
          <w:sz w:val="28"/>
          <w:szCs w:val="28"/>
        </w:rPr>
        <w:t>,</w:t>
      </w:r>
      <w:r w:rsidRPr="00D765F5">
        <w:rPr>
          <w:sz w:val="28"/>
          <w:szCs w:val="28"/>
        </w:rPr>
        <w:t xml:space="preserve"> в Тверской области на 01.01.2023 осуществляли деятельность 44</w:t>
      </w:r>
      <w:r w:rsidRPr="00D765F5">
        <w:rPr>
          <w:sz w:val="28"/>
          <w:szCs w:val="28"/>
          <w:lang w:val="en-US"/>
        </w:rPr>
        <w:t> </w:t>
      </w:r>
      <w:r w:rsidRPr="00D765F5">
        <w:rPr>
          <w:sz w:val="28"/>
          <w:szCs w:val="28"/>
        </w:rPr>
        <w:t>276 субъектов малого и среднего предпринимательства, из них 136 – средние предприятия; 1</w:t>
      </w:r>
      <w:r w:rsidRPr="00D765F5">
        <w:rPr>
          <w:sz w:val="28"/>
          <w:szCs w:val="28"/>
          <w:lang w:val="en-US"/>
        </w:rPr>
        <w:t> </w:t>
      </w:r>
      <w:r w:rsidRPr="00D765F5">
        <w:rPr>
          <w:sz w:val="28"/>
          <w:szCs w:val="28"/>
        </w:rPr>
        <w:t>531 – малые предприятия; 15</w:t>
      </w:r>
      <w:r w:rsidRPr="00D765F5">
        <w:rPr>
          <w:sz w:val="28"/>
          <w:szCs w:val="28"/>
          <w:lang w:val="en-US"/>
        </w:rPr>
        <w:t> </w:t>
      </w:r>
      <w:r w:rsidRPr="00D765F5">
        <w:rPr>
          <w:sz w:val="28"/>
          <w:szCs w:val="28"/>
        </w:rPr>
        <w:t>135 – микропредприятия; 27</w:t>
      </w:r>
      <w:r w:rsidRPr="00D765F5">
        <w:rPr>
          <w:sz w:val="28"/>
          <w:szCs w:val="28"/>
          <w:lang w:val="en-US"/>
        </w:rPr>
        <w:t> </w:t>
      </w:r>
      <w:r w:rsidRPr="00D765F5">
        <w:rPr>
          <w:sz w:val="28"/>
          <w:szCs w:val="28"/>
        </w:rPr>
        <w:t>435 – индивидуальные предприниматели; 39 – крестьянские (фермерские) хозяйства.</w:t>
      </w:r>
    </w:p>
    <w:p w14:paraId="10DAC54D" w14:textId="77777777" w:rsidR="00761C6F" w:rsidRPr="00D765F5" w:rsidRDefault="00761C6F" w:rsidP="002B0306">
      <w:pPr>
        <w:ind w:firstLine="684"/>
        <w:jc w:val="both"/>
        <w:rPr>
          <w:sz w:val="28"/>
          <w:szCs w:val="28"/>
        </w:rPr>
      </w:pPr>
    </w:p>
    <w:p w14:paraId="33CFD472" w14:textId="77777777" w:rsidR="002B0306" w:rsidRPr="00D765F5" w:rsidRDefault="002B0306" w:rsidP="002B0306">
      <w:pPr>
        <w:spacing w:before="80" w:after="120"/>
        <w:ind w:firstLine="720"/>
        <w:jc w:val="right"/>
      </w:pPr>
      <w:r w:rsidRPr="00D765F5">
        <w:t>Таблица 22</w:t>
      </w:r>
    </w:p>
    <w:p w14:paraId="2C36A36C" w14:textId="4F64FDEE" w:rsidR="002B0306" w:rsidRPr="00BD2365" w:rsidRDefault="002B0306" w:rsidP="00BD2365">
      <w:pPr>
        <w:ind w:firstLine="720"/>
        <w:jc w:val="center"/>
        <w:rPr>
          <w:b/>
          <w:bCs/>
          <w:sz w:val="28"/>
          <w:szCs w:val="28"/>
        </w:rPr>
      </w:pPr>
      <w:r w:rsidRPr="00BD2365">
        <w:rPr>
          <w:b/>
          <w:bCs/>
          <w:sz w:val="28"/>
          <w:szCs w:val="28"/>
        </w:rPr>
        <w:t>Отдельные показатели развития малого и среднего предпринимательства в Тверской области</w:t>
      </w:r>
    </w:p>
    <w:tbl>
      <w:tblPr>
        <w:tblW w:w="5000" w:type="pct"/>
        <w:tblLayout w:type="fixed"/>
        <w:tblLook w:val="00A0" w:firstRow="1" w:lastRow="0" w:firstColumn="1" w:lastColumn="0" w:noHBand="0" w:noVBand="0"/>
      </w:tblPr>
      <w:tblGrid>
        <w:gridCol w:w="5375"/>
        <w:gridCol w:w="1496"/>
        <w:gridCol w:w="1496"/>
        <w:gridCol w:w="1486"/>
      </w:tblGrid>
      <w:tr w:rsidR="002B0306" w:rsidRPr="00D765F5" w14:paraId="68A9B101" w14:textId="77777777" w:rsidTr="00F22453">
        <w:trPr>
          <w:trHeight w:val="597"/>
          <w:tblHeader/>
        </w:trPr>
        <w:tc>
          <w:tcPr>
            <w:tcW w:w="2728" w:type="pct"/>
            <w:vMerge w:val="restart"/>
            <w:tcBorders>
              <w:top w:val="single" w:sz="4" w:space="0" w:color="auto"/>
              <w:left w:val="single" w:sz="4" w:space="0" w:color="auto"/>
              <w:right w:val="single" w:sz="4" w:space="0" w:color="auto"/>
            </w:tcBorders>
            <w:noWrap/>
          </w:tcPr>
          <w:p w14:paraId="47282C11" w14:textId="77777777" w:rsidR="002B0306" w:rsidRPr="00D765F5" w:rsidRDefault="002B0306" w:rsidP="00F22453">
            <w:pPr>
              <w:jc w:val="center"/>
              <w:rPr>
                <w:b/>
                <w:bCs/>
              </w:rPr>
            </w:pPr>
          </w:p>
          <w:p w14:paraId="6B2F6D1A" w14:textId="77777777" w:rsidR="002B0306" w:rsidRPr="00D765F5" w:rsidRDefault="002B0306" w:rsidP="00F22453">
            <w:pPr>
              <w:ind w:left="-108"/>
              <w:jc w:val="center"/>
              <w:rPr>
                <w:b/>
                <w:bCs/>
              </w:rPr>
            </w:pPr>
            <w:r w:rsidRPr="00D765F5">
              <w:rPr>
                <w:b/>
                <w:bCs/>
              </w:rPr>
              <w:t>Наименование показателей</w:t>
            </w:r>
          </w:p>
          <w:p w14:paraId="157971FD" w14:textId="77777777" w:rsidR="002B0306" w:rsidRPr="00D765F5" w:rsidRDefault="002B0306" w:rsidP="00F22453">
            <w:pPr>
              <w:ind w:left="-108"/>
              <w:jc w:val="center"/>
              <w:rPr>
                <w:b/>
                <w:bCs/>
              </w:rPr>
            </w:pPr>
          </w:p>
        </w:tc>
        <w:tc>
          <w:tcPr>
            <w:tcW w:w="759" w:type="pct"/>
            <w:vMerge w:val="restart"/>
            <w:tcBorders>
              <w:top w:val="single" w:sz="4" w:space="0" w:color="auto"/>
              <w:left w:val="single" w:sz="4" w:space="0" w:color="auto"/>
              <w:right w:val="single" w:sz="4" w:space="0" w:color="auto"/>
            </w:tcBorders>
            <w:vAlign w:val="center"/>
          </w:tcPr>
          <w:p w14:paraId="6F16ADFB" w14:textId="77777777" w:rsidR="002B0306" w:rsidRPr="00D765F5" w:rsidRDefault="00D74AFF" w:rsidP="00F22453">
            <w:pPr>
              <w:jc w:val="center"/>
              <w:rPr>
                <w:b/>
                <w:bCs/>
                <w:lang w:val="en-US"/>
              </w:rPr>
            </w:pPr>
            <w:r>
              <w:rPr>
                <w:b/>
                <w:bCs/>
              </w:rPr>
              <w:t>Н</w:t>
            </w:r>
            <w:r w:rsidR="00761C6F" w:rsidRPr="00D765F5">
              <w:rPr>
                <w:b/>
                <w:bCs/>
              </w:rPr>
              <w:t>а 01.01.2021</w:t>
            </w:r>
          </w:p>
        </w:tc>
        <w:tc>
          <w:tcPr>
            <w:tcW w:w="759" w:type="pct"/>
            <w:vMerge w:val="restart"/>
            <w:tcBorders>
              <w:top w:val="single" w:sz="4" w:space="0" w:color="auto"/>
              <w:left w:val="single" w:sz="4" w:space="0" w:color="auto"/>
              <w:right w:val="single" w:sz="4" w:space="0" w:color="auto"/>
            </w:tcBorders>
            <w:vAlign w:val="center"/>
          </w:tcPr>
          <w:p w14:paraId="541D636E" w14:textId="77777777" w:rsidR="002B0306" w:rsidRPr="00D765F5" w:rsidRDefault="00D74AFF" w:rsidP="00F22453">
            <w:pPr>
              <w:jc w:val="center"/>
              <w:rPr>
                <w:b/>
                <w:bCs/>
              </w:rPr>
            </w:pPr>
            <w:r>
              <w:rPr>
                <w:b/>
                <w:bCs/>
              </w:rPr>
              <w:t>Н</w:t>
            </w:r>
            <w:r w:rsidR="002B0306" w:rsidRPr="00D765F5">
              <w:rPr>
                <w:b/>
                <w:bCs/>
              </w:rPr>
              <w:t>а 01.01.20</w:t>
            </w:r>
            <w:r w:rsidR="002B0306" w:rsidRPr="00D765F5">
              <w:rPr>
                <w:b/>
                <w:bCs/>
                <w:lang w:val="en-US"/>
              </w:rPr>
              <w:t>2</w:t>
            </w:r>
            <w:r w:rsidR="00761C6F" w:rsidRPr="00D765F5">
              <w:rPr>
                <w:b/>
                <w:bCs/>
              </w:rPr>
              <w:t>2</w:t>
            </w:r>
          </w:p>
        </w:tc>
        <w:tc>
          <w:tcPr>
            <w:tcW w:w="754" w:type="pct"/>
            <w:vMerge w:val="restart"/>
            <w:tcBorders>
              <w:top w:val="single" w:sz="4" w:space="0" w:color="auto"/>
              <w:left w:val="single" w:sz="4" w:space="0" w:color="auto"/>
              <w:right w:val="single" w:sz="4" w:space="0" w:color="auto"/>
            </w:tcBorders>
            <w:vAlign w:val="center"/>
          </w:tcPr>
          <w:p w14:paraId="067C4683" w14:textId="77777777" w:rsidR="002B0306" w:rsidRPr="00D765F5" w:rsidRDefault="00D74AFF" w:rsidP="00F22453">
            <w:pPr>
              <w:jc w:val="center"/>
              <w:rPr>
                <w:b/>
                <w:bCs/>
              </w:rPr>
            </w:pPr>
            <w:r>
              <w:rPr>
                <w:b/>
                <w:bCs/>
              </w:rPr>
              <w:t>Н</w:t>
            </w:r>
            <w:r w:rsidR="00761C6F" w:rsidRPr="00D765F5">
              <w:rPr>
                <w:b/>
                <w:bCs/>
              </w:rPr>
              <w:t>а 01.01.2023</w:t>
            </w:r>
          </w:p>
        </w:tc>
      </w:tr>
      <w:tr w:rsidR="002B0306" w:rsidRPr="00D765F5" w14:paraId="2C0F0B71" w14:textId="77777777" w:rsidTr="00F22453">
        <w:trPr>
          <w:trHeight w:val="315"/>
          <w:tblHeader/>
        </w:trPr>
        <w:tc>
          <w:tcPr>
            <w:tcW w:w="2728" w:type="pct"/>
            <w:vMerge/>
            <w:tcBorders>
              <w:left w:val="single" w:sz="4" w:space="0" w:color="auto"/>
              <w:bottom w:val="single" w:sz="4" w:space="0" w:color="auto"/>
              <w:right w:val="single" w:sz="4" w:space="0" w:color="auto"/>
            </w:tcBorders>
            <w:noWrap/>
          </w:tcPr>
          <w:p w14:paraId="50F87404" w14:textId="77777777" w:rsidR="002B0306" w:rsidRPr="00D765F5" w:rsidRDefault="002B0306" w:rsidP="00F22453"/>
        </w:tc>
        <w:tc>
          <w:tcPr>
            <w:tcW w:w="759" w:type="pct"/>
            <w:vMerge/>
            <w:tcBorders>
              <w:left w:val="single" w:sz="4" w:space="0" w:color="auto"/>
              <w:bottom w:val="single" w:sz="4" w:space="0" w:color="auto"/>
              <w:right w:val="single" w:sz="4" w:space="0" w:color="auto"/>
            </w:tcBorders>
            <w:vAlign w:val="bottom"/>
          </w:tcPr>
          <w:p w14:paraId="66879292" w14:textId="77777777" w:rsidR="002B0306" w:rsidRPr="00D765F5" w:rsidRDefault="002B0306" w:rsidP="00F22453">
            <w:pPr>
              <w:jc w:val="center"/>
            </w:pPr>
          </w:p>
        </w:tc>
        <w:tc>
          <w:tcPr>
            <w:tcW w:w="759" w:type="pct"/>
            <w:vMerge/>
            <w:tcBorders>
              <w:left w:val="single" w:sz="4" w:space="0" w:color="auto"/>
              <w:bottom w:val="single" w:sz="4" w:space="0" w:color="auto"/>
              <w:right w:val="single" w:sz="4" w:space="0" w:color="auto"/>
            </w:tcBorders>
            <w:vAlign w:val="bottom"/>
          </w:tcPr>
          <w:p w14:paraId="7A0ED210" w14:textId="77777777" w:rsidR="002B0306" w:rsidRPr="00D765F5" w:rsidRDefault="002B0306" w:rsidP="00F22453">
            <w:pPr>
              <w:jc w:val="center"/>
            </w:pPr>
          </w:p>
        </w:tc>
        <w:tc>
          <w:tcPr>
            <w:tcW w:w="754" w:type="pct"/>
            <w:vMerge/>
            <w:tcBorders>
              <w:left w:val="single" w:sz="4" w:space="0" w:color="auto"/>
              <w:bottom w:val="single" w:sz="4" w:space="0" w:color="auto"/>
              <w:right w:val="single" w:sz="4" w:space="0" w:color="auto"/>
            </w:tcBorders>
            <w:vAlign w:val="bottom"/>
          </w:tcPr>
          <w:p w14:paraId="259DA6A7" w14:textId="77777777" w:rsidR="002B0306" w:rsidRPr="00D765F5" w:rsidRDefault="002B0306" w:rsidP="00F22453">
            <w:pPr>
              <w:jc w:val="center"/>
            </w:pPr>
          </w:p>
        </w:tc>
      </w:tr>
      <w:tr w:rsidR="00761C6F" w:rsidRPr="00D765F5" w14:paraId="10FB2B38" w14:textId="77777777" w:rsidTr="00F22453">
        <w:trPr>
          <w:trHeight w:val="315"/>
        </w:trPr>
        <w:tc>
          <w:tcPr>
            <w:tcW w:w="2728" w:type="pct"/>
            <w:tcBorders>
              <w:top w:val="single" w:sz="4" w:space="0" w:color="auto"/>
              <w:left w:val="single" w:sz="4" w:space="0" w:color="auto"/>
              <w:bottom w:val="single" w:sz="4" w:space="0" w:color="auto"/>
              <w:right w:val="single" w:sz="4" w:space="0" w:color="auto"/>
            </w:tcBorders>
            <w:noWrap/>
          </w:tcPr>
          <w:p w14:paraId="5836BF6C" w14:textId="0EFE5CC9" w:rsidR="00761C6F" w:rsidRPr="00D765F5" w:rsidRDefault="00761C6F" w:rsidP="00761C6F">
            <w:r w:rsidRPr="00D765F5">
              <w:t>Количество средних предприятий, ед</w:t>
            </w:r>
            <w:r w:rsidR="005220FF">
              <w:t>.</w:t>
            </w:r>
          </w:p>
        </w:tc>
        <w:tc>
          <w:tcPr>
            <w:tcW w:w="759" w:type="pct"/>
            <w:tcBorders>
              <w:top w:val="single" w:sz="4" w:space="0" w:color="auto"/>
              <w:left w:val="single" w:sz="4" w:space="0" w:color="auto"/>
              <w:bottom w:val="single" w:sz="4" w:space="0" w:color="auto"/>
              <w:right w:val="single" w:sz="4" w:space="0" w:color="auto"/>
            </w:tcBorders>
            <w:vAlign w:val="center"/>
          </w:tcPr>
          <w:p w14:paraId="475A761D" w14:textId="77777777" w:rsidR="00761C6F" w:rsidRPr="00D765F5" w:rsidRDefault="00761C6F" w:rsidP="00761C6F">
            <w:pPr>
              <w:jc w:val="center"/>
            </w:pPr>
            <w:r w:rsidRPr="00D765F5">
              <w:t>128</w:t>
            </w:r>
          </w:p>
        </w:tc>
        <w:tc>
          <w:tcPr>
            <w:tcW w:w="759" w:type="pct"/>
            <w:tcBorders>
              <w:top w:val="single" w:sz="4" w:space="0" w:color="auto"/>
              <w:left w:val="single" w:sz="4" w:space="0" w:color="auto"/>
              <w:bottom w:val="single" w:sz="4" w:space="0" w:color="auto"/>
              <w:right w:val="single" w:sz="4" w:space="0" w:color="auto"/>
            </w:tcBorders>
            <w:vAlign w:val="center"/>
          </w:tcPr>
          <w:p w14:paraId="7472153E" w14:textId="77777777" w:rsidR="00761C6F" w:rsidRPr="00D765F5" w:rsidRDefault="00761C6F" w:rsidP="00761C6F">
            <w:pPr>
              <w:jc w:val="center"/>
              <w:rPr>
                <w:lang w:val="en-US"/>
              </w:rPr>
            </w:pPr>
            <w:r w:rsidRPr="00D765F5">
              <w:rPr>
                <w:lang w:val="en-US"/>
              </w:rPr>
              <w:t>137</w:t>
            </w:r>
          </w:p>
        </w:tc>
        <w:tc>
          <w:tcPr>
            <w:tcW w:w="754" w:type="pct"/>
            <w:tcBorders>
              <w:top w:val="single" w:sz="4" w:space="0" w:color="auto"/>
              <w:left w:val="single" w:sz="4" w:space="0" w:color="auto"/>
              <w:bottom w:val="single" w:sz="4" w:space="0" w:color="auto"/>
              <w:right w:val="single" w:sz="4" w:space="0" w:color="auto"/>
            </w:tcBorders>
            <w:vAlign w:val="center"/>
          </w:tcPr>
          <w:p w14:paraId="57A5DC24" w14:textId="77777777" w:rsidR="00761C6F" w:rsidRPr="00D765F5" w:rsidRDefault="00761C6F" w:rsidP="00761C6F">
            <w:pPr>
              <w:jc w:val="center"/>
            </w:pPr>
            <w:r w:rsidRPr="00D765F5">
              <w:t>136</w:t>
            </w:r>
          </w:p>
        </w:tc>
      </w:tr>
      <w:tr w:rsidR="00761C6F" w:rsidRPr="00D765F5" w14:paraId="01BA5031" w14:textId="77777777" w:rsidTr="00F22453">
        <w:trPr>
          <w:trHeight w:val="315"/>
        </w:trPr>
        <w:tc>
          <w:tcPr>
            <w:tcW w:w="2728" w:type="pct"/>
            <w:tcBorders>
              <w:top w:val="single" w:sz="4" w:space="0" w:color="auto"/>
              <w:left w:val="single" w:sz="4" w:space="0" w:color="auto"/>
              <w:bottom w:val="single" w:sz="4" w:space="0" w:color="auto"/>
              <w:right w:val="single" w:sz="4" w:space="0" w:color="auto"/>
            </w:tcBorders>
            <w:noWrap/>
          </w:tcPr>
          <w:p w14:paraId="0EB5CA87" w14:textId="0E122C93" w:rsidR="00761C6F" w:rsidRPr="00D765F5" w:rsidRDefault="00761C6F" w:rsidP="00761C6F">
            <w:r w:rsidRPr="00D765F5">
              <w:t>Количество малых предприятий (включая микропредприятия), ед</w:t>
            </w:r>
            <w:r w:rsidR="005220FF">
              <w:t>.</w:t>
            </w:r>
          </w:p>
        </w:tc>
        <w:tc>
          <w:tcPr>
            <w:tcW w:w="759" w:type="pct"/>
            <w:tcBorders>
              <w:top w:val="single" w:sz="4" w:space="0" w:color="auto"/>
              <w:left w:val="single" w:sz="4" w:space="0" w:color="auto"/>
              <w:bottom w:val="single" w:sz="4" w:space="0" w:color="auto"/>
              <w:right w:val="single" w:sz="4" w:space="0" w:color="auto"/>
            </w:tcBorders>
            <w:vAlign w:val="center"/>
          </w:tcPr>
          <w:p w14:paraId="6F2765F2" w14:textId="77777777" w:rsidR="00761C6F" w:rsidRPr="00D765F5" w:rsidRDefault="00761C6F" w:rsidP="00761C6F">
            <w:pPr>
              <w:jc w:val="center"/>
            </w:pPr>
            <w:r w:rsidRPr="00D765F5">
              <w:t>18557</w:t>
            </w:r>
          </w:p>
        </w:tc>
        <w:tc>
          <w:tcPr>
            <w:tcW w:w="759" w:type="pct"/>
            <w:tcBorders>
              <w:top w:val="single" w:sz="4" w:space="0" w:color="auto"/>
              <w:left w:val="single" w:sz="4" w:space="0" w:color="auto"/>
              <w:bottom w:val="single" w:sz="4" w:space="0" w:color="auto"/>
              <w:right w:val="single" w:sz="4" w:space="0" w:color="auto"/>
            </w:tcBorders>
            <w:vAlign w:val="center"/>
          </w:tcPr>
          <w:p w14:paraId="557EEB00" w14:textId="77777777" w:rsidR="00761C6F" w:rsidRPr="00D765F5" w:rsidRDefault="00761C6F" w:rsidP="00761C6F">
            <w:pPr>
              <w:jc w:val="center"/>
              <w:rPr>
                <w:lang w:val="en-US"/>
              </w:rPr>
            </w:pPr>
            <w:r w:rsidRPr="00D765F5">
              <w:rPr>
                <w:lang w:val="en-US"/>
              </w:rPr>
              <w:t>17916</w:t>
            </w:r>
          </w:p>
        </w:tc>
        <w:tc>
          <w:tcPr>
            <w:tcW w:w="754" w:type="pct"/>
            <w:tcBorders>
              <w:top w:val="single" w:sz="4" w:space="0" w:color="auto"/>
              <w:left w:val="single" w:sz="4" w:space="0" w:color="auto"/>
              <w:bottom w:val="single" w:sz="4" w:space="0" w:color="auto"/>
              <w:right w:val="single" w:sz="4" w:space="0" w:color="auto"/>
            </w:tcBorders>
            <w:vAlign w:val="center"/>
          </w:tcPr>
          <w:p w14:paraId="010A4309" w14:textId="77777777" w:rsidR="00761C6F" w:rsidRPr="00D765F5" w:rsidRDefault="00761C6F" w:rsidP="00761C6F">
            <w:pPr>
              <w:jc w:val="center"/>
            </w:pPr>
            <w:r w:rsidRPr="00D765F5">
              <w:t>16 666</w:t>
            </w:r>
          </w:p>
        </w:tc>
      </w:tr>
      <w:tr w:rsidR="00761C6F" w:rsidRPr="00D765F5" w14:paraId="05AEA9E3" w14:textId="77777777" w:rsidTr="00F22453">
        <w:trPr>
          <w:trHeight w:val="300"/>
        </w:trPr>
        <w:tc>
          <w:tcPr>
            <w:tcW w:w="2728" w:type="pct"/>
            <w:tcBorders>
              <w:top w:val="single" w:sz="4" w:space="0" w:color="auto"/>
              <w:left w:val="single" w:sz="4" w:space="0" w:color="auto"/>
              <w:bottom w:val="single" w:sz="4" w:space="0" w:color="auto"/>
              <w:right w:val="single" w:sz="4" w:space="0" w:color="auto"/>
            </w:tcBorders>
          </w:tcPr>
          <w:p w14:paraId="63A329D0" w14:textId="1104C969" w:rsidR="00761C6F" w:rsidRPr="00D765F5" w:rsidRDefault="00761C6F" w:rsidP="00761C6F">
            <w:r w:rsidRPr="00D765F5">
              <w:t>Количество индивидуальных предпринимателей, чел</w:t>
            </w:r>
            <w:r w:rsidR="005220FF">
              <w:t>.</w:t>
            </w:r>
            <w:r w:rsidRPr="00D765F5">
              <w:t xml:space="preserve"> </w:t>
            </w:r>
          </w:p>
        </w:tc>
        <w:tc>
          <w:tcPr>
            <w:tcW w:w="759" w:type="pct"/>
            <w:tcBorders>
              <w:top w:val="single" w:sz="4" w:space="0" w:color="auto"/>
              <w:left w:val="single" w:sz="4" w:space="0" w:color="auto"/>
              <w:bottom w:val="single" w:sz="4" w:space="0" w:color="auto"/>
              <w:right w:val="single" w:sz="4" w:space="0" w:color="auto"/>
            </w:tcBorders>
            <w:vAlign w:val="center"/>
          </w:tcPr>
          <w:p w14:paraId="0587F6E1" w14:textId="77777777" w:rsidR="00761C6F" w:rsidRPr="00D765F5" w:rsidRDefault="00761C6F" w:rsidP="00761C6F">
            <w:pPr>
              <w:jc w:val="center"/>
            </w:pPr>
            <w:r w:rsidRPr="00D765F5">
              <w:t>29 609</w:t>
            </w:r>
          </w:p>
        </w:tc>
        <w:tc>
          <w:tcPr>
            <w:tcW w:w="759" w:type="pct"/>
            <w:tcBorders>
              <w:top w:val="single" w:sz="4" w:space="0" w:color="auto"/>
              <w:left w:val="single" w:sz="4" w:space="0" w:color="auto"/>
              <w:bottom w:val="single" w:sz="4" w:space="0" w:color="auto"/>
              <w:right w:val="single" w:sz="4" w:space="0" w:color="auto"/>
            </w:tcBorders>
            <w:vAlign w:val="center"/>
          </w:tcPr>
          <w:p w14:paraId="4C16C697" w14:textId="77777777" w:rsidR="00761C6F" w:rsidRPr="00D765F5" w:rsidRDefault="00761C6F" w:rsidP="00761C6F">
            <w:pPr>
              <w:jc w:val="center"/>
              <w:rPr>
                <w:lang w:val="en-US"/>
              </w:rPr>
            </w:pPr>
            <w:r w:rsidRPr="00D765F5">
              <w:rPr>
                <w:lang w:val="en-US"/>
              </w:rPr>
              <w:t>29 068</w:t>
            </w:r>
          </w:p>
        </w:tc>
        <w:tc>
          <w:tcPr>
            <w:tcW w:w="754" w:type="pct"/>
            <w:tcBorders>
              <w:top w:val="single" w:sz="4" w:space="0" w:color="auto"/>
              <w:left w:val="single" w:sz="4" w:space="0" w:color="auto"/>
              <w:bottom w:val="single" w:sz="4" w:space="0" w:color="auto"/>
              <w:right w:val="single" w:sz="4" w:space="0" w:color="auto"/>
            </w:tcBorders>
            <w:noWrap/>
            <w:vAlign w:val="center"/>
          </w:tcPr>
          <w:p w14:paraId="20CD792E" w14:textId="77777777" w:rsidR="00761C6F" w:rsidRPr="00D765F5" w:rsidRDefault="00761C6F" w:rsidP="00761C6F">
            <w:pPr>
              <w:jc w:val="center"/>
            </w:pPr>
            <w:r w:rsidRPr="00D765F5">
              <w:t>27 435</w:t>
            </w:r>
          </w:p>
        </w:tc>
      </w:tr>
      <w:tr w:rsidR="00761C6F" w:rsidRPr="00D765F5" w14:paraId="4744E37B" w14:textId="77777777" w:rsidTr="00F22453">
        <w:trPr>
          <w:trHeight w:val="58"/>
        </w:trPr>
        <w:tc>
          <w:tcPr>
            <w:tcW w:w="2728" w:type="pct"/>
            <w:tcBorders>
              <w:top w:val="nil"/>
              <w:left w:val="single" w:sz="4" w:space="0" w:color="auto"/>
              <w:bottom w:val="single" w:sz="4" w:space="0" w:color="auto"/>
              <w:right w:val="single" w:sz="4" w:space="0" w:color="auto"/>
            </w:tcBorders>
          </w:tcPr>
          <w:p w14:paraId="18B82A95" w14:textId="068CB860" w:rsidR="00761C6F" w:rsidRPr="00D765F5" w:rsidRDefault="00761C6F" w:rsidP="00761C6F">
            <w:pPr>
              <w:ind w:right="-108"/>
            </w:pPr>
            <w:r w:rsidRPr="00D765F5">
              <w:t>Количество крестьянских (фермерских) хозяйств, ед</w:t>
            </w:r>
            <w:r w:rsidR="005220FF">
              <w:t>.</w:t>
            </w:r>
          </w:p>
        </w:tc>
        <w:tc>
          <w:tcPr>
            <w:tcW w:w="759" w:type="pct"/>
            <w:tcBorders>
              <w:top w:val="single" w:sz="4" w:space="0" w:color="auto"/>
              <w:left w:val="single" w:sz="4" w:space="0" w:color="auto"/>
              <w:bottom w:val="single" w:sz="4" w:space="0" w:color="auto"/>
              <w:right w:val="single" w:sz="4" w:space="0" w:color="auto"/>
            </w:tcBorders>
            <w:vAlign w:val="center"/>
          </w:tcPr>
          <w:p w14:paraId="6C4643AF" w14:textId="77777777" w:rsidR="00761C6F" w:rsidRPr="00D765F5" w:rsidRDefault="00761C6F" w:rsidP="00761C6F">
            <w:pPr>
              <w:jc w:val="center"/>
            </w:pPr>
            <w:r w:rsidRPr="00D765F5">
              <w:t>36</w:t>
            </w:r>
          </w:p>
        </w:tc>
        <w:tc>
          <w:tcPr>
            <w:tcW w:w="759" w:type="pct"/>
            <w:tcBorders>
              <w:top w:val="single" w:sz="4" w:space="0" w:color="auto"/>
              <w:left w:val="single" w:sz="4" w:space="0" w:color="auto"/>
              <w:bottom w:val="single" w:sz="4" w:space="0" w:color="auto"/>
              <w:right w:val="single" w:sz="4" w:space="0" w:color="auto"/>
            </w:tcBorders>
            <w:vAlign w:val="center"/>
          </w:tcPr>
          <w:p w14:paraId="5E9F7B32" w14:textId="77777777" w:rsidR="00761C6F" w:rsidRPr="00D765F5" w:rsidRDefault="00761C6F" w:rsidP="00761C6F">
            <w:pPr>
              <w:jc w:val="center"/>
              <w:rPr>
                <w:lang w:val="en-US"/>
              </w:rPr>
            </w:pPr>
            <w:r w:rsidRPr="00D765F5">
              <w:rPr>
                <w:lang w:val="en-US"/>
              </w:rPr>
              <w:t>36</w:t>
            </w:r>
          </w:p>
        </w:tc>
        <w:tc>
          <w:tcPr>
            <w:tcW w:w="754" w:type="pct"/>
            <w:tcBorders>
              <w:top w:val="single" w:sz="4" w:space="0" w:color="auto"/>
              <w:left w:val="single" w:sz="4" w:space="0" w:color="auto"/>
              <w:bottom w:val="single" w:sz="4" w:space="0" w:color="auto"/>
              <w:right w:val="single" w:sz="4" w:space="0" w:color="auto"/>
            </w:tcBorders>
            <w:noWrap/>
            <w:vAlign w:val="center"/>
          </w:tcPr>
          <w:p w14:paraId="2746194A" w14:textId="77777777" w:rsidR="00761C6F" w:rsidRPr="00D765F5" w:rsidRDefault="00761C6F" w:rsidP="00761C6F">
            <w:pPr>
              <w:jc w:val="center"/>
            </w:pPr>
            <w:r w:rsidRPr="00D765F5">
              <w:t>39</w:t>
            </w:r>
          </w:p>
        </w:tc>
      </w:tr>
    </w:tbl>
    <w:p w14:paraId="38D7B6FB" w14:textId="60AEDBF0" w:rsidR="00761C6F" w:rsidRPr="0022420E" w:rsidRDefault="00761C6F" w:rsidP="00761C6F">
      <w:pPr>
        <w:spacing w:before="120"/>
        <w:ind w:firstLine="709"/>
        <w:jc w:val="both"/>
        <w:rPr>
          <w:sz w:val="28"/>
          <w:szCs w:val="28"/>
        </w:rPr>
      </w:pPr>
      <w:r w:rsidRPr="00D765F5">
        <w:rPr>
          <w:sz w:val="28"/>
          <w:szCs w:val="28"/>
        </w:rPr>
        <w:t>Число субъектов малого и среднего предпринимательства, включая крестьянские (фермерские) хозяйства, на 1 000 жителей Тверской области составляет 36,52 ед</w:t>
      </w:r>
      <w:r w:rsidR="005220FF">
        <w:rPr>
          <w:sz w:val="28"/>
          <w:szCs w:val="28"/>
        </w:rPr>
        <w:t>.</w:t>
      </w:r>
      <w:r w:rsidRPr="00D765F5">
        <w:rPr>
          <w:sz w:val="28"/>
          <w:szCs w:val="28"/>
        </w:rPr>
        <w:t xml:space="preserve"> Выше средних по области значений имеют следующие муниципальные образования: город Тверь – 56,61 ед</w:t>
      </w:r>
      <w:r w:rsidR="005220FF">
        <w:rPr>
          <w:sz w:val="28"/>
          <w:szCs w:val="28"/>
        </w:rPr>
        <w:t>.</w:t>
      </w:r>
      <w:r w:rsidRPr="00D765F5">
        <w:rPr>
          <w:sz w:val="28"/>
          <w:szCs w:val="28"/>
        </w:rPr>
        <w:t>, Калининский муниципальный округ – 49,79 ед</w:t>
      </w:r>
      <w:r w:rsidR="005220FF">
        <w:rPr>
          <w:sz w:val="28"/>
          <w:szCs w:val="28"/>
        </w:rPr>
        <w:t>.</w:t>
      </w:r>
      <w:r w:rsidRPr="00D765F5">
        <w:rPr>
          <w:sz w:val="28"/>
          <w:szCs w:val="28"/>
        </w:rPr>
        <w:t>, Конаковский муниципальный округ – 40,22 ед</w:t>
      </w:r>
      <w:r w:rsidR="005220FF">
        <w:rPr>
          <w:sz w:val="28"/>
          <w:szCs w:val="28"/>
        </w:rPr>
        <w:t>.</w:t>
      </w:r>
    </w:p>
    <w:p w14:paraId="250EA505" w14:textId="77777777" w:rsidR="00663B84" w:rsidRDefault="00663B84" w:rsidP="00ED6D4A">
      <w:pPr>
        <w:ind w:firstLine="709"/>
        <w:jc w:val="right"/>
      </w:pPr>
    </w:p>
    <w:p w14:paraId="5F50BE6F" w14:textId="77777777" w:rsidR="00B052BC" w:rsidRDefault="00B052BC" w:rsidP="00ED6D4A">
      <w:pPr>
        <w:ind w:firstLine="709"/>
        <w:jc w:val="right"/>
      </w:pPr>
    </w:p>
    <w:p w14:paraId="0CBC35D3" w14:textId="77777777" w:rsidR="00B052BC" w:rsidRDefault="00B052BC" w:rsidP="00ED6D4A">
      <w:pPr>
        <w:ind w:firstLine="709"/>
        <w:jc w:val="right"/>
      </w:pPr>
    </w:p>
    <w:p w14:paraId="0F0CCA55" w14:textId="77777777" w:rsidR="00B052BC" w:rsidRDefault="00B052BC" w:rsidP="00ED6D4A">
      <w:pPr>
        <w:ind w:firstLine="709"/>
        <w:jc w:val="right"/>
      </w:pPr>
    </w:p>
    <w:p w14:paraId="2B7AF21B" w14:textId="2B69A5DD" w:rsidR="00ED6D4A" w:rsidRPr="009F4E1E" w:rsidRDefault="00ED6D4A" w:rsidP="00ED6D4A">
      <w:pPr>
        <w:ind w:firstLine="709"/>
        <w:jc w:val="right"/>
      </w:pPr>
      <w:r w:rsidRPr="009F4E1E">
        <w:lastRenderedPageBreak/>
        <w:t xml:space="preserve">Таблица 23 </w:t>
      </w:r>
    </w:p>
    <w:p w14:paraId="26A6AD08" w14:textId="77777777" w:rsidR="00ED6D4A" w:rsidRPr="00BD2365" w:rsidRDefault="00ED6D4A" w:rsidP="00280092">
      <w:pPr>
        <w:spacing w:after="120"/>
        <w:ind w:left="-1134" w:firstLine="1134"/>
        <w:jc w:val="center"/>
        <w:rPr>
          <w:b/>
          <w:bCs/>
          <w:sz w:val="28"/>
          <w:szCs w:val="28"/>
        </w:rPr>
      </w:pPr>
      <w:r w:rsidRPr="00BD2365">
        <w:rPr>
          <w:b/>
          <w:bCs/>
          <w:sz w:val="28"/>
          <w:szCs w:val="28"/>
        </w:rPr>
        <w:t xml:space="preserve">Данные </w:t>
      </w:r>
      <w:proofErr w:type="spellStart"/>
      <w:r w:rsidRPr="00BD2365">
        <w:rPr>
          <w:b/>
          <w:bCs/>
          <w:sz w:val="28"/>
          <w:szCs w:val="28"/>
        </w:rPr>
        <w:t>Статрегистр</w:t>
      </w:r>
      <w:r w:rsidR="00761C6F" w:rsidRPr="00BD2365">
        <w:rPr>
          <w:b/>
          <w:bCs/>
          <w:sz w:val="28"/>
          <w:szCs w:val="28"/>
        </w:rPr>
        <w:t>а</w:t>
      </w:r>
      <w:proofErr w:type="spellEnd"/>
      <w:r w:rsidR="00761C6F" w:rsidRPr="00BD2365">
        <w:rPr>
          <w:b/>
          <w:bCs/>
          <w:sz w:val="28"/>
          <w:szCs w:val="28"/>
        </w:rPr>
        <w:t xml:space="preserve"> Тверской области на 01.01.2023</w:t>
      </w:r>
    </w:p>
    <w:tbl>
      <w:tblPr>
        <w:tblW w:w="9975" w:type="dxa"/>
        <w:tblInd w:w="-57" w:type="dxa"/>
        <w:tblLayout w:type="fixed"/>
        <w:tblLook w:val="04A0" w:firstRow="1" w:lastRow="0" w:firstColumn="1" w:lastColumn="0" w:noHBand="0" w:noVBand="1"/>
      </w:tblPr>
      <w:tblGrid>
        <w:gridCol w:w="1619"/>
        <w:gridCol w:w="708"/>
        <w:gridCol w:w="1005"/>
        <w:gridCol w:w="567"/>
        <w:gridCol w:w="706"/>
        <w:gridCol w:w="553"/>
        <w:gridCol w:w="718"/>
        <w:gridCol w:w="704"/>
        <w:gridCol w:w="710"/>
        <w:gridCol w:w="708"/>
        <w:gridCol w:w="710"/>
        <w:gridCol w:w="567"/>
        <w:gridCol w:w="700"/>
      </w:tblGrid>
      <w:tr w:rsidR="00DB3C78" w:rsidRPr="00781C41" w14:paraId="46951AA6" w14:textId="77777777" w:rsidTr="00280092">
        <w:trPr>
          <w:trHeight w:val="403"/>
          <w:tblHeader/>
        </w:trPr>
        <w:tc>
          <w:tcPr>
            <w:tcW w:w="811" w:type="pct"/>
            <w:vMerge w:val="restart"/>
            <w:tcBorders>
              <w:top w:val="single" w:sz="4" w:space="0" w:color="auto"/>
              <w:left w:val="single" w:sz="4" w:space="0" w:color="auto"/>
              <w:bottom w:val="single" w:sz="4" w:space="0" w:color="000000"/>
              <w:right w:val="nil"/>
            </w:tcBorders>
            <w:shd w:val="clear" w:color="auto" w:fill="auto"/>
            <w:vAlign w:val="center"/>
            <w:hideMark/>
          </w:tcPr>
          <w:p w14:paraId="6348E0B9" w14:textId="77777777" w:rsidR="00781C41" w:rsidRPr="00781C41" w:rsidRDefault="00781C41" w:rsidP="00781C41">
            <w:pPr>
              <w:jc w:val="center"/>
              <w:rPr>
                <w:b/>
                <w:sz w:val="18"/>
                <w:szCs w:val="18"/>
              </w:rPr>
            </w:pPr>
            <w:r w:rsidRPr="00781C41">
              <w:rPr>
                <w:b/>
                <w:sz w:val="18"/>
                <w:szCs w:val="18"/>
              </w:rPr>
              <w:t>Наименование муниципального района, городского и муниципального округа</w:t>
            </w:r>
          </w:p>
          <w:p w14:paraId="7DE20AB8" w14:textId="77777777" w:rsidR="00781C41" w:rsidRPr="00781C41" w:rsidRDefault="00781C41" w:rsidP="00781C41">
            <w:pPr>
              <w:jc w:val="center"/>
              <w:rPr>
                <w:b/>
                <w:bCs/>
                <w:color w:val="000000"/>
                <w:sz w:val="18"/>
                <w:szCs w:val="18"/>
              </w:rPr>
            </w:pPr>
          </w:p>
        </w:tc>
        <w:tc>
          <w:tcPr>
            <w:tcW w:w="8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23C2A" w14:textId="77777777" w:rsidR="00781C41" w:rsidRPr="00781C41" w:rsidRDefault="00781C41" w:rsidP="00781C41">
            <w:pPr>
              <w:jc w:val="center"/>
              <w:rPr>
                <w:b/>
                <w:sz w:val="18"/>
                <w:szCs w:val="18"/>
              </w:rPr>
            </w:pPr>
            <w:r w:rsidRPr="00781C41">
              <w:rPr>
                <w:b/>
                <w:sz w:val="18"/>
                <w:szCs w:val="18"/>
              </w:rPr>
              <w:t>Число субъектов МСП</w:t>
            </w:r>
          </w:p>
        </w:tc>
        <w:tc>
          <w:tcPr>
            <w:tcW w:w="3331" w:type="pct"/>
            <w:gridSpan w:val="10"/>
            <w:tcBorders>
              <w:top w:val="single" w:sz="4" w:space="0" w:color="auto"/>
              <w:left w:val="nil"/>
              <w:bottom w:val="single" w:sz="4" w:space="0" w:color="auto"/>
              <w:right w:val="single" w:sz="4" w:space="0" w:color="auto"/>
            </w:tcBorders>
            <w:shd w:val="clear" w:color="auto" w:fill="auto"/>
            <w:vAlign w:val="center"/>
            <w:hideMark/>
          </w:tcPr>
          <w:p w14:paraId="2D8AF2E6" w14:textId="77777777" w:rsidR="00781C41" w:rsidRPr="00781C41" w:rsidRDefault="00781C41" w:rsidP="00781C41">
            <w:pPr>
              <w:jc w:val="center"/>
              <w:rPr>
                <w:b/>
                <w:sz w:val="18"/>
                <w:szCs w:val="18"/>
              </w:rPr>
            </w:pPr>
            <w:r w:rsidRPr="00781C41">
              <w:rPr>
                <w:b/>
                <w:sz w:val="18"/>
                <w:szCs w:val="18"/>
              </w:rPr>
              <w:t>в том числе:</w:t>
            </w:r>
          </w:p>
        </w:tc>
      </w:tr>
      <w:tr w:rsidR="00DB3C78" w:rsidRPr="00781C41" w14:paraId="0D2BE8AA" w14:textId="77777777" w:rsidTr="00280092">
        <w:trPr>
          <w:trHeight w:val="372"/>
          <w:tblHeader/>
        </w:trPr>
        <w:tc>
          <w:tcPr>
            <w:tcW w:w="811" w:type="pct"/>
            <w:vMerge/>
            <w:tcBorders>
              <w:top w:val="single" w:sz="4" w:space="0" w:color="auto"/>
              <w:left w:val="single" w:sz="4" w:space="0" w:color="auto"/>
              <w:bottom w:val="single" w:sz="4" w:space="0" w:color="000000"/>
              <w:right w:val="nil"/>
            </w:tcBorders>
            <w:vAlign w:val="center"/>
            <w:hideMark/>
          </w:tcPr>
          <w:p w14:paraId="612C3BE0" w14:textId="77777777" w:rsidR="00DB3C78" w:rsidRPr="00781C41" w:rsidRDefault="00DB3C78" w:rsidP="00781C41">
            <w:pPr>
              <w:rPr>
                <w:b/>
                <w:bCs/>
                <w:color w:val="000000"/>
                <w:sz w:val="18"/>
                <w:szCs w:val="18"/>
              </w:rPr>
            </w:pPr>
          </w:p>
        </w:tc>
        <w:tc>
          <w:tcPr>
            <w:tcW w:w="859" w:type="pct"/>
            <w:gridSpan w:val="2"/>
            <w:vMerge/>
            <w:tcBorders>
              <w:top w:val="single" w:sz="4" w:space="0" w:color="auto"/>
              <w:left w:val="single" w:sz="4" w:space="0" w:color="auto"/>
              <w:bottom w:val="single" w:sz="4" w:space="0" w:color="auto"/>
              <w:right w:val="single" w:sz="4" w:space="0" w:color="auto"/>
            </w:tcBorders>
            <w:vAlign w:val="center"/>
            <w:hideMark/>
          </w:tcPr>
          <w:p w14:paraId="7901FDF4" w14:textId="77777777" w:rsidR="00DB3C78" w:rsidRPr="00781C41" w:rsidRDefault="00DB3C78" w:rsidP="00781C41">
            <w:pPr>
              <w:jc w:val="center"/>
              <w:rPr>
                <w:b/>
                <w:sz w:val="18"/>
                <w:szCs w:val="18"/>
              </w:rPr>
            </w:pP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14:paraId="5C7863F6" w14:textId="77777777" w:rsidR="00DB3C78" w:rsidRPr="00781C41" w:rsidRDefault="00DB3C78" w:rsidP="00781C41">
            <w:pPr>
              <w:jc w:val="center"/>
              <w:rPr>
                <w:b/>
                <w:sz w:val="18"/>
                <w:szCs w:val="18"/>
              </w:rPr>
            </w:pPr>
            <w:r w:rsidRPr="00781C41">
              <w:rPr>
                <w:b/>
                <w:sz w:val="18"/>
                <w:szCs w:val="18"/>
              </w:rPr>
              <w:t xml:space="preserve">Средние </w:t>
            </w:r>
            <w:proofErr w:type="spellStart"/>
            <w:r w:rsidRPr="00781C41">
              <w:rPr>
                <w:b/>
                <w:sz w:val="18"/>
                <w:szCs w:val="18"/>
              </w:rPr>
              <w:t>предприя</w:t>
            </w:r>
            <w:r w:rsidR="00280092">
              <w:rPr>
                <w:b/>
                <w:sz w:val="18"/>
                <w:szCs w:val="18"/>
              </w:rPr>
              <w:t>-</w:t>
            </w:r>
            <w:r w:rsidRPr="00781C41">
              <w:rPr>
                <w:b/>
                <w:sz w:val="18"/>
                <w:szCs w:val="18"/>
              </w:rPr>
              <w:t>тия</w:t>
            </w:r>
            <w:proofErr w:type="spellEnd"/>
          </w:p>
        </w:tc>
        <w:tc>
          <w:tcPr>
            <w:tcW w:w="637" w:type="pct"/>
            <w:gridSpan w:val="2"/>
            <w:tcBorders>
              <w:top w:val="single" w:sz="4" w:space="0" w:color="auto"/>
              <w:left w:val="nil"/>
              <w:bottom w:val="single" w:sz="4" w:space="0" w:color="auto"/>
              <w:right w:val="single" w:sz="4" w:space="0" w:color="auto"/>
            </w:tcBorders>
            <w:shd w:val="clear" w:color="auto" w:fill="auto"/>
            <w:vAlign w:val="center"/>
            <w:hideMark/>
          </w:tcPr>
          <w:p w14:paraId="119FCAFB" w14:textId="77777777" w:rsidR="00DB3C78" w:rsidRPr="00781C41" w:rsidRDefault="00DB3C78" w:rsidP="00781C41">
            <w:pPr>
              <w:jc w:val="center"/>
              <w:rPr>
                <w:b/>
                <w:sz w:val="18"/>
                <w:szCs w:val="18"/>
              </w:rPr>
            </w:pPr>
            <w:r w:rsidRPr="00781C41">
              <w:rPr>
                <w:b/>
                <w:sz w:val="18"/>
                <w:szCs w:val="18"/>
              </w:rPr>
              <w:t xml:space="preserve">Малые </w:t>
            </w:r>
            <w:proofErr w:type="spellStart"/>
            <w:r w:rsidRPr="00781C41">
              <w:rPr>
                <w:b/>
                <w:sz w:val="18"/>
                <w:szCs w:val="18"/>
              </w:rPr>
              <w:t>предприя</w:t>
            </w:r>
            <w:r w:rsidR="00280092">
              <w:rPr>
                <w:b/>
                <w:sz w:val="18"/>
                <w:szCs w:val="18"/>
              </w:rPr>
              <w:t>-</w:t>
            </w:r>
            <w:r w:rsidRPr="00781C41">
              <w:rPr>
                <w:b/>
                <w:sz w:val="18"/>
                <w:szCs w:val="18"/>
              </w:rPr>
              <w:t>тия</w:t>
            </w:r>
            <w:proofErr w:type="spellEnd"/>
          </w:p>
        </w:tc>
        <w:tc>
          <w:tcPr>
            <w:tcW w:w="709" w:type="pct"/>
            <w:gridSpan w:val="2"/>
            <w:tcBorders>
              <w:top w:val="single" w:sz="4" w:space="0" w:color="auto"/>
              <w:left w:val="nil"/>
              <w:bottom w:val="single" w:sz="4" w:space="0" w:color="auto"/>
              <w:right w:val="single" w:sz="4" w:space="0" w:color="auto"/>
            </w:tcBorders>
            <w:shd w:val="clear" w:color="auto" w:fill="auto"/>
            <w:vAlign w:val="center"/>
            <w:hideMark/>
          </w:tcPr>
          <w:p w14:paraId="3A3AC744" w14:textId="77777777" w:rsidR="00DB3C78" w:rsidRPr="00781C41" w:rsidRDefault="00DB3C78" w:rsidP="00781C41">
            <w:pPr>
              <w:jc w:val="center"/>
              <w:rPr>
                <w:b/>
                <w:sz w:val="18"/>
                <w:szCs w:val="18"/>
              </w:rPr>
            </w:pPr>
            <w:proofErr w:type="gramStart"/>
            <w:r w:rsidRPr="00781C41">
              <w:rPr>
                <w:b/>
                <w:sz w:val="18"/>
                <w:szCs w:val="18"/>
              </w:rPr>
              <w:t>Микро</w:t>
            </w:r>
            <w:r w:rsidR="00280092">
              <w:rPr>
                <w:b/>
                <w:sz w:val="18"/>
                <w:szCs w:val="18"/>
              </w:rPr>
              <w:t>-</w:t>
            </w:r>
            <w:r w:rsidRPr="00781C41">
              <w:rPr>
                <w:b/>
                <w:sz w:val="18"/>
                <w:szCs w:val="18"/>
              </w:rPr>
              <w:t>предприятия</w:t>
            </w:r>
            <w:proofErr w:type="gramEnd"/>
          </w:p>
        </w:tc>
        <w:tc>
          <w:tcPr>
            <w:tcW w:w="711" w:type="pct"/>
            <w:gridSpan w:val="2"/>
            <w:tcBorders>
              <w:top w:val="single" w:sz="4" w:space="0" w:color="auto"/>
              <w:left w:val="nil"/>
              <w:bottom w:val="single" w:sz="4" w:space="0" w:color="auto"/>
              <w:right w:val="single" w:sz="4" w:space="0" w:color="000000"/>
            </w:tcBorders>
            <w:shd w:val="clear" w:color="auto" w:fill="auto"/>
            <w:vAlign w:val="center"/>
            <w:hideMark/>
          </w:tcPr>
          <w:p w14:paraId="7BFB4B80" w14:textId="77777777" w:rsidR="00DB3C78" w:rsidRPr="00781C41" w:rsidRDefault="00DB3C78" w:rsidP="00781C41">
            <w:pPr>
              <w:jc w:val="center"/>
              <w:rPr>
                <w:b/>
                <w:sz w:val="18"/>
                <w:szCs w:val="18"/>
              </w:rPr>
            </w:pPr>
            <w:r w:rsidRPr="00781C41">
              <w:rPr>
                <w:b/>
                <w:sz w:val="18"/>
                <w:szCs w:val="18"/>
              </w:rPr>
              <w:t>ИП</w:t>
            </w: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14:paraId="728C587F" w14:textId="77777777" w:rsidR="00DB3C78" w:rsidRPr="00781C41" w:rsidRDefault="00DB3C78" w:rsidP="00781C41">
            <w:pPr>
              <w:jc w:val="center"/>
              <w:rPr>
                <w:b/>
                <w:bCs/>
                <w:color w:val="000000"/>
                <w:sz w:val="18"/>
                <w:szCs w:val="18"/>
              </w:rPr>
            </w:pPr>
            <w:r w:rsidRPr="00781C41">
              <w:rPr>
                <w:b/>
                <w:bCs/>
                <w:color w:val="000000"/>
                <w:sz w:val="18"/>
                <w:szCs w:val="18"/>
              </w:rPr>
              <w:t>КФХ</w:t>
            </w:r>
          </w:p>
        </w:tc>
      </w:tr>
      <w:tr w:rsidR="00DB3C78" w:rsidRPr="00781C41" w14:paraId="0675FCC8" w14:textId="77777777" w:rsidTr="00280092">
        <w:trPr>
          <w:trHeight w:val="1260"/>
          <w:tblHeader/>
        </w:trPr>
        <w:tc>
          <w:tcPr>
            <w:tcW w:w="811" w:type="pct"/>
            <w:vMerge/>
            <w:tcBorders>
              <w:top w:val="single" w:sz="4" w:space="0" w:color="auto"/>
              <w:left w:val="single" w:sz="4" w:space="0" w:color="auto"/>
              <w:bottom w:val="single" w:sz="4" w:space="0" w:color="000000"/>
              <w:right w:val="nil"/>
            </w:tcBorders>
            <w:vAlign w:val="center"/>
            <w:hideMark/>
          </w:tcPr>
          <w:p w14:paraId="68898438" w14:textId="77777777" w:rsidR="00781C41" w:rsidRPr="00781C41" w:rsidRDefault="00781C41" w:rsidP="00781C41">
            <w:pPr>
              <w:rPr>
                <w:b/>
                <w:bCs/>
                <w:color w:val="000000"/>
                <w:sz w:val="18"/>
                <w:szCs w:val="18"/>
              </w:rPr>
            </w:pPr>
          </w:p>
        </w:tc>
        <w:tc>
          <w:tcPr>
            <w:tcW w:w="355" w:type="pct"/>
            <w:tcBorders>
              <w:top w:val="nil"/>
              <w:left w:val="single" w:sz="4" w:space="0" w:color="auto"/>
              <w:bottom w:val="single" w:sz="4" w:space="0" w:color="auto"/>
              <w:right w:val="single" w:sz="4" w:space="0" w:color="auto"/>
            </w:tcBorders>
            <w:shd w:val="clear" w:color="auto" w:fill="auto"/>
            <w:vAlign w:val="center"/>
            <w:hideMark/>
          </w:tcPr>
          <w:p w14:paraId="7EA2369A" w14:textId="77777777" w:rsidR="00781C41" w:rsidRPr="00A810BA" w:rsidRDefault="00A810BA" w:rsidP="00DB3C78">
            <w:pPr>
              <w:jc w:val="center"/>
              <w:rPr>
                <w:b/>
                <w:sz w:val="18"/>
                <w:szCs w:val="18"/>
              </w:rPr>
            </w:pPr>
            <w:r>
              <w:rPr>
                <w:b/>
                <w:sz w:val="18"/>
                <w:szCs w:val="18"/>
              </w:rPr>
              <w:t>в</w:t>
            </w:r>
            <w:r w:rsidR="00781C41" w:rsidRPr="00A810BA">
              <w:rPr>
                <w:b/>
                <w:sz w:val="18"/>
                <w:szCs w:val="18"/>
              </w:rPr>
              <w:t>сего</w:t>
            </w:r>
          </w:p>
        </w:tc>
        <w:tc>
          <w:tcPr>
            <w:tcW w:w="504" w:type="pct"/>
            <w:tcBorders>
              <w:top w:val="nil"/>
              <w:left w:val="nil"/>
              <w:bottom w:val="single" w:sz="4" w:space="0" w:color="auto"/>
              <w:right w:val="single" w:sz="4" w:space="0" w:color="auto"/>
            </w:tcBorders>
            <w:shd w:val="clear" w:color="auto" w:fill="auto"/>
            <w:vAlign w:val="center"/>
            <w:hideMark/>
          </w:tcPr>
          <w:p w14:paraId="30159F1E" w14:textId="77777777" w:rsidR="00781C41" w:rsidRPr="00A810BA" w:rsidRDefault="00A810BA" w:rsidP="00DB3C78">
            <w:pPr>
              <w:jc w:val="center"/>
              <w:rPr>
                <w:b/>
                <w:sz w:val="18"/>
                <w:szCs w:val="18"/>
              </w:rPr>
            </w:pPr>
            <w:r>
              <w:rPr>
                <w:b/>
                <w:sz w:val="18"/>
                <w:szCs w:val="18"/>
              </w:rPr>
              <w:t xml:space="preserve">В </w:t>
            </w:r>
            <w:r w:rsidR="00781C41" w:rsidRPr="00A810BA">
              <w:rPr>
                <w:b/>
                <w:sz w:val="18"/>
                <w:szCs w:val="18"/>
              </w:rPr>
              <w:t>расчете на 1000 жителей</w:t>
            </w:r>
          </w:p>
        </w:tc>
        <w:tc>
          <w:tcPr>
            <w:tcW w:w="284" w:type="pct"/>
            <w:tcBorders>
              <w:top w:val="nil"/>
              <w:left w:val="nil"/>
              <w:bottom w:val="single" w:sz="4" w:space="0" w:color="auto"/>
              <w:right w:val="single" w:sz="4" w:space="0" w:color="auto"/>
            </w:tcBorders>
            <w:shd w:val="clear" w:color="auto" w:fill="auto"/>
            <w:vAlign w:val="center"/>
            <w:hideMark/>
          </w:tcPr>
          <w:p w14:paraId="48860E66" w14:textId="77777777" w:rsidR="00781C41" w:rsidRPr="00A810BA" w:rsidRDefault="00781C41" w:rsidP="00DB3C78">
            <w:pPr>
              <w:jc w:val="center"/>
              <w:rPr>
                <w:b/>
                <w:sz w:val="18"/>
                <w:szCs w:val="18"/>
              </w:rPr>
            </w:pPr>
            <w:r w:rsidRPr="00A810BA">
              <w:rPr>
                <w:b/>
                <w:sz w:val="18"/>
                <w:szCs w:val="18"/>
              </w:rPr>
              <w:t>ед.</w:t>
            </w:r>
          </w:p>
        </w:tc>
        <w:tc>
          <w:tcPr>
            <w:tcW w:w="354" w:type="pct"/>
            <w:tcBorders>
              <w:top w:val="nil"/>
              <w:left w:val="nil"/>
              <w:bottom w:val="single" w:sz="4" w:space="0" w:color="auto"/>
              <w:right w:val="single" w:sz="4" w:space="0" w:color="auto"/>
            </w:tcBorders>
            <w:shd w:val="clear" w:color="auto" w:fill="auto"/>
            <w:vAlign w:val="center"/>
            <w:hideMark/>
          </w:tcPr>
          <w:p w14:paraId="59E34A5A" w14:textId="77777777" w:rsidR="00781C41" w:rsidRPr="00A810BA" w:rsidRDefault="00781C41" w:rsidP="00DB3C78">
            <w:pPr>
              <w:jc w:val="center"/>
              <w:rPr>
                <w:b/>
                <w:sz w:val="18"/>
                <w:szCs w:val="18"/>
              </w:rPr>
            </w:pPr>
            <w:r w:rsidRPr="00A810BA">
              <w:rPr>
                <w:b/>
                <w:sz w:val="18"/>
                <w:szCs w:val="18"/>
              </w:rPr>
              <w:t>доля,</w:t>
            </w:r>
          </w:p>
          <w:p w14:paraId="7FA83CBA" w14:textId="77777777" w:rsidR="00781C41" w:rsidRPr="00A810BA" w:rsidRDefault="00781C41" w:rsidP="00DB3C78">
            <w:pPr>
              <w:jc w:val="center"/>
              <w:rPr>
                <w:b/>
                <w:sz w:val="18"/>
                <w:szCs w:val="18"/>
              </w:rPr>
            </w:pPr>
            <w:r w:rsidRPr="00A810BA">
              <w:rPr>
                <w:b/>
                <w:sz w:val="18"/>
                <w:szCs w:val="18"/>
              </w:rPr>
              <w:t>%</w:t>
            </w:r>
          </w:p>
        </w:tc>
        <w:tc>
          <w:tcPr>
            <w:tcW w:w="277" w:type="pct"/>
            <w:tcBorders>
              <w:top w:val="nil"/>
              <w:left w:val="nil"/>
              <w:bottom w:val="single" w:sz="4" w:space="0" w:color="auto"/>
              <w:right w:val="single" w:sz="4" w:space="0" w:color="auto"/>
            </w:tcBorders>
            <w:shd w:val="clear" w:color="auto" w:fill="auto"/>
            <w:vAlign w:val="center"/>
            <w:hideMark/>
          </w:tcPr>
          <w:p w14:paraId="742EAA32" w14:textId="77777777" w:rsidR="00781C41" w:rsidRPr="00A810BA" w:rsidRDefault="00781C41" w:rsidP="00DB3C78">
            <w:pPr>
              <w:jc w:val="center"/>
              <w:rPr>
                <w:b/>
                <w:sz w:val="18"/>
                <w:szCs w:val="18"/>
              </w:rPr>
            </w:pPr>
            <w:r w:rsidRPr="00A810BA">
              <w:rPr>
                <w:b/>
                <w:sz w:val="18"/>
                <w:szCs w:val="18"/>
              </w:rPr>
              <w:t>ед.</w:t>
            </w:r>
          </w:p>
        </w:tc>
        <w:tc>
          <w:tcPr>
            <w:tcW w:w="360" w:type="pct"/>
            <w:tcBorders>
              <w:top w:val="nil"/>
              <w:left w:val="nil"/>
              <w:bottom w:val="single" w:sz="4" w:space="0" w:color="auto"/>
              <w:right w:val="single" w:sz="4" w:space="0" w:color="auto"/>
            </w:tcBorders>
            <w:shd w:val="clear" w:color="auto" w:fill="auto"/>
            <w:vAlign w:val="center"/>
            <w:hideMark/>
          </w:tcPr>
          <w:p w14:paraId="3D443F78" w14:textId="77777777" w:rsidR="00781C41" w:rsidRPr="00A810BA" w:rsidRDefault="00781C41" w:rsidP="00DB3C78">
            <w:pPr>
              <w:jc w:val="center"/>
              <w:rPr>
                <w:b/>
                <w:sz w:val="18"/>
                <w:szCs w:val="18"/>
              </w:rPr>
            </w:pPr>
            <w:r w:rsidRPr="00A810BA">
              <w:rPr>
                <w:b/>
                <w:sz w:val="18"/>
                <w:szCs w:val="18"/>
              </w:rPr>
              <w:t>доля, %</w:t>
            </w:r>
          </w:p>
        </w:tc>
        <w:tc>
          <w:tcPr>
            <w:tcW w:w="353" w:type="pct"/>
            <w:tcBorders>
              <w:top w:val="nil"/>
              <w:left w:val="nil"/>
              <w:bottom w:val="single" w:sz="4" w:space="0" w:color="auto"/>
              <w:right w:val="single" w:sz="4" w:space="0" w:color="auto"/>
            </w:tcBorders>
            <w:shd w:val="clear" w:color="auto" w:fill="auto"/>
            <w:vAlign w:val="center"/>
            <w:hideMark/>
          </w:tcPr>
          <w:p w14:paraId="7E43A972" w14:textId="77777777" w:rsidR="00781C41" w:rsidRPr="00A810BA" w:rsidRDefault="00781C41" w:rsidP="00DB3C78">
            <w:pPr>
              <w:jc w:val="center"/>
              <w:rPr>
                <w:b/>
                <w:sz w:val="18"/>
                <w:szCs w:val="18"/>
              </w:rPr>
            </w:pPr>
            <w:r w:rsidRPr="00A810BA">
              <w:rPr>
                <w:b/>
                <w:sz w:val="18"/>
                <w:szCs w:val="18"/>
              </w:rPr>
              <w:t>ед.</w:t>
            </w:r>
          </w:p>
        </w:tc>
        <w:tc>
          <w:tcPr>
            <w:tcW w:w="356" w:type="pct"/>
            <w:tcBorders>
              <w:top w:val="nil"/>
              <w:left w:val="nil"/>
              <w:bottom w:val="single" w:sz="4" w:space="0" w:color="auto"/>
              <w:right w:val="single" w:sz="4" w:space="0" w:color="auto"/>
            </w:tcBorders>
            <w:shd w:val="clear" w:color="auto" w:fill="auto"/>
            <w:vAlign w:val="center"/>
            <w:hideMark/>
          </w:tcPr>
          <w:p w14:paraId="04C865DD" w14:textId="77777777" w:rsidR="00781C41" w:rsidRPr="00A810BA" w:rsidRDefault="00781C41" w:rsidP="00DB3C78">
            <w:pPr>
              <w:jc w:val="center"/>
              <w:rPr>
                <w:b/>
                <w:sz w:val="18"/>
                <w:szCs w:val="18"/>
              </w:rPr>
            </w:pPr>
            <w:r w:rsidRPr="00A810BA">
              <w:rPr>
                <w:b/>
                <w:sz w:val="18"/>
                <w:szCs w:val="18"/>
              </w:rPr>
              <w:t>доля, %</w:t>
            </w:r>
          </w:p>
        </w:tc>
        <w:tc>
          <w:tcPr>
            <w:tcW w:w="355" w:type="pct"/>
            <w:tcBorders>
              <w:top w:val="nil"/>
              <w:left w:val="nil"/>
              <w:bottom w:val="single" w:sz="4" w:space="0" w:color="auto"/>
              <w:right w:val="single" w:sz="4" w:space="0" w:color="auto"/>
            </w:tcBorders>
            <w:shd w:val="clear" w:color="auto" w:fill="auto"/>
            <w:vAlign w:val="center"/>
            <w:hideMark/>
          </w:tcPr>
          <w:p w14:paraId="16F8950C" w14:textId="77777777" w:rsidR="00781C41" w:rsidRPr="00A810BA" w:rsidRDefault="00781C41" w:rsidP="00DB3C78">
            <w:pPr>
              <w:jc w:val="center"/>
              <w:rPr>
                <w:b/>
                <w:sz w:val="18"/>
                <w:szCs w:val="18"/>
              </w:rPr>
            </w:pPr>
            <w:r w:rsidRPr="00A810BA">
              <w:rPr>
                <w:b/>
                <w:sz w:val="18"/>
                <w:szCs w:val="18"/>
              </w:rPr>
              <w:t>ед.</w:t>
            </w:r>
          </w:p>
        </w:tc>
        <w:tc>
          <w:tcPr>
            <w:tcW w:w="356" w:type="pct"/>
            <w:tcBorders>
              <w:top w:val="nil"/>
              <w:left w:val="nil"/>
              <w:bottom w:val="single" w:sz="4" w:space="0" w:color="auto"/>
              <w:right w:val="single" w:sz="4" w:space="0" w:color="auto"/>
            </w:tcBorders>
            <w:shd w:val="clear" w:color="auto" w:fill="auto"/>
            <w:vAlign w:val="center"/>
            <w:hideMark/>
          </w:tcPr>
          <w:p w14:paraId="597AA4F4" w14:textId="77777777" w:rsidR="00781C41" w:rsidRPr="00A810BA" w:rsidRDefault="00781C41" w:rsidP="00DB3C78">
            <w:pPr>
              <w:ind w:right="33"/>
              <w:jc w:val="center"/>
              <w:rPr>
                <w:b/>
                <w:sz w:val="18"/>
                <w:szCs w:val="18"/>
              </w:rPr>
            </w:pPr>
            <w:r w:rsidRPr="00A810BA">
              <w:rPr>
                <w:b/>
                <w:sz w:val="18"/>
                <w:szCs w:val="18"/>
              </w:rPr>
              <w:t>доля, %</w:t>
            </w:r>
          </w:p>
        </w:tc>
        <w:tc>
          <w:tcPr>
            <w:tcW w:w="284" w:type="pct"/>
            <w:tcBorders>
              <w:top w:val="nil"/>
              <w:left w:val="nil"/>
              <w:bottom w:val="single" w:sz="4" w:space="0" w:color="auto"/>
              <w:right w:val="single" w:sz="4" w:space="0" w:color="auto"/>
            </w:tcBorders>
            <w:shd w:val="clear" w:color="auto" w:fill="auto"/>
            <w:vAlign w:val="center"/>
            <w:hideMark/>
          </w:tcPr>
          <w:p w14:paraId="51171C4D" w14:textId="77777777" w:rsidR="00781C41" w:rsidRPr="00A810BA" w:rsidRDefault="00781C41" w:rsidP="00DB3C78">
            <w:pPr>
              <w:jc w:val="center"/>
              <w:rPr>
                <w:b/>
                <w:sz w:val="18"/>
                <w:szCs w:val="18"/>
              </w:rPr>
            </w:pPr>
            <w:r w:rsidRPr="00A810BA">
              <w:rPr>
                <w:b/>
                <w:sz w:val="18"/>
                <w:szCs w:val="18"/>
              </w:rPr>
              <w:t>ед.</w:t>
            </w:r>
          </w:p>
        </w:tc>
        <w:tc>
          <w:tcPr>
            <w:tcW w:w="352" w:type="pct"/>
            <w:tcBorders>
              <w:top w:val="single" w:sz="4" w:space="0" w:color="auto"/>
              <w:left w:val="nil"/>
              <w:bottom w:val="single" w:sz="4" w:space="0" w:color="auto"/>
              <w:right w:val="single" w:sz="4" w:space="0" w:color="auto"/>
            </w:tcBorders>
            <w:shd w:val="clear" w:color="auto" w:fill="auto"/>
            <w:vAlign w:val="center"/>
            <w:hideMark/>
          </w:tcPr>
          <w:p w14:paraId="7EA592E1" w14:textId="77777777" w:rsidR="00A810BA" w:rsidRPr="00A810BA" w:rsidRDefault="00781C41" w:rsidP="00DB3C78">
            <w:pPr>
              <w:jc w:val="center"/>
              <w:rPr>
                <w:b/>
                <w:sz w:val="18"/>
                <w:szCs w:val="18"/>
              </w:rPr>
            </w:pPr>
            <w:r w:rsidRPr="00A810BA">
              <w:rPr>
                <w:b/>
                <w:sz w:val="18"/>
                <w:szCs w:val="18"/>
              </w:rPr>
              <w:t>доля,</w:t>
            </w:r>
          </w:p>
          <w:p w14:paraId="3100CAEF" w14:textId="77777777" w:rsidR="00781C41" w:rsidRPr="00A810BA" w:rsidRDefault="00781C41" w:rsidP="00DB3C78">
            <w:pPr>
              <w:jc w:val="center"/>
              <w:rPr>
                <w:b/>
                <w:sz w:val="18"/>
                <w:szCs w:val="18"/>
              </w:rPr>
            </w:pPr>
            <w:r w:rsidRPr="00A810BA">
              <w:rPr>
                <w:b/>
                <w:sz w:val="18"/>
                <w:szCs w:val="18"/>
              </w:rPr>
              <w:t>%</w:t>
            </w:r>
          </w:p>
        </w:tc>
      </w:tr>
      <w:tr w:rsidR="00DB3C78" w:rsidRPr="00781C41" w14:paraId="7D979E07"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000000" w:fill="FFFFFF"/>
            <w:vAlign w:val="center"/>
            <w:hideMark/>
          </w:tcPr>
          <w:p w14:paraId="776F42D8" w14:textId="77777777" w:rsidR="00781C41" w:rsidRPr="00781C41" w:rsidRDefault="00781C41" w:rsidP="00781C41">
            <w:pPr>
              <w:rPr>
                <w:color w:val="000000"/>
                <w:sz w:val="18"/>
                <w:szCs w:val="18"/>
              </w:rPr>
            </w:pPr>
            <w:r w:rsidRPr="00781C41">
              <w:rPr>
                <w:color w:val="000000"/>
                <w:sz w:val="18"/>
                <w:szCs w:val="18"/>
              </w:rPr>
              <w:t xml:space="preserve">Бежецкий </w:t>
            </w:r>
          </w:p>
        </w:tc>
        <w:tc>
          <w:tcPr>
            <w:tcW w:w="355" w:type="pct"/>
            <w:tcBorders>
              <w:top w:val="nil"/>
              <w:left w:val="nil"/>
              <w:bottom w:val="single" w:sz="4" w:space="0" w:color="000000"/>
              <w:right w:val="single" w:sz="4" w:space="0" w:color="000000"/>
            </w:tcBorders>
            <w:shd w:val="clear" w:color="000000" w:fill="FFFFFF"/>
            <w:vAlign w:val="center"/>
            <w:hideMark/>
          </w:tcPr>
          <w:p w14:paraId="02644F89" w14:textId="77777777" w:rsidR="00781C41" w:rsidRPr="00781C41" w:rsidRDefault="00781C41" w:rsidP="00A810BA">
            <w:pPr>
              <w:jc w:val="center"/>
              <w:rPr>
                <w:color w:val="000000"/>
                <w:sz w:val="18"/>
                <w:szCs w:val="18"/>
              </w:rPr>
            </w:pPr>
            <w:r w:rsidRPr="00781C41">
              <w:rPr>
                <w:color w:val="000000"/>
                <w:sz w:val="18"/>
                <w:szCs w:val="18"/>
              </w:rPr>
              <w:t>916</w:t>
            </w:r>
          </w:p>
        </w:tc>
        <w:tc>
          <w:tcPr>
            <w:tcW w:w="504" w:type="pct"/>
            <w:tcBorders>
              <w:top w:val="nil"/>
              <w:left w:val="nil"/>
              <w:bottom w:val="single" w:sz="4" w:space="0" w:color="000000"/>
              <w:right w:val="single" w:sz="4" w:space="0" w:color="000000"/>
            </w:tcBorders>
            <w:shd w:val="clear" w:color="000000" w:fill="FFFFFF"/>
            <w:vAlign w:val="center"/>
            <w:hideMark/>
          </w:tcPr>
          <w:p w14:paraId="5D4BE002" w14:textId="77777777" w:rsidR="00781C41" w:rsidRPr="00781C41" w:rsidRDefault="00781C41" w:rsidP="00A810BA">
            <w:pPr>
              <w:jc w:val="center"/>
              <w:rPr>
                <w:color w:val="000000"/>
                <w:sz w:val="18"/>
                <w:szCs w:val="18"/>
              </w:rPr>
            </w:pPr>
            <w:r w:rsidRPr="00781C41">
              <w:rPr>
                <w:color w:val="000000"/>
                <w:sz w:val="18"/>
                <w:szCs w:val="18"/>
              </w:rPr>
              <w:t>29,49</w:t>
            </w:r>
          </w:p>
        </w:tc>
        <w:tc>
          <w:tcPr>
            <w:tcW w:w="284" w:type="pct"/>
            <w:tcBorders>
              <w:top w:val="nil"/>
              <w:left w:val="nil"/>
              <w:bottom w:val="single" w:sz="4" w:space="0" w:color="000000"/>
              <w:right w:val="single" w:sz="4" w:space="0" w:color="000000"/>
            </w:tcBorders>
            <w:shd w:val="clear" w:color="000000" w:fill="FFFFFF"/>
            <w:vAlign w:val="center"/>
            <w:hideMark/>
          </w:tcPr>
          <w:p w14:paraId="42DD9122" w14:textId="77777777" w:rsidR="00781C41" w:rsidRPr="00781C41" w:rsidRDefault="00781C41" w:rsidP="00781C41">
            <w:pPr>
              <w:jc w:val="center"/>
              <w:rPr>
                <w:color w:val="000000"/>
                <w:sz w:val="18"/>
                <w:szCs w:val="18"/>
              </w:rPr>
            </w:pPr>
            <w:r w:rsidRPr="00781C41">
              <w:rPr>
                <w:color w:val="000000"/>
                <w:sz w:val="18"/>
                <w:szCs w:val="18"/>
              </w:rPr>
              <w:t>3</w:t>
            </w:r>
          </w:p>
        </w:tc>
        <w:tc>
          <w:tcPr>
            <w:tcW w:w="354" w:type="pct"/>
            <w:tcBorders>
              <w:top w:val="nil"/>
              <w:left w:val="nil"/>
              <w:bottom w:val="single" w:sz="4" w:space="0" w:color="000000"/>
              <w:right w:val="single" w:sz="4" w:space="0" w:color="000000"/>
            </w:tcBorders>
            <w:shd w:val="clear" w:color="000000" w:fill="FFFFFF"/>
            <w:vAlign w:val="center"/>
            <w:hideMark/>
          </w:tcPr>
          <w:p w14:paraId="49159F1E" w14:textId="77777777" w:rsidR="00781C41" w:rsidRPr="00781C41" w:rsidRDefault="00781C41" w:rsidP="00781C41">
            <w:pPr>
              <w:jc w:val="center"/>
              <w:rPr>
                <w:color w:val="000000"/>
                <w:sz w:val="18"/>
                <w:szCs w:val="18"/>
              </w:rPr>
            </w:pPr>
            <w:r w:rsidRPr="00781C41">
              <w:rPr>
                <w:color w:val="000000"/>
                <w:sz w:val="18"/>
                <w:szCs w:val="18"/>
              </w:rPr>
              <w:t>2,21</w:t>
            </w:r>
          </w:p>
        </w:tc>
        <w:tc>
          <w:tcPr>
            <w:tcW w:w="277" w:type="pct"/>
            <w:tcBorders>
              <w:top w:val="nil"/>
              <w:left w:val="nil"/>
              <w:bottom w:val="single" w:sz="4" w:space="0" w:color="000000"/>
              <w:right w:val="single" w:sz="4" w:space="0" w:color="000000"/>
            </w:tcBorders>
            <w:shd w:val="clear" w:color="000000" w:fill="FFFFFF"/>
            <w:vAlign w:val="center"/>
            <w:hideMark/>
          </w:tcPr>
          <w:p w14:paraId="5D860C9A" w14:textId="77777777" w:rsidR="00781C41" w:rsidRPr="00781C41" w:rsidRDefault="00781C41" w:rsidP="00781C41">
            <w:pPr>
              <w:jc w:val="center"/>
              <w:rPr>
                <w:color w:val="000000"/>
                <w:sz w:val="18"/>
                <w:szCs w:val="18"/>
              </w:rPr>
            </w:pPr>
            <w:r w:rsidRPr="00781C41">
              <w:rPr>
                <w:color w:val="000000"/>
                <w:sz w:val="18"/>
                <w:szCs w:val="18"/>
              </w:rPr>
              <w:t>33</w:t>
            </w:r>
          </w:p>
        </w:tc>
        <w:tc>
          <w:tcPr>
            <w:tcW w:w="360" w:type="pct"/>
            <w:tcBorders>
              <w:top w:val="nil"/>
              <w:left w:val="nil"/>
              <w:bottom w:val="single" w:sz="4" w:space="0" w:color="000000"/>
              <w:right w:val="single" w:sz="4" w:space="0" w:color="000000"/>
            </w:tcBorders>
            <w:shd w:val="clear" w:color="000000" w:fill="FFFFFF"/>
            <w:vAlign w:val="center"/>
            <w:hideMark/>
          </w:tcPr>
          <w:p w14:paraId="7A9E4D74" w14:textId="77777777" w:rsidR="00781C41" w:rsidRPr="00781C41" w:rsidRDefault="00781C41" w:rsidP="00781C41">
            <w:pPr>
              <w:jc w:val="center"/>
              <w:rPr>
                <w:color w:val="000000"/>
                <w:sz w:val="18"/>
                <w:szCs w:val="18"/>
              </w:rPr>
            </w:pPr>
            <w:r w:rsidRPr="00781C41">
              <w:rPr>
                <w:color w:val="000000"/>
                <w:sz w:val="18"/>
                <w:szCs w:val="18"/>
              </w:rPr>
              <w:t>2,16</w:t>
            </w:r>
          </w:p>
        </w:tc>
        <w:tc>
          <w:tcPr>
            <w:tcW w:w="353" w:type="pct"/>
            <w:tcBorders>
              <w:top w:val="nil"/>
              <w:left w:val="nil"/>
              <w:bottom w:val="single" w:sz="4" w:space="0" w:color="000000"/>
              <w:right w:val="single" w:sz="4" w:space="0" w:color="000000"/>
            </w:tcBorders>
            <w:shd w:val="clear" w:color="000000" w:fill="FFFFFF"/>
            <w:vAlign w:val="center"/>
            <w:hideMark/>
          </w:tcPr>
          <w:p w14:paraId="260E4F5B" w14:textId="77777777" w:rsidR="00781C41" w:rsidRPr="00781C41" w:rsidRDefault="00781C41" w:rsidP="00781C41">
            <w:pPr>
              <w:jc w:val="center"/>
              <w:rPr>
                <w:color w:val="000000"/>
                <w:sz w:val="18"/>
                <w:szCs w:val="18"/>
              </w:rPr>
            </w:pPr>
            <w:r w:rsidRPr="00781C41">
              <w:rPr>
                <w:color w:val="000000"/>
                <w:sz w:val="18"/>
                <w:szCs w:val="18"/>
              </w:rPr>
              <w:t>132</w:t>
            </w:r>
          </w:p>
        </w:tc>
        <w:tc>
          <w:tcPr>
            <w:tcW w:w="356" w:type="pct"/>
            <w:tcBorders>
              <w:top w:val="nil"/>
              <w:left w:val="nil"/>
              <w:bottom w:val="single" w:sz="4" w:space="0" w:color="000000"/>
              <w:right w:val="single" w:sz="4" w:space="0" w:color="000000"/>
            </w:tcBorders>
            <w:shd w:val="clear" w:color="000000" w:fill="FFFFFF"/>
            <w:vAlign w:val="center"/>
            <w:hideMark/>
          </w:tcPr>
          <w:p w14:paraId="0E072569" w14:textId="77777777" w:rsidR="00781C41" w:rsidRPr="00781C41" w:rsidRDefault="00781C41" w:rsidP="00781C41">
            <w:pPr>
              <w:jc w:val="center"/>
              <w:rPr>
                <w:color w:val="000000"/>
                <w:sz w:val="18"/>
                <w:szCs w:val="18"/>
              </w:rPr>
            </w:pPr>
            <w:r w:rsidRPr="00781C41">
              <w:rPr>
                <w:color w:val="000000"/>
                <w:sz w:val="18"/>
                <w:szCs w:val="18"/>
              </w:rPr>
              <w:t>0,87</w:t>
            </w:r>
          </w:p>
        </w:tc>
        <w:tc>
          <w:tcPr>
            <w:tcW w:w="355" w:type="pct"/>
            <w:tcBorders>
              <w:top w:val="nil"/>
              <w:left w:val="nil"/>
              <w:bottom w:val="single" w:sz="4" w:space="0" w:color="000000"/>
              <w:right w:val="single" w:sz="4" w:space="0" w:color="000000"/>
            </w:tcBorders>
            <w:shd w:val="clear" w:color="000000" w:fill="FFFFFF"/>
            <w:vAlign w:val="center"/>
            <w:hideMark/>
          </w:tcPr>
          <w:p w14:paraId="4332EE55" w14:textId="77777777" w:rsidR="00781C41" w:rsidRPr="00781C41" w:rsidRDefault="00781C41" w:rsidP="00781C41">
            <w:pPr>
              <w:jc w:val="center"/>
              <w:rPr>
                <w:color w:val="000000"/>
                <w:sz w:val="18"/>
                <w:szCs w:val="18"/>
              </w:rPr>
            </w:pPr>
            <w:r w:rsidRPr="00781C41">
              <w:rPr>
                <w:color w:val="000000"/>
                <w:sz w:val="18"/>
                <w:szCs w:val="18"/>
              </w:rPr>
              <w:t>748</w:t>
            </w:r>
          </w:p>
        </w:tc>
        <w:tc>
          <w:tcPr>
            <w:tcW w:w="356" w:type="pct"/>
            <w:tcBorders>
              <w:top w:val="nil"/>
              <w:left w:val="nil"/>
              <w:bottom w:val="single" w:sz="4" w:space="0" w:color="000000"/>
              <w:right w:val="nil"/>
            </w:tcBorders>
            <w:shd w:val="clear" w:color="000000" w:fill="FFFFFF"/>
            <w:vAlign w:val="center"/>
            <w:hideMark/>
          </w:tcPr>
          <w:p w14:paraId="13EE0DC5" w14:textId="77777777" w:rsidR="00781C41" w:rsidRPr="00781C41" w:rsidRDefault="00781C41" w:rsidP="00A810BA">
            <w:pPr>
              <w:ind w:right="33"/>
              <w:jc w:val="center"/>
              <w:rPr>
                <w:color w:val="000000"/>
                <w:sz w:val="18"/>
                <w:szCs w:val="18"/>
              </w:rPr>
            </w:pPr>
            <w:r w:rsidRPr="00781C41">
              <w:rPr>
                <w:color w:val="000000"/>
                <w:sz w:val="18"/>
                <w:szCs w:val="18"/>
              </w:rPr>
              <w:t>2,7</w:t>
            </w:r>
            <w:r w:rsidR="00A810BA">
              <w:rPr>
                <w:color w:val="000000"/>
                <w:sz w:val="18"/>
                <w:szCs w:val="18"/>
              </w:rPr>
              <w:t>3</w:t>
            </w:r>
          </w:p>
        </w:tc>
        <w:tc>
          <w:tcPr>
            <w:tcW w:w="284" w:type="pct"/>
            <w:tcBorders>
              <w:top w:val="nil"/>
              <w:left w:val="single" w:sz="4" w:space="0" w:color="000000"/>
              <w:bottom w:val="single" w:sz="4" w:space="0" w:color="000000"/>
              <w:right w:val="single" w:sz="4" w:space="0" w:color="auto"/>
            </w:tcBorders>
            <w:shd w:val="clear" w:color="000000" w:fill="FFFFFF"/>
            <w:vAlign w:val="center"/>
            <w:hideMark/>
          </w:tcPr>
          <w:p w14:paraId="2E92FEB5" w14:textId="77777777" w:rsidR="00781C41" w:rsidRPr="00781C41" w:rsidRDefault="00781C41" w:rsidP="00781C41">
            <w:pPr>
              <w:jc w:val="center"/>
              <w:rPr>
                <w:color w:val="000000"/>
                <w:sz w:val="18"/>
                <w:szCs w:val="18"/>
              </w:rPr>
            </w:pPr>
            <w:r w:rsidRPr="00781C41">
              <w:rPr>
                <w:color w:val="000000"/>
                <w:sz w:val="18"/>
                <w:szCs w:val="18"/>
              </w:rPr>
              <w:t>2</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422BD0" w14:textId="77777777" w:rsidR="00781C41" w:rsidRPr="00781C41" w:rsidRDefault="00781C41" w:rsidP="00DB3C78">
            <w:pPr>
              <w:jc w:val="center"/>
              <w:rPr>
                <w:color w:val="000000"/>
                <w:sz w:val="18"/>
                <w:szCs w:val="18"/>
              </w:rPr>
            </w:pPr>
            <w:r w:rsidRPr="00781C41">
              <w:rPr>
                <w:color w:val="000000"/>
                <w:sz w:val="18"/>
                <w:szCs w:val="18"/>
              </w:rPr>
              <w:t>5,1</w:t>
            </w:r>
            <w:r w:rsidR="00DB3C78">
              <w:rPr>
                <w:color w:val="000000"/>
                <w:sz w:val="18"/>
                <w:szCs w:val="18"/>
              </w:rPr>
              <w:t>3</w:t>
            </w:r>
          </w:p>
        </w:tc>
      </w:tr>
      <w:tr w:rsidR="00DB3C78" w:rsidRPr="00781C41" w14:paraId="61D1E686" w14:textId="77777777" w:rsidTr="00280092">
        <w:trPr>
          <w:trHeight w:val="208"/>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3C968015" w14:textId="77777777" w:rsidR="00781C41" w:rsidRPr="00781C41" w:rsidRDefault="00781C41" w:rsidP="00781C41">
            <w:pPr>
              <w:rPr>
                <w:color w:val="000000"/>
                <w:sz w:val="18"/>
                <w:szCs w:val="18"/>
              </w:rPr>
            </w:pPr>
            <w:r w:rsidRPr="00781C41">
              <w:rPr>
                <w:color w:val="000000"/>
                <w:sz w:val="18"/>
                <w:szCs w:val="18"/>
              </w:rPr>
              <w:t xml:space="preserve">Бологовский </w:t>
            </w:r>
          </w:p>
        </w:tc>
        <w:tc>
          <w:tcPr>
            <w:tcW w:w="355" w:type="pct"/>
            <w:tcBorders>
              <w:top w:val="nil"/>
              <w:left w:val="nil"/>
              <w:bottom w:val="single" w:sz="4" w:space="0" w:color="000000"/>
              <w:right w:val="single" w:sz="4" w:space="0" w:color="000000"/>
            </w:tcBorders>
            <w:shd w:val="clear" w:color="auto" w:fill="auto"/>
            <w:vAlign w:val="center"/>
            <w:hideMark/>
          </w:tcPr>
          <w:p w14:paraId="74BC841C" w14:textId="77777777" w:rsidR="00781C41" w:rsidRPr="00781C41" w:rsidRDefault="00781C41" w:rsidP="00A810BA">
            <w:pPr>
              <w:jc w:val="center"/>
              <w:rPr>
                <w:color w:val="000000"/>
                <w:sz w:val="18"/>
                <w:szCs w:val="18"/>
              </w:rPr>
            </w:pPr>
            <w:r w:rsidRPr="00781C41">
              <w:rPr>
                <w:color w:val="000000"/>
                <w:sz w:val="18"/>
                <w:szCs w:val="18"/>
              </w:rPr>
              <w:t>671</w:t>
            </w:r>
          </w:p>
        </w:tc>
        <w:tc>
          <w:tcPr>
            <w:tcW w:w="504" w:type="pct"/>
            <w:tcBorders>
              <w:top w:val="nil"/>
              <w:left w:val="nil"/>
              <w:bottom w:val="single" w:sz="4" w:space="0" w:color="000000"/>
              <w:right w:val="single" w:sz="4" w:space="0" w:color="000000"/>
            </w:tcBorders>
            <w:shd w:val="clear" w:color="auto" w:fill="auto"/>
            <w:vAlign w:val="center"/>
            <w:hideMark/>
          </w:tcPr>
          <w:p w14:paraId="7F25283E" w14:textId="77777777" w:rsidR="00781C41" w:rsidRPr="00781C41" w:rsidRDefault="00781C41" w:rsidP="00A810BA">
            <w:pPr>
              <w:jc w:val="center"/>
              <w:rPr>
                <w:color w:val="000000"/>
                <w:sz w:val="18"/>
                <w:szCs w:val="18"/>
              </w:rPr>
            </w:pPr>
            <w:r w:rsidRPr="00781C41">
              <w:rPr>
                <w:color w:val="000000"/>
                <w:sz w:val="18"/>
                <w:szCs w:val="18"/>
              </w:rPr>
              <w:t>21,89</w:t>
            </w:r>
          </w:p>
        </w:tc>
        <w:tc>
          <w:tcPr>
            <w:tcW w:w="284" w:type="pct"/>
            <w:tcBorders>
              <w:top w:val="nil"/>
              <w:left w:val="nil"/>
              <w:bottom w:val="single" w:sz="4" w:space="0" w:color="000000"/>
              <w:right w:val="single" w:sz="4" w:space="0" w:color="000000"/>
            </w:tcBorders>
            <w:shd w:val="clear" w:color="auto" w:fill="auto"/>
            <w:vAlign w:val="center"/>
            <w:hideMark/>
          </w:tcPr>
          <w:p w14:paraId="4F85DF50"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5DD4E597"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4B78B06A" w14:textId="77777777" w:rsidR="00781C41" w:rsidRPr="00781C41" w:rsidRDefault="00781C41" w:rsidP="00781C41">
            <w:pPr>
              <w:jc w:val="center"/>
              <w:rPr>
                <w:color w:val="000000"/>
                <w:sz w:val="18"/>
                <w:szCs w:val="18"/>
              </w:rPr>
            </w:pPr>
            <w:r w:rsidRPr="00781C41">
              <w:rPr>
                <w:color w:val="000000"/>
                <w:sz w:val="18"/>
                <w:szCs w:val="18"/>
              </w:rPr>
              <w:t>20</w:t>
            </w:r>
          </w:p>
        </w:tc>
        <w:tc>
          <w:tcPr>
            <w:tcW w:w="360" w:type="pct"/>
            <w:tcBorders>
              <w:top w:val="nil"/>
              <w:left w:val="nil"/>
              <w:bottom w:val="single" w:sz="4" w:space="0" w:color="000000"/>
              <w:right w:val="single" w:sz="4" w:space="0" w:color="000000"/>
            </w:tcBorders>
            <w:shd w:val="clear" w:color="000000" w:fill="FFFFFF"/>
            <w:vAlign w:val="center"/>
            <w:hideMark/>
          </w:tcPr>
          <w:p w14:paraId="7014B530" w14:textId="77777777" w:rsidR="00781C41" w:rsidRPr="00781C41" w:rsidRDefault="00781C41" w:rsidP="00781C41">
            <w:pPr>
              <w:jc w:val="center"/>
              <w:rPr>
                <w:color w:val="000000"/>
                <w:sz w:val="18"/>
                <w:szCs w:val="18"/>
              </w:rPr>
            </w:pPr>
            <w:r w:rsidRPr="00781C41">
              <w:rPr>
                <w:color w:val="000000"/>
                <w:sz w:val="18"/>
                <w:szCs w:val="18"/>
              </w:rPr>
              <w:t>1,31</w:t>
            </w:r>
          </w:p>
        </w:tc>
        <w:tc>
          <w:tcPr>
            <w:tcW w:w="353" w:type="pct"/>
            <w:tcBorders>
              <w:top w:val="nil"/>
              <w:left w:val="nil"/>
              <w:bottom w:val="single" w:sz="4" w:space="0" w:color="000000"/>
              <w:right w:val="single" w:sz="4" w:space="0" w:color="000000"/>
            </w:tcBorders>
            <w:shd w:val="clear" w:color="auto" w:fill="auto"/>
            <w:vAlign w:val="center"/>
            <w:hideMark/>
          </w:tcPr>
          <w:p w14:paraId="6577D4BE" w14:textId="77777777" w:rsidR="00781C41" w:rsidRPr="00781C41" w:rsidRDefault="00781C41" w:rsidP="00781C41">
            <w:pPr>
              <w:jc w:val="center"/>
              <w:rPr>
                <w:color w:val="000000"/>
                <w:sz w:val="18"/>
                <w:szCs w:val="18"/>
              </w:rPr>
            </w:pPr>
            <w:r w:rsidRPr="00781C41">
              <w:rPr>
                <w:color w:val="000000"/>
                <w:sz w:val="18"/>
                <w:szCs w:val="18"/>
              </w:rPr>
              <w:t>144</w:t>
            </w:r>
          </w:p>
        </w:tc>
        <w:tc>
          <w:tcPr>
            <w:tcW w:w="356" w:type="pct"/>
            <w:tcBorders>
              <w:top w:val="nil"/>
              <w:left w:val="nil"/>
              <w:bottom w:val="single" w:sz="4" w:space="0" w:color="000000"/>
              <w:right w:val="single" w:sz="4" w:space="0" w:color="000000"/>
            </w:tcBorders>
            <w:shd w:val="clear" w:color="000000" w:fill="FFFFFF"/>
            <w:vAlign w:val="center"/>
            <w:hideMark/>
          </w:tcPr>
          <w:p w14:paraId="412962DA" w14:textId="77777777" w:rsidR="00781C41" w:rsidRPr="00781C41" w:rsidRDefault="00781C41" w:rsidP="00781C41">
            <w:pPr>
              <w:jc w:val="center"/>
              <w:rPr>
                <w:color w:val="000000"/>
                <w:sz w:val="18"/>
                <w:szCs w:val="18"/>
              </w:rPr>
            </w:pPr>
            <w:r w:rsidRPr="00781C41">
              <w:rPr>
                <w:color w:val="000000"/>
                <w:sz w:val="18"/>
                <w:szCs w:val="18"/>
              </w:rPr>
              <w:t>0,95</w:t>
            </w:r>
          </w:p>
        </w:tc>
        <w:tc>
          <w:tcPr>
            <w:tcW w:w="355" w:type="pct"/>
            <w:tcBorders>
              <w:top w:val="nil"/>
              <w:left w:val="nil"/>
              <w:bottom w:val="single" w:sz="4" w:space="0" w:color="000000"/>
              <w:right w:val="single" w:sz="4" w:space="0" w:color="000000"/>
            </w:tcBorders>
            <w:shd w:val="clear" w:color="auto" w:fill="auto"/>
            <w:vAlign w:val="center"/>
            <w:hideMark/>
          </w:tcPr>
          <w:p w14:paraId="6BC21943" w14:textId="77777777" w:rsidR="00781C41" w:rsidRPr="00781C41" w:rsidRDefault="00781C41" w:rsidP="00781C41">
            <w:pPr>
              <w:jc w:val="center"/>
              <w:rPr>
                <w:color w:val="000000"/>
                <w:sz w:val="18"/>
                <w:szCs w:val="18"/>
              </w:rPr>
            </w:pPr>
            <w:r w:rsidRPr="00781C41">
              <w:rPr>
                <w:color w:val="000000"/>
                <w:sz w:val="18"/>
                <w:szCs w:val="18"/>
              </w:rPr>
              <w:t>507</w:t>
            </w:r>
          </w:p>
        </w:tc>
        <w:tc>
          <w:tcPr>
            <w:tcW w:w="356" w:type="pct"/>
            <w:tcBorders>
              <w:top w:val="nil"/>
              <w:left w:val="nil"/>
              <w:bottom w:val="single" w:sz="4" w:space="0" w:color="000000"/>
              <w:right w:val="nil"/>
            </w:tcBorders>
            <w:shd w:val="clear" w:color="000000" w:fill="FFFFFF"/>
            <w:vAlign w:val="center"/>
            <w:hideMark/>
          </w:tcPr>
          <w:p w14:paraId="105017E7" w14:textId="77777777" w:rsidR="00781C41" w:rsidRPr="00781C41" w:rsidRDefault="00A810BA" w:rsidP="00A810BA">
            <w:pPr>
              <w:ind w:right="33"/>
              <w:jc w:val="center"/>
              <w:rPr>
                <w:color w:val="000000"/>
                <w:sz w:val="18"/>
                <w:szCs w:val="18"/>
              </w:rPr>
            </w:pPr>
            <w:r>
              <w:rPr>
                <w:color w:val="000000"/>
                <w:sz w:val="18"/>
                <w:szCs w:val="18"/>
              </w:rPr>
              <w:t>1,85</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6BB1B66F" w14:textId="77777777" w:rsidR="00781C41" w:rsidRPr="00781C41" w:rsidRDefault="00781C41" w:rsidP="00781C41">
            <w:pPr>
              <w:jc w:val="center"/>
              <w:rPr>
                <w:color w:val="000000"/>
                <w:sz w:val="18"/>
                <w:szCs w:val="18"/>
              </w:rPr>
            </w:pPr>
            <w:r w:rsidRPr="00781C41">
              <w:rPr>
                <w:color w:val="000000"/>
                <w:sz w:val="18"/>
                <w:szCs w:val="18"/>
              </w:rPr>
              <w:t>2</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B09F09" w14:textId="77777777" w:rsidR="00781C41" w:rsidRPr="00781C41" w:rsidRDefault="00781C41" w:rsidP="00DB3C78">
            <w:pPr>
              <w:jc w:val="center"/>
              <w:rPr>
                <w:color w:val="000000"/>
                <w:sz w:val="18"/>
                <w:szCs w:val="18"/>
              </w:rPr>
            </w:pPr>
            <w:r w:rsidRPr="00781C41">
              <w:rPr>
                <w:color w:val="000000"/>
                <w:sz w:val="18"/>
                <w:szCs w:val="18"/>
              </w:rPr>
              <w:t>5,1</w:t>
            </w:r>
            <w:r w:rsidR="00DB3C78">
              <w:rPr>
                <w:color w:val="000000"/>
                <w:sz w:val="18"/>
                <w:szCs w:val="18"/>
              </w:rPr>
              <w:t>3</w:t>
            </w:r>
          </w:p>
        </w:tc>
      </w:tr>
      <w:tr w:rsidR="00DB3C78" w:rsidRPr="00781C41" w14:paraId="71BE9604" w14:textId="77777777" w:rsidTr="00280092">
        <w:trPr>
          <w:trHeight w:val="253"/>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4C857CBE" w14:textId="77777777" w:rsidR="00781C41" w:rsidRPr="00781C41" w:rsidRDefault="00781C41" w:rsidP="00781C41">
            <w:pPr>
              <w:rPr>
                <w:color w:val="000000"/>
                <w:sz w:val="18"/>
                <w:szCs w:val="18"/>
              </w:rPr>
            </w:pPr>
            <w:r w:rsidRPr="00781C41">
              <w:rPr>
                <w:color w:val="000000"/>
                <w:sz w:val="18"/>
                <w:szCs w:val="18"/>
              </w:rPr>
              <w:t xml:space="preserve">Калининский </w:t>
            </w:r>
          </w:p>
        </w:tc>
        <w:tc>
          <w:tcPr>
            <w:tcW w:w="355" w:type="pct"/>
            <w:tcBorders>
              <w:top w:val="nil"/>
              <w:left w:val="nil"/>
              <w:bottom w:val="single" w:sz="4" w:space="0" w:color="000000"/>
              <w:right w:val="single" w:sz="4" w:space="0" w:color="000000"/>
            </w:tcBorders>
            <w:shd w:val="clear" w:color="auto" w:fill="auto"/>
            <w:vAlign w:val="center"/>
            <w:hideMark/>
          </w:tcPr>
          <w:p w14:paraId="380F6B9A" w14:textId="77777777" w:rsidR="00781C41" w:rsidRPr="00781C41" w:rsidRDefault="00781C41" w:rsidP="00A810BA">
            <w:pPr>
              <w:jc w:val="center"/>
              <w:rPr>
                <w:color w:val="000000"/>
                <w:sz w:val="18"/>
                <w:szCs w:val="18"/>
              </w:rPr>
            </w:pPr>
            <w:r w:rsidRPr="00781C41">
              <w:rPr>
                <w:color w:val="000000"/>
                <w:sz w:val="18"/>
                <w:szCs w:val="18"/>
              </w:rPr>
              <w:t>2874</w:t>
            </w:r>
          </w:p>
        </w:tc>
        <w:tc>
          <w:tcPr>
            <w:tcW w:w="504" w:type="pct"/>
            <w:tcBorders>
              <w:top w:val="nil"/>
              <w:left w:val="nil"/>
              <w:bottom w:val="single" w:sz="4" w:space="0" w:color="000000"/>
              <w:right w:val="single" w:sz="4" w:space="0" w:color="000000"/>
            </w:tcBorders>
            <w:shd w:val="clear" w:color="auto" w:fill="auto"/>
            <w:vAlign w:val="center"/>
            <w:hideMark/>
          </w:tcPr>
          <w:p w14:paraId="429FBFF9" w14:textId="77777777" w:rsidR="00781C41" w:rsidRPr="00781C41" w:rsidRDefault="00781C41" w:rsidP="00A810BA">
            <w:pPr>
              <w:jc w:val="center"/>
              <w:rPr>
                <w:color w:val="000000"/>
                <w:sz w:val="18"/>
                <w:szCs w:val="18"/>
              </w:rPr>
            </w:pPr>
            <w:r w:rsidRPr="00781C41">
              <w:rPr>
                <w:color w:val="000000"/>
                <w:sz w:val="18"/>
                <w:szCs w:val="18"/>
              </w:rPr>
              <w:t>49,79</w:t>
            </w:r>
          </w:p>
        </w:tc>
        <w:tc>
          <w:tcPr>
            <w:tcW w:w="284" w:type="pct"/>
            <w:tcBorders>
              <w:top w:val="nil"/>
              <w:left w:val="nil"/>
              <w:bottom w:val="single" w:sz="4" w:space="0" w:color="000000"/>
              <w:right w:val="single" w:sz="4" w:space="0" w:color="000000"/>
            </w:tcBorders>
            <w:shd w:val="clear" w:color="auto" w:fill="auto"/>
            <w:vAlign w:val="center"/>
            <w:hideMark/>
          </w:tcPr>
          <w:p w14:paraId="059482CF" w14:textId="77777777" w:rsidR="00781C41" w:rsidRPr="00781C41" w:rsidRDefault="00781C41" w:rsidP="00781C41">
            <w:pPr>
              <w:jc w:val="center"/>
              <w:rPr>
                <w:color w:val="000000"/>
                <w:sz w:val="18"/>
                <w:szCs w:val="18"/>
              </w:rPr>
            </w:pPr>
            <w:r w:rsidRPr="00781C41">
              <w:rPr>
                <w:color w:val="000000"/>
                <w:sz w:val="18"/>
                <w:szCs w:val="18"/>
              </w:rPr>
              <w:t>11</w:t>
            </w:r>
          </w:p>
        </w:tc>
        <w:tc>
          <w:tcPr>
            <w:tcW w:w="354" w:type="pct"/>
            <w:tcBorders>
              <w:top w:val="nil"/>
              <w:left w:val="nil"/>
              <w:bottom w:val="single" w:sz="4" w:space="0" w:color="000000"/>
              <w:right w:val="single" w:sz="4" w:space="0" w:color="000000"/>
            </w:tcBorders>
            <w:shd w:val="clear" w:color="000000" w:fill="FFFFFF"/>
            <w:vAlign w:val="center"/>
            <w:hideMark/>
          </w:tcPr>
          <w:p w14:paraId="2D6B0063" w14:textId="77777777" w:rsidR="00781C41" w:rsidRPr="00781C41" w:rsidRDefault="00781C41" w:rsidP="00781C41">
            <w:pPr>
              <w:jc w:val="center"/>
              <w:rPr>
                <w:color w:val="000000"/>
                <w:sz w:val="18"/>
                <w:szCs w:val="18"/>
              </w:rPr>
            </w:pPr>
            <w:r w:rsidRPr="00781C41">
              <w:rPr>
                <w:color w:val="000000"/>
                <w:sz w:val="18"/>
                <w:szCs w:val="18"/>
              </w:rPr>
              <w:t>8,09</w:t>
            </w:r>
          </w:p>
        </w:tc>
        <w:tc>
          <w:tcPr>
            <w:tcW w:w="277" w:type="pct"/>
            <w:tcBorders>
              <w:top w:val="nil"/>
              <w:left w:val="nil"/>
              <w:bottom w:val="single" w:sz="4" w:space="0" w:color="000000"/>
              <w:right w:val="single" w:sz="4" w:space="0" w:color="000000"/>
            </w:tcBorders>
            <w:shd w:val="clear" w:color="auto" w:fill="auto"/>
            <w:vAlign w:val="center"/>
            <w:hideMark/>
          </w:tcPr>
          <w:p w14:paraId="7CFAB0D9" w14:textId="77777777" w:rsidR="00781C41" w:rsidRPr="00781C41" w:rsidRDefault="00781C41" w:rsidP="00781C41">
            <w:pPr>
              <w:jc w:val="center"/>
              <w:rPr>
                <w:color w:val="000000"/>
                <w:sz w:val="18"/>
                <w:szCs w:val="18"/>
              </w:rPr>
            </w:pPr>
            <w:r w:rsidRPr="00781C41">
              <w:rPr>
                <w:color w:val="000000"/>
                <w:sz w:val="18"/>
                <w:szCs w:val="18"/>
              </w:rPr>
              <w:t>53</w:t>
            </w:r>
          </w:p>
        </w:tc>
        <w:tc>
          <w:tcPr>
            <w:tcW w:w="360" w:type="pct"/>
            <w:tcBorders>
              <w:top w:val="nil"/>
              <w:left w:val="nil"/>
              <w:bottom w:val="single" w:sz="4" w:space="0" w:color="000000"/>
              <w:right w:val="single" w:sz="4" w:space="0" w:color="000000"/>
            </w:tcBorders>
            <w:shd w:val="clear" w:color="000000" w:fill="FFFFFF"/>
            <w:vAlign w:val="center"/>
            <w:hideMark/>
          </w:tcPr>
          <w:p w14:paraId="385F81B3" w14:textId="77777777" w:rsidR="00781C41" w:rsidRPr="00781C41" w:rsidRDefault="00781C41" w:rsidP="00781C41">
            <w:pPr>
              <w:jc w:val="center"/>
              <w:rPr>
                <w:color w:val="000000"/>
                <w:sz w:val="18"/>
                <w:szCs w:val="18"/>
              </w:rPr>
            </w:pPr>
            <w:r w:rsidRPr="00781C41">
              <w:rPr>
                <w:color w:val="000000"/>
                <w:sz w:val="18"/>
                <w:szCs w:val="18"/>
              </w:rPr>
              <w:t>3,46</w:t>
            </w:r>
          </w:p>
        </w:tc>
        <w:tc>
          <w:tcPr>
            <w:tcW w:w="353" w:type="pct"/>
            <w:tcBorders>
              <w:top w:val="nil"/>
              <w:left w:val="nil"/>
              <w:bottom w:val="single" w:sz="4" w:space="0" w:color="000000"/>
              <w:right w:val="single" w:sz="4" w:space="0" w:color="000000"/>
            </w:tcBorders>
            <w:shd w:val="clear" w:color="auto" w:fill="auto"/>
            <w:vAlign w:val="center"/>
            <w:hideMark/>
          </w:tcPr>
          <w:p w14:paraId="42FF7616" w14:textId="77777777" w:rsidR="00781C41" w:rsidRPr="00781C41" w:rsidRDefault="00781C41" w:rsidP="00781C41">
            <w:pPr>
              <w:jc w:val="center"/>
              <w:rPr>
                <w:color w:val="000000"/>
                <w:sz w:val="18"/>
                <w:szCs w:val="18"/>
              </w:rPr>
            </w:pPr>
            <w:r w:rsidRPr="00781C41">
              <w:rPr>
                <w:color w:val="000000"/>
                <w:sz w:val="18"/>
                <w:szCs w:val="18"/>
              </w:rPr>
              <w:t>595</w:t>
            </w:r>
          </w:p>
        </w:tc>
        <w:tc>
          <w:tcPr>
            <w:tcW w:w="356" w:type="pct"/>
            <w:tcBorders>
              <w:top w:val="nil"/>
              <w:left w:val="nil"/>
              <w:bottom w:val="single" w:sz="4" w:space="0" w:color="000000"/>
              <w:right w:val="single" w:sz="4" w:space="0" w:color="000000"/>
            </w:tcBorders>
            <w:shd w:val="clear" w:color="000000" w:fill="FFFFFF"/>
            <w:vAlign w:val="center"/>
            <w:hideMark/>
          </w:tcPr>
          <w:p w14:paraId="5D61FD76" w14:textId="77777777" w:rsidR="00781C41" w:rsidRPr="00781C41" w:rsidRDefault="00781C41" w:rsidP="00781C41">
            <w:pPr>
              <w:jc w:val="center"/>
              <w:rPr>
                <w:color w:val="000000"/>
                <w:sz w:val="18"/>
                <w:szCs w:val="18"/>
              </w:rPr>
            </w:pPr>
            <w:r w:rsidRPr="00781C41">
              <w:rPr>
                <w:color w:val="000000"/>
                <w:sz w:val="18"/>
                <w:szCs w:val="18"/>
              </w:rPr>
              <w:t>3,93</w:t>
            </w:r>
          </w:p>
        </w:tc>
        <w:tc>
          <w:tcPr>
            <w:tcW w:w="355" w:type="pct"/>
            <w:tcBorders>
              <w:top w:val="nil"/>
              <w:left w:val="nil"/>
              <w:bottom w:val="single" w:sz="4" w:space="0" w:color="000000"/>
              <w:right w:val="single" w:sz="4" w:space="0" w:color="000000"/>
            </w:tcBorders>
            <w:shd w:val="clear" w:color="auto" w:fill="auto"/>
            <w:vAlign w:val="center"/>
            <w:hideMark/>
          </w:tcPr>
          <w:p w14:paraId="13457F0C" w14:textId="77777777" w:rsidR="00781C41" w:rsidRPr="00781C41" w:rsidRDefault="00781C41" w:rsidP="00781C41">
            <w:pPr>
              <w:jc w:val="center"/>
              <w:rPr>
                <w:color w:val="000000"/>
                <w:sz w:val="18"/>
                <w:szCs w:val="18"/>
              </w:rPr>
            </w:pPr>
            <w:r w:rsidRPr="00781C41">
              <w:rPr>
                <w:color w:val="000000"/>
                <w:sz w:val="18"/>
                <w:szCs w:val="18"/>
              </w:rPr>
              <w:t>2215</w:t>
            </w:r>
          </w:p>
        </w:tc>
        <w:tc>
          <w:tcPr>
            <w:tcW w:w="356" w:type="pct"/>
            <w:tcBorders>
              <w:top w:val="nil"/>
              <w:left w:val="nil"/>
              <w:bottom w:val="single" w:sz="4" w:space="0" w:color="000000"/>
              <w:right w:val="nil"/>
            </w:tcBorders>
            <w:shd w:val="clear" w:color="000000" w:fill="FFFFFF"/>
            <w:vAlign w:val="center"/>
            <w:hideMark/>
          </w:tcPr>
          <w:p w14:paraId="6C27A767" w14:textId="77777777" w:rsidR="00781C41" w:rsidRPr="00781C41" w:rsidRDefault="00781C41" w:rsidP="00A810BA">
            <w:pPr>
              <w:ind w:right="33"/>
              <w:jc w:val="center"/>
              <w:rPr>
                <w:color w:val="000000"/>
                <w:sz w:val="18"/>
                <w:szCs w:val="18"/>
              </w:rPr>
            </w:pPr>
            <w:r w:rsidRPr="00781C41">
              <w:rPr>
                <w:color w:val="000000"/>
                <w:sz w:val="18"/>
                <w:szCs w:val="18"/>
              </w:rPr>
              <w:t>8,07</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484E1586" w14:textId="77777777" w:rsidR="00781C41" w:rsidRPr="00781C41" w:rsidRDefault="00781C41" w:rsidP="00781C41">
            <w:pPr>
              <w:jc w:val="center"/>
              <w:rPr>
                <w:color w:val="000000"/>
                <w:sz w:val="18"/>
                <w:szCs w:val="18"/>
              </w:rPr>
            </w:pPr>
            <w:r w:rsidRPr="00781C41">
              <w:rPr>
                <w:color w:val="000000"/>
                <w:sz w:val="18"/>
                <w:szCs w:val="18"/>
              </w:rPr>
              <w:t>5</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CA04D" w14:textId="77777777" w:rsidR="00781C41" w:rsidRPr="00781C41" w:rsidRDefault="00781C41" w:rsidP="00DB3C78">
            <w:pPr>
              <w:jc w:val="center"/>
              <w:rPr>
                <w:color w:val="000000"/>
                <w:sz w:val="18"/>
                <w:szCs w:val="18"/>
              </w:rPr>
            </w:pPr>
            <w:r w:rsidRPr="00781C41">
              <w:rPr>
                <w:color w:val="000000"/>
                <w:sz w:val="18"/>
                <w:szCs w:val="18"/>
              </w:rPr>
              <w:t>12,82</w:t>
            </w:r>
          </w:p>
        </w:tc>
      </w:tr>
      <w:tr w:rsidR="00DB3C78" w:rsidRPr="00781C41" w14:paraId="451C0A73" w14:textId="77777777" w:rsidTr="00280092">
        <w:trPr>
          <w:trHeight w:val="286"/>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378E14F5" w14:textId="77777777" w:rsidR="00781C41" w:rsidRPr="00781C41" w:rsidRDefault="00781C41" w:rsidP="00781C41">
            <w:pPr>
              <w:rPr>
                <w:color w:val="000000"/>
                <w:sz w:val="18"/>
                <w:szCs w:val="18"/>
              </w:rPr>
            </w:pPr>
            <w:r w:rsidRPr="00781C41">
              <w:rPr>
                <w:color w:val="000000"/>
                <w:sz w:val="18"/>
                <w:szCs w:val="18"/>
              </w:rPr>
              <w:t xml:space="preserve">Калязинский </w:t>
            </w:r>
          </w:p>
        </w:tc>
        <w:tc>
          <w:tcPr>
            <w:tcW w:w="355" w:type="pct"/>
            <w:tcBorders>
              <w:top w:val="nil"/>
              <w:left w:val="nil"/>
              <w:bottom w:val="single" w:sz="4" w:space="0" w:color="000000"/>
              <w:right w:val="single" w:sz="4" w:space="0" w:color="000000"/>
            </w:tcBorders>
            <w:shd w:val="clear" w:color="auto" w:fill="auto"/>
            <w:vAlign w:val="center"/>
            <w:hideMark/>
          </w:tcPr>
          <w:p w14:paraId="60C6DE6F" w14:textId="77777777" w:rsidR="00781C41" w:rsidRPr="00781C41" w:rsidRDefault="00781C41" w:rsidP="00A810BA">
            <w:pPr>
              <w:jc w:val="center"/>
              <w:rPr>
                <w:color w:val="000000"/>
                <w:sz w:val="18"/>
                <w:szCs w:val="18"/>
              </w:rPr>
            </w:pPr>
            <w:r w:rsidRPr="00781C41">
              <w:rPr>
                <w:color w:val="000000"/>
                <w:sz w:val="18"/>
                <w:szCs w:val="18"/>
              </w:rPr>
              <w:t>589</w:t>
            </w:r>
          </w:p>
        </w:tc>
        <w:tc>
          <w:tcPr>
            <w:tcW w:w="504" w:type="pct"/>
            <w:tcBorders>
              <w:top w:val="nil"/>
              <w:left w:val="nil"/>
              <w:bottom w:val="single" w:sz="4" w:space="0" w:color="000000"/>
              <w:right w:val="single" w:sz="4" w:space="0" w:color="000000"/>
            </w:tcBorders>
            <w:shd w:val="clear" w:color="auto" w:fill="auto"/>
            <w:vAlign w:val="center"/>
            <w:hideMark/>
          </w:tcPr>
          <w:p w14:paraId="48502396" w14:textId="77777777" w:rsidR="00781C41" w:rsidRPr="00781C41" w:rsidRDefault="00781C41" w:rsidP="00A810BA">
            <w:pPr>
              <w:jc w:val="center"/>
              <w:rPr>
                <w:color w:val="000000"/>
                <w:sz w:val="18"/>
                <w:szCs w:val="18"/>
              </w:rPr>
            </w:pPr>
            <w:r w:rsidRPr="00781C41">
              <w:rPr>
                <w:color w:val="000000"/>
                <w:sz w:val="18"/>
                <w:szCs w:val="18"/>
              </w:rPr>
              <w:t>30,45</w:t>
            </w:r>
          </w:p>
        </w:tc>
        <w:tc>
          <w:tcPr>
            <w:tcW w:w="284" w:type="pct"/>
            <w:tcBorders>
              <w:top w:val="nil"/>
              <w:left w:val="nil"/>
              <w:bottom w:val="single" w:sz="4" w:space="0" w:color="000000"/>
              <w:right w:val="single" w:sz="4" w:space="0" w:color="000000"/>
            </w:tcBorders>
            <w:shd w:val="clear" w:color="auto" w:fill="auto"/>
            <w:vAlign w:val="center"/>
            <w:hideMark/>
          </w:tcPr>
          <w:p w14:paraId="45721479" w14:textId="77777777" w:rsidR="00781C41" w:rsidRPr="00781C41" w:rsidRDefault="00781C41" w:rsidP="00781C41">
            <w:pPr>
              <w:jc w:val="center"/>
              <w:rPr>
                <w:color w:val="000000"/>
                <w:sz w:val="18"/>
                <w:szCs w:val="18"/>
              </w:rPr>
            </w:pPr>
            <w:r w:rsidRPr="00781C41">
              <w:rPr>
                <w:color w:val="000000"/>
                <w:sz w:val="18"/>
                <w:szCs w:val="18"/>
              </w:rPr>
              <w:t>1</w:t>
            </w:r>
          </w:p>
        </w:tc>
        <w:tc>
          <w:tcPr>
            <w:tcW w:w="354" w:type="pct"/>
            <w:tcBorders>
              <w:top w:val="nil"/>
              <w:left w:val="nil"/>
              <w:bottom w:val="single" w:sz="4" w:space="0" w:color="000000"/>
              <w:right w:val="single" w:sz="4" w:space="0" w:color="000000"/>
            </w:tcBorders>
            <w:shd w:val="clear" w:color="000000" w:fill="FFFFFF"/>
            <w:vAlign w:val="center"/>
            <w:hideMark/>
          </w:tcPr>
          <w:p w14:paraId="44883DC6" w14:textId="77777777" w:rsidR="00781C41" w:rsidRPr="00781C41" w:rsidRDefault="00781C41" w:rsidP="00781C41">
            <w:pPr>
              <w:jc w:val="center"/>
              <w:rPr>
                <w:color w:val="000000"/>
                <w:sz w:val="18"/>
                <w:szCs w:val="18"/>
              </w:rPr>
            </w:pPr>
            <w:r w:rsidRPr="00781C41">
              <w:rPr>
                <w:color w:val="000000"/>
                <w:sz w:val="18"/>
                <w:szCs w:val="18"/>
              </w:rPr>
              <w:t>0,74</w:t>
            </w:r>
          </w:p>
        </w:tc>
        <w:tc>
          <w:tcPr>
            <w:tcW w:w="277" w:type="pct"/>
            <w:tcBorders>
              <w:top w:val="nil"/>
              <w:left w:val="nil"/>
              <w:bottom w:val="single" w:sz="4" w:space="0" w:color="000000"/>
              <w:right w:val="single" w:sz="4" w:space="0" w:color="000000"/>
            </w:tcBorders>
            <w:shd w:val="clear" w:color="auto" w:fill="auto"/>
            <w:vAlign w:val="center"/>
            <w:hideMark/>
          </w:tcPr>
          <w:p w14:paraId="39B6AA46" w14:textId="77777777" w:rsidR="00781C41" w:rsidRPr="00781C41" w:rsidRDefault="00781C41" w:rsidP="00781C41">
            <w:pPr>
              <w:jc w:val="center"/>
              <w:rPr>
                <w:color w:val="000000"/>
                <w:sz w:val="18"/>
                <w:szCs w:val="18"/>
              </w:rPr>
            </w:pPr>
            <w:r w:rsidRPr="00781C41">
              <w:rPr>
                <w:color w:val="000000"/>
                <w:sz w:val="18"/>
                <w:szCs w:val="18"/>
              </w:rPr>
              <w:t>24</w:t>
            </w:r>
          </w:p>
        </w:tc>
        <w:tc>
          <w:tcPr>
            <w:tcW w:w="360" w:type="pct"/>
            <w:tcBorders>
              <w:top w:val="nil"/>
              <w:left w:val="nil"/>
              <w:bottom w:val="single" w:sz="4" w:space="0" w:color="000000"/>
              <w:right w:val="single" w:sz="4" w:space="0" w:color="000000"/>
            </w:tcBorders>
            <w:shd w:val="clear" w:color="000000" w:fill="FFFFFF"/>
            <w:vAlign w:val="center"/>
            <w:hideMark/>
          </w:tcPr>
          <w:p w14:paraId="2FAF1500" w14:textId="77777777" w:rsidR="00781C41" w:rsidRPr="00781C41" w:rsidRDefault="00781C41" w:rsidP="00781C41">
            <w:pPr>
              <w:jc w:val="center"/>
              <w:rPr>
                <w:color w:val="000000"/>
                <w:sz w:val="18"/>
                <w:szCs w:val="18"/>
              </w:rPr>
            </w:pPr>
            <w:r w:rsidRPr="00781C41">
              <w:rPr>
                <w:color w:val="000000"/>
                <w:sz w:val="18"/>
                <w:szCs w:val="18"/>
              </w:rPr>
              <w:t>1,57</w:t>
            </w:r>
          </w:p>
        </w:tc>
        <w:tc>
          <w:tcPr>
            <w:tcW w:w="353" w:type="pct"/>
            <w:tcBorders>
              <w:top w:val="nil"/>
              <w:left w:val="nil"/>
              <w:bottom w:val="single" w:sz="4" w:space="0" w:color="000000"/>
              <w:right w:val="single" w:sz="4" w:space="0" w:color="000000"/>
            </w:tcBorders>
            <w:shd w:val="clear" w:color="auto" w:fill="auto"/>
            <w:vAlign w:val="center"/>
            <w:hideMark/>
          </w:tcPr>
          <w:p w14:paraId="6AC5651C" w14:textId="77777777" w:rsidR="00781C41" w:rsidRPr="00781C41" w:rsidRDefault="00781C41" w:rsidP="00781C41">
            <w:pPr>
              <w:jc w:val="center"/>
              <w:rPr>
                <w:color w:val="000000"/>
                <w:sz w:val="18"/>
                <w:szCs w:val="18"/>
              </w:rPr>
            </w:pPr>
            <w:r w:rsidRPr="00781C41">
              <w:rPr>
                <w:color w:val="000000"/>
                <w:sz w:val="18"/>
                <w:szCs w:val="18"/>
              </w:rPr>
              <w:t>150</w:t>
            </w:r>
          </w:p>
        </w:tc>
        <w:tc>
          <w:tcPr>
            <w:tcW w:w="356" w:type="pct"/>
            <w:tcBorders>
              <w:top w:val="nil"/>
              <w:left w:val="nil"/>
              <w:bottom w:val="single" w:sz="4" w:space="0" w:color="000000"/>
              <w:right w:val="single" w:sz="4" w:space="0" w:color="000000"/>
            </w:tcBorders>
            <w:shd w:val="clear" w:color="000000" w:fill="FFFFFF"/>
            <w:vAlign w:val="center"/>
            <w:hideMark/>
          </w:tcPr>
          <w:p w14:paraId="31C4C148" w14:textId="77777777" w:rsidR="00781C41" w:rsidRPr="00781C41" w:rsidRDefault="00781C41" w:rsidP="00781C41">
            <w:pPr>
              <w:jc w:val="center"/>
              <w:rPr>
                <w:color w:val="000000"/>
                <w:sz w:val="18"/>
                <w:szCs w:val="18"/>
              </w:rPr>
            </w:pPr>
            <w:r w:rsidRPr="00781C41">
              <w:rPr>
                <w:color w:val="000000"/>
                <w:sz w:val="18"/>
                <w:szCs w:val="18"/>
              </w:rPr>
              <w:t>0,99</w:t>
            </w:r>
          </w:p>
        </w:tc>
        <w:tc>
          <w:tcPr>
            <w:tcW w:w="355" w:type="pct"/>
            <w:tcBorders>
              <w:top w:val="nil"/>
              <w:left w:val="nil"/>
              <w:bottom w:val="single" w:sz="4" w:space="0" w:color="000000"/>
              <w:right w:val="single" w:sz="4" w:space="0" w:color="000000"/>
            </w:tcBorders>
            <w:shd w:val="clear" w:color="auto" w:fill="auto"/>
            <w:vAlign w:val="center"/>
            <w:hideMark/>
          </w:tcPr>
          <w:p w14:paraId="6437C663" w14:textId="77777777" w:rsidR="00781C41" w:rsidRPr="00781C41" w:rsidRDefault="00781C41" w:rsidP="00781C41">
            <w:pPr>
              <w:jc w:val="center"/>
              <w:rPr>
                <w:color w:val="000000"/>
                <w:sz w:val="18"/>
                <w:szCs w:val="18"/>
              </w:rPr>
            </w:pPr>
            <w:r w:rsidRPr="00781C41">
              <w:rPr>
                <w:color w:val="000000"/>
                <w:sz w:val="18"/>
                <w:szCs w:val="18"/>
              </w:rPr>
              <w:t>414</w:t>
            </w:r>
          </w:p>
        </w:tc>
        <w:tc>
          <w:tcPr>
            <w:tcW w:w="356" w:type="pct"/>
            <w:tcBorders>
              <w:top w:val="nil"/>
              <w:left w:val="nil"/>
              <w:bottom w:val="single" w:sz="4" w:space="0" w:color="000000"/>
              <w:right w:val="nil"/>
            </w:tcBorders>
            <w:shd w:val="clear" w:color="000000" w:fill="FFFFFF"/>
            <w:vAlign w:val="center"/>
            <w:hideMark/>
          </w:tcPr>
          <w:p w14:paraId="4AC2BEFF" w14:textId="77777777" w:rsidR="00781C41" w:rsidRPr="00781C41" w:rsidRDefault="00781C41" w:rsidP="00A810BA">
            <w:pPr>
              <w:ind w:right="33"/>
              <w:jc w:val="center"/>
              <w:rPr>
                <w:color w:val="000000"/>
                <w:sz w:val="18"/>
                <w:szCs w:val="18"/>
              </w:rPr>
            </w:pPr>
            <w:r w:rsidRPr="00781C41">
              <w:rPr>
                <w:color w:val="000000"/>
                <w:sz w:val="18"/>
                <w:szCs w:val="18"/>
              </w:rPr>
              <w:t>1,5</w:t>
            </w:r>
            <w:r w:rsidR="00A810BA">
              <w:rPr>
                <w:color w:val="000000"/>
                <w:sz w:val="18"/>
                <w:szCs w:val="18"/>
              </w:rPr>
              <w:t>1</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2C262038" w14:textId="77777777" w:rsidR="00781C41" w:rsidRPr="00781C41" w:rsidRDefault="00781C41" w:rsidP="00781C41">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EC72E" w14:textId="77777777" w:rsidR="00781C41" w:rsidRPr="00781C41" w:rsidRDefault="00DB3C78" w:rsidP="00DB3C78">
            <w:pPr>
              <w:jc w:val="center"/>
              <w:rPr>
                <w:color w:val="000000"/>
                <w:sz w:val="18"/>
                <w:szCs w:val="18"/>
              </w:rPr>
            </w:pPr>
            <w:r>
              <w:rPr>
                <w:color w:val="000000"/>
                <w:sz w:val="18"/>
                <w:szCs w:val="18"/>
              </w:rPr>
              <w:t>2,56</w:t>
            </w:r>
          </w:p>
        </w:tc>
      </w:tr>
      <w:tr w:rsidR="00DB3C78" w:rsidRPr="00781C41" w14:paraId="62DAEB9C" w14:textId="77777777" w:rsidTr="00280092">
        <w:trPr>
          <w:trHeight w:val="261"/>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5FC9B657" w14:textId="77777777" w:rsidR="00781C41" w:rsidRPr="00781C41" w:rsidRDefault="00781C41" w:rsidP="00781C41">
            <w:pPr>
              <w:rPr>
                <w:color w:val="000000"/>
                <w:sz w:val="18"/>
                <w:szCs w:val="18"/>
              </w:rPr>
            </w:pPr>
            <w:r w:rsidRPr="00781C41">
              <w:rPr>
                <w:color w:val="000000"/>
                <w:sz w:val="18"/>
                <w:szCs w:val="18"/>
              </w:rPr>
              <w:t xml:space="preserve">Конаковский </w:t>
            </w:r>
          </w:p>
        </w:tc>
        <w:tc>
          <w:tcPr>
            <w:tcW w:w="355" w:type="pct"/>
            <w:tcBorders>
              <w:top w:val="nil"/>
              <w:left w:val="nil"/>
              <w:bottom w:val="single" w:sz="4" w:space="0" w:color="000000"/>
              <w:right w:val="single" w:sz="4" w:space="0" w:color="000000"/>
            </w:tcBorders>
            <w:shd w:val="clear" w:color="auto" w:fill="auto"/>
            <w:vAlign w:val="center"/>
            <w:hideMark/>
          </w:tcPr>
          <w:p w14:paraId="58651C45" w14:textId="77777777" w:rsidR="00781C41" w:rsidRPr="00781C41" w:rsidRDefault="00781C41" w:rsidP="00A810BA">
            <w:pPr>
              <w:jc w:val="center"/>
              <w:rPr>
                <w:color w:val="000000"/>
                <w:sz w:val="18"/>
                <w:szCs w:val="18"/>
              </w:rPr>
            </w:pPr>
            <w:r w:rsidRPr="00781C41">
              <w:rPr>
                <w:color w:val="000000"/>
                <w:sz w:val="18"/>
                <w:szCs w:val="18"/>
              </w:rPr>
              <w:t>2774</w:t>
            </w:r>
          </w:p>
        </w:tc>
        <w:tc>
          <w:tcPr>
            <w:tcW w:w="504" w:type="pct"/>
            <w:tcBorders>
              <w:top w:val="nil"/>
              <w:left w:val="nil"/>
              <w:bottom w:val="single" w:sz="4" w:space="0" w:color="000000"/>
              <w:right w:val="single" w:sz="4" w:space="0" w:color="000000"/>
            </w:tcBorders>
            <w:shd w:val="clear" w:color="auto" w:fill="auto"/>
            <w:vAlign w:val="center"/>
            <w:hideMark/>
          </w:tcPr>
          <w:p w14:paraId="39FA55CA" w14:textId="77777777" w:rsidR="00781C41" w:rsidRPr="00781C41" w:rsidRDefault="00781C41" w:rsidP="00A810BA">
            <w:pPr>
              <w:jc w:val="center"/>
              <w:rPr>
                <w:color w:val="000000"/>
                <w:sz w:val="18"/>
                <w:szCs w:val="18"/>
              </w:rPr>
            </w:pPr>
            <w:r w:rsidRPr="00781C41">
              <w:rPr>
                <w:color w:val="000000"/>
                <w:sz w:val="18"/>
                <w:szCs w:val="18"/>
              </w:rPr>
              <w:t>40,22</w:t>
            </w:r>
          </w:p>
        </w:tc>
        <w:tc>
          <w:tcPr>
            <w:tcW w:w="284" w:type="pct"/>
            <w:tcBorders>
              <w:top w:val="nil"/>
              <w:left w:val="nil"/>
              <w:bottom w:val="single" w:sz="4" w:space="0" w:color="000000"/>
              <w:right w:val="single" w:sz="4" w:space="0" w:color="000000"/>
            </w:tcBorders>
            <w:shd w:val="clear" w:color="auto" w:fill="auto"/>
            <w:vAlign w:val="center"/>
            <w:hideMark/>
          </w:tcPr>
          <w:p w14:paraId="53B9EE3D" w14:textId="77777777" w:rsidR="00781C41" w:rsidRPr="00781C41" w:rsidRDefault="00781C41" w:rsidP="00781C41">
            <w:pPr>
              <w:jc w:val="center"/>
              <w:rPr>
                <w:color w:val="000000"/>
                <w:sz w:val="18"/>
                <w:szCs w:val="18"/>
              </w:rPr>
            </w:pPr>
            <w:r w:rsidRPr="00781C41">
              <w:rPr>
                <w:color w:val="000000"/>
                <w:sz w:val="18"/>
                <w:szCs w:val="18"/>
              </w:rPr>
              <w:t>9</w:t>
            </w:r>
          </w:p>
        </w:tc>
        <w:tc>
          <w:tcPr>
            <w:tcW w:w="354" w:type="pct"/>
            <w:tcBorders>
              <w:top w:val="nil"/>
              <w:left w:val="nil"/>
              <w:bottom w:val="single" w:sz="4" w:space="0" w:color="000000"/>
              <w:right w:val="single" w:sz="4" w:space="0" w:color="000000"/>
            </w:tcBorders>
            <w:shd w:val="clear" w:color="000000" w:fill="FFFFFF"/>
            <w:vAlign w:val="center"/>
            <w:hideMark/>
          </w:tcPr>
          <w:p w14:paraId="1EF57B6B" w14:textId="77777777" w:rsidR="00781C41" w:rsidRPr="00781C41" w:rsidRDefault="00781C41" w:rsidP="00781C41">
            <w:pPr>
              <w:jc w:val="center"/>
              <w:rPr>
                <w:color w:val="000000"/>
                <w:sz w:val="18"/>
                <w:szCs w:val="18"/>
              </w:rPr>
            </w:pPr>
            <w:r w:rsidRPr="00781C41">
              <w:rPr>
                <w:color w:val="000000"/>
                <w:sz w:val="18"/>
                <w:szCs w:val="18"/>
              </w:rPr>
              <w:t>6,62</w:t>
            </w:r>
          </w:p>
        </w:tc>
        <w:tc>
          <w:tcPr>
            <w:tcW w:w="277" w:type="pct"/>
            <w:tcBorders>
              <w:top w:val="nil"/>
              <w:left w:val="nil"/>
              <w:bottom w:val="single" w:sz="4" w:space="0" w:color="000000"/>
              <w:right w:val="single" w:sz="4" w:space="0" w:color="000000"/>
            </w:tcBorders>
            <w:shd w:val="clear" w:color="auto" w:fill="auto"/>
            <w:vAlign w:val="center"/>
            <w:hideMark/>
          </w:tcPr>
          <w:p w14:paraId="4A8C88DE" w14:textId="77777777" w:rsidR="00781C41" w:rsidRPr="00781C41" w:rsidRDefault="00781C41" w:rsidP="00781C41">
            <w:pPr>
              <w:jc w:val="center"/>
              <w:rPr>
                <w:color w:val="000000"/>
                <w:sz w:val="18"/>
                <w:szCs w:val="18"/>
              </w:rPr>
            </w:pPr>
            <w:r w:rsidRPr="00781C41">
              <w:rPr>
                <w:color w:val="000000"/>
                <w:sz w:val="18"/>
                <w:szCs w:val="18"/>
              </w:rPr>
              <w:t>81</w:t>
            </w:r>
          </w:p>
        </w:tc>
        <w:tc>
          <w:tcPr>
            <w:tcW w:w="360" w:type="pct"/>
            <w:tcBorders>
              <w:top w:val="nil"/>
              <w:left w:val="nil"/>
              <w:bottom w:val="single" w:sz="4" w:space="0" w:color="000000"/>
              <w:right w:val="single" w:sz="4" w:space="0" w:color="000000"/>
            </w:tcBorders>
            <w:shd w:val="clear" w:color="000000" w:fill="FFFFFF"/>
            <w:vAlign w:val="center"/>
            <w:hideMark/>
          </w:tcPr>
          <w:p w14:paraId="0C6B940E" w14:textId="77777777" w:rsidR="00781C41" w:rsidRPr="00781C41" w:rsidRDefault="00781C41" w:rsidP="00781C41">
            <w:pPr>
              <w:jc w:val="center"/>
              <w:rPr>
                <w:color w:val="000000"/>
                <w:sz w:val="18"/>
                <w:szCs w:val="18"/>
              </w:rPr>
            </w:pPr>
            <w:r w:rsidRPr="00781C41">
              <w:rPr>
                <w:color w:val="000000"/>
                <w:sz w:val="18"/>
                <w:szCs w:val="18"/>
              </w:rPr>
              <w:t>5,29</w:t>
            </w:r>
          </w:p>
        </w:tc>
        <w:tc>
          <w:tcPr>
            <w:tcW w:w="353" w:type="pct"/>
            <w:tcBorders>
              <w:top w:val="nil"/>
              <w:left w:val="nil"/>
              <w:bottom w:val="single" w:sz="4" w:space="0" w:color="000000"/>
              <w:right w:val="single" w:sz="4" w:space="0" w:color="000000"/>
            </w:tcBorders>
            <w:shd w:val="clear" w:color="auto" w:fill="auto"/>
            <w:vAlign w:val="center"/>
            <w:hideMark/>
          </w:tcPr>
          <w:p w14:paraId="161B83AD" w14:textId="77777777" w:rsidR="00781C41" w:rsidRPr="00781C41" w:rsidRDefault="00781C41" w:rsidP="00781C41">
            <w:pPr>
              <w:jc w:val="center"/>
              <w:rPr>
                <w:color w:val="000000"/>
                <w:sz w:val="18"/>
                <w:szCs w:val="18"/>
              </w:rPr>
            </w:pPr>
            <w:r w:rsidRPr="00781C41">
              <w:rPr>
                <w:color w:val="000000"/>
                <w:sz w:val="18"/>
                <w:szCs w:val="18"/>
              </w:rPr>
              <w:t>738</w:t>
            </w:r>
          </w:p>
        </w:tc>
        <w:tc>
          <w:tcPr>
            <w:tcW w:w="356" w:type="pct"/>
            <w:tcBorders>
              <w:top w:val="nil"/>
              <w:left w:val="nil"/>
              <w:bottom w:val="single" w:sz="4" w:space="0" w:color="000000"/>
              <w:right w:val="single" w:sz="4" w:space="0" w:color="000000"/>
            </w:tcBorders>
            <w:shd w:val="clear" w:color="000000" w:fill="FFFFFF"/>
            <w:vAlign w:val="center"/>
            <w:hideMark/>
          </w:tcPr>
          <w:p w14:paraId="38974C3B" w14:textId="77777777" w:rsidR="00781C41" w:rsidRPr="00781C41" w:rsidRDefault="00781C41" w:rsidP="00781C41">
            <w:pPr>
              <w:jc w:val="center"/>
              <w:rPr>
                <w:color w:val="000000"/>
                <w:sz w:val="18"/>
                <w:szCs w:val="18"/>
              </w:rPr>
            </w:pPr>
            <w:r w:rsidRPr="00781C41">
              <w:rPr>
                <w:color w:val="000000"/>
                <w:sz w:val="18"/>
                <w:szCs w:val="18"/>
              </w:rPr>
              <w:t>4,88</w:t>
            </w:r>
          </w:p>
        </w:tc>
        <w:tc>
          <w:tcPr>
            <w:tcW w:w="355" w:type="pct"/>
            <w:tcBorders>
              <w:top w:val="nil"/>
              <w:left w:val="nil"/>
              <w:bottom w:val="single" w:sz="4" w:space="0" w:color="000000"/>
              <w:right w:val="single" w:sz="4" w:space="0" w:color="000000"/>
            </w:tcBorders>
            <w:shd w:val="clear" w:color="auto" w:fill="auto"/>
            <w:vAlign w:val="center"/>
            <w:hideMark/>
          </w:tcPr>
          <w:p w14:paraId="1F5438BF" w14:textId="77777777" w:rsidR="00781C41" w:rsidRPr="00781C41" w:rsidRDefault="00781C41" w:rsidP="00781C41">
            <w:pPr>
              <w:jc w:val="center"/>
              <w:rPr>
                <w:color w:val="000000"/>
                <w:sz w:val="18"/>
                <w:szCs w:val="18"/>
              </w:rPr>
            </w:pPr>
            <w:r w:rsidRPr="00781C41">
              <w:rPr>
                <w:color w:val="000000"/>
                <w:sz w:val="18"/>
                <w:szCs w:val="18"/>
              </w:rPr>
              <w:t>1946</w:t>
            </w:r>
          </w:p>
        </w:tc>
        <w:tc>
          <w:tcPr>
            <w:tcW w:w="356" w:type="pct"/>
            <w:tcBorders>
              <w:top w:val="nil"/>
              <w:left w:val="nil"/>
              <w:bottom w:val="single" w:sz="4" w:space="0" w:color="000000"/>
              <w:right w:val="nil"/>
            </w:tcBorders>
            <w:shd w:val="clear" w:color="000000" w:fill="FFFFFF"/>
            <w:vAlign w:val="center"/>
            <w:hideMark/>
          </w:tcPr>
          <w:p w14:paraId="7D11AB89" w14:textId="77777777" w:rsidR="00781C41" w:rsidRPr="00781C41" w:rsidRDefault="00781C41" w:rsidP="00A810BA">
            <w:pPr>
              <w:ind w:right="33"/>
              <w:jc w:val="center"/>
              <w:rPr>
                <w:color w:val="000000"/>
                <w:sz w:val="18"/>
                <w:szCs w:val="18"/>
              </w:rPr>
            </w:pPr>
            <w:r w:rsidRPr="00781C41">
              <w:rPr>
                <w:color w:val="000000"/>
                <w:sz w:val="18"/>
                <w:szCs w:val="18"/>
              </w:rPr>
              <w:t>7,</w:t>
            </w:r>
            <w:r w:rsidR="00A810BA">
              <w:rPr>
                <w:color w:val="000000"/>
                <w:sz w:val="18"/>
                <w:szCs w:val="18"/>
              </w:rPr>
              <w:t>1</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29EE90CB" w14:textId="77777777" w:rsidR="00781C41" w:rsidRPr="00781C41" w:rsidRDefault="00781C41" w:rsidP="00781C41">
            <w:pPr>
              <w:jc w:val="center"/>
              <w:rPr>
                <w:color w:val="000000"/>
                <w:sz w:val="18"/>
                <w:szCs w:val="18"/>
              </w:rPr>
            </w:pPr>
            <w:r w:rsidRPr="00781C41">
              <w:rPr>
                <w:color w:val="000000"/>
                <w:sz w:val="18"/>
                <w:szCs w:val="18"/>
              </w:rPr>
              <w:t>3</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35967C" w14:textId="77777777" w:rsidR="00781C41" w:rsidRPr="00781C41" w:rsidRDefault="00781C41" w:rsidP="00DB3C78">
            <w:pPr>
              <w:jc w:val="center"/>
              <w:rPr>
                <w:color w:val="000000"/>
                <w:sz w:val="18"/>
                <w:szCs w:val="18"/>
              </w:rPr>
            </w:pPr>
            <w:r w:rsidRPr="00781C41">
              <w:rPr>
                <w:color w:val="000000"/>
                <w:sz w:val="18"/>
                <w:szCs w:val="18"/>
              </w:rPr>
              <w:t>7,69</w:t>
            </w:r>
          </w:p>
        </w:tc>
      </w:tr>
      <w:tr w:rsidR="00DB3C78" w:rsidRPr="00781C41" w14:paraId="34C09BF1" w14:textId="77777777" w:rsidTr="00280092">
        <w:trPr>
          <w:trHeight w:val="138"/>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038DB457" w14:textId="77777777" w:rsidR="00781C41" w:rsidRPr="00781C41" w:rsidRDefault="00781C41" w:rsidP="00781C41">
            <w:pPr>
              <w:rPr>
                <w:color w:val="000000"/>
                <w:sz w:val="18"/>
                <w:szCs w:val="18"/>
              </w:rPr>
            </w:pPr>
            <w:r w:rsidRPr="00781C41">
              <w:rPr>
                <w:color w:val="000000"/>
                <w:sz w:val="18"/>
                <w:szCs w:val="18"/>
              </w:rPr>
              <w:t xml:space="preserve">Кувшиновский </w:t>
            </w:r>
          </w:p>
        </w:tc>
        <w:tc>
          <w:tcPr>
            <w:tcW w:w="355" w:type="pct"/>
            <w:tcBorders>
              <w:top w:val="nil"/>
              <w:left w:val="nil"/>
              <w:bottom w:val="single" w:sz="4" w:space="0" w:color="000000"/>
              <w:right w:val="single" w:sz="4" w:space="0" w:color="000000"/>
            </w:tcBorders>
            <w:shd w:val="clear" w:color="auto" w:fill="auto"/>
            <w:vAlign w:val="center"/>
            <w:hideMark/>
          </w:tcPr>
          <w:p w14:paraId="6E4C19F6" w14:textId="77777777" w:rsidR="00781C41" w:rsidRPr="00781C41" w:rsidRDefault="00781C41" w:rsidP="00A810BA">
            <w:pPr>
              <w:jc w:val="center"/>
              <w:rPr>
                <w:color w:val="000000"/>
                <w:sz w:val="18"/>
                <w:szCs w:val="18"/>
              </w:rPr>
            </w:pPr>
            <w:r w:rsidRPr="00781C41">
              <w:rPr>
                <w:color w:val="000000"/>
                <w:sz w:val="18"/>
                <w:szCs w:val="18"/>
              </w:rPr>
              <w:t>373</w:t>
            </w:r>
          </w:p>
        </w:tc>
        <w:tc>
          <w:tcPr>
            <w:tcW w:w="504" w:type="pct"/>
            <w:tcBorders>
              <w:top w:val="nil"/>
              <w:left w:val="nil"/>
              <w:bottom w:val="single" w:sz="4" w:space="0" w:color="000000"/>
              <w:right w:val="single" w:sz="4" w:space="0" w:color="000000"/>
            </w:tcBorders>
            <w:shd w:val="clear" w:color="auto" w:fill="auto"/>
            <w:vAlign w:val="center"/>
            <w:hideMark/>
          </w:tcPr>
          <w:p w14:paraId="788CE095" w14:textId="77777777" w:rsidR="00781C41" w:rsidRPr="00781C41" w:rsidRDefault="00781C41" w:rsidP="00A810BA">
            <w:pPr>
              <w:jc w:val="center"/>
              <w:rPr>
                <w:color w:val="000000"/>
                <w:sz w:val="18"/>
                <w:szCs w:val="18"/>
              </w:rPr>
            </w:pPr>
            <w:r w:rsidRPr="00781C41">
              <w:rPr>
                <w:color w:val="000000"/>
                <w:sz w:val="18"/>
                <w:szCs w:val="18"/>
              </w:rPr>
              <w:t>29,26</w:t>
            </w:r>
          </w:p>
        </w:tc>
        <w:tc>
          <w:tcPr>
            <w:tcW w:w="284" w:type="pct"/>
            <w:tcBorders>
              <w:top w:val="nil"/>
              <w:left w:val="nil"/>
              <w:bottom w:val="single" w:sz="4" w:space="0" w:color="000000"/>
              <w:right w:val="single" w:sz="4" w:space="0" w:color="000000"/>
            </w:tcBorders>
            <w:shd w:val="clear" w:color="auto" w:fill="auto"/>
            <w:vAlign w:val="center"/>
            <w:hideMark/>
          </w:tcPr>
          <w:p w14:paraId="4F90BBD3"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7E8265B1"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6B84218C" w14:textId="77777777" w:rsidR="00781C41" w:rsidRPr="00781C41" w:rsidRDefault="00781C41" w:rsidP="00781C41">
            <w:pPr>
              <w:jc w:val="center"/>
              <w:rPr>
                <w:color w:val="000000"/>
                <w:sz w:val="18"/>
                <w:szCs w:val="18"/>
              </w:rPr>
            </w:pPr>
            <w:r w:rsidRPr="00781C41">
              <w:rPr>
                <w:color w:val="000000"/>
                <w:sz w:val="18"/>
                <w:szCs w:val="18"/>
              </w:rPr>
              <w:t>7</w:t>
            </w:r>
          </w:p>
        </w:tc>
        <w:tc>
          <w:tcPr>
            <w:tcW w:w="360" w:type="pct"/>
            <w:tcBorders>
              <w:top w:val="nil"/>
              <w:left w:val="nil"/>
              <w:bottom w:val="single" w:sz="4" w:space="0" w:color="000000"/>
              <w:right w:val="single" w:sz="4" w:space="0" w:color="000000"/>
            </w:tcBorders>
            <w:shd w:val="clear" w:color="000000" w:fill="FFFFFF"/>
            <w:vAlign w:val="center"/>
            <w:hideMark/>
          </w:tcPr>
          <w:p w14:paraId="4707E794" w14:textId="77777777" w:rsidR="00781C41" w:rsidRPr="00781C41" w:rsidRDefault="00781C41" w:rsidP="00781C41">
            <w:pPr>
              <w:jc w:val="center"/>
              <w:rPr>
                <w:color w:val="000000"/>
                <w:sz w:val="18"/>
                <w:szCs w:val="18"/>
              </w:rPr>
            </w:pPr>
            <w:r w:rsidRPr="00781C41">
              <w:rPr>
                <w:color w:val="000000"/>
                <w:sz w:val="18"/>
                <w:szCs w:val="18"/>
              </w:rPr>
              <w:t>0,46</w:t>
            </w:r>
          </w:p>
        </w:tc>
        <w:tc>
          <w:tcPr>
            <w:tcW w:w="353" w:type="pct"/>
            <w:tcBorders>
              <w:top w:val="nil"/>
              <w:left w:val="nil"/>
              <w:bottom w:val="single" w:sz="4" w:space="0" w:color="000000"/>
              <w:right w:val="single" w:sz="4" w:space="0" w:color="000000"/>
            </w:tcBorders>
            <w:shd w:val="clear" w:color="auto" w:fill="auto"/>
            <w:vAlign w:val="center"/>
            <w:hideMark/>
          </w:tcPr>
          <w:p w14:paraId="154BEC04" w14:textId="77777777" w:rsidR="00781C41" w:rsidRPr="00781C41" w:rsidRDefault="00781C41" w:rsidP="00781C41">
            <w:pPr>
              <w:jc w:val="center"/>
              <w:rPr>
                <w:color w:val="000000"/>
                <w:sz w:val="18"/>
                <w:szCs w:val="18"/>
              </w:rPr>
            </w:pPr>
            <w:r w:rsidRPr="00781C41">
              <w:rPr>
                <w:color w:val="000000"/>
                <w:sz w:val="18"/>
                <w:szCs w:val="18"/>
              </w:rPr>
              <w:t>56</w:t>
            </w:r>
          </w:p>
        </w:tc>
        <w:tc>
          <w:tcPr>
            <w:tcW w:w="356" w:type="pct"/>
            <w:tcBorders>
              <w:top w:val="nil"/>
              <w:left w:val="nil"/>
              <w:bottom w:val="single" w:sz="4" w:space="0" w:color="000000"/>
              <w:right w:val="single" w:sz="4" w:space="0" w:color="000000"/>
            </w:tcBorders>
            <w:shd w:val="clear" w:color="000000" w:fill="FFFFFF"/>
            <w:vAlign w:val="center"/>
            <w:hideMark/>
          </w:tcPr>
          <w:p w14:paraId="1CAA015D" w14:textId="77777777" w:rsidR="00781C41" w:rsidRPr="00781C41" w:rsidRDefault="00781C41" w:rsidP="00781C41">
            <w:pPr>
              <w:jc w:val="center"/>
              <w:rPr>
                <w:color w:val="000000"/>
                <w:sz w:val="18"/>
                <w:szCs w:val="18"/>
              </w:rPr>
            </w:pPr>
            <w:r w:rsidRPr="00781C41">
              <w:rPr>
                <w:color w:val="000000"/>
                <w:sz w:val="18"/>
                <w:szCs w:val="18"/>
              </w:rPr>
              <w:t>0,37</w:t>
            </w:r>
          </w:p>
        </w:tc>
        <w:tc>
          <w:tcPr>
            <w:tcW w:w="355" w:type="pct"/>
            <w:tcBorders>
              <w:top w:val="nil"/>
              <w:left w:val="nil"/>
              <w:bottom w:val="single" w:sz="4" w:space="0" w:color="000000"/>
              <w:right w:val="single" w:sz="4" w:space="0" w:color="000000"/>
            </w:tcBorders>
            <w:shd w:val="clear" w:color="auto" w:fill="auto"/>
            <w:vAlign w:val="center"/>
            <w:hideMark/>
          </w:tcPr>
          <w:p w14:paraId="41031132" w14:textId="77777777" w:rsidR="00781C41" w:rsidRPr="00781C41" w:rsidRDefault="00781C41" w:rsidP="00781C41">
            <w:pPr>
              <w:jc w:val="center"/>
              <w:rPr>
                <w:color w:val="000000"/>
                <w:sz w:val="18"/>
                <w:szCs w:val="18"/>
              </w:rPr>
            </w:pPr>
            <w:r w:rsidRPr="00781C41">
              <w:rPr>
                <w:color w:val="000000"/>
                <w:sz w:val="18"/>
                <w:szCs w:val="18"/>
              </w:rPr>
              <w:t>310</w:t>
            </w:r>
          </w:p>
        </w:tc>
        <w:tc>
          <w:tcPr>
            <w:tcW w:w="356" w:type="pct"/>
            <w:tcBorders>
              <w:top w:val="nil"/>
              <w:left w:val="nil"/>
              <w:bottom w:val="single" w:sz="4" w:space="0" w:color="000000"/>
              <w:right w:val="nil"/>
            </w:tcBorders>
            <w:shd w:val="clear" w:color="000000" w:fill="FFFFFF"/>
            <w:vAlign w:val="center"/>
            <w:hideMark/>
          </w:tcPr>
          <w:p w14:paraId="2DB77EC9" w14:textId="77777777" w:rsidR="00781C41" w:rsidRPr="00781C41" w:rsidRDefault="00781C41" w:rsidP="00A810BA">
            <w:pPr>
              <w:ind w:right="33"/>
              <w:jc w:val="center"/>
              <w:rPr>
                <w:color w:val="000000"/>
                <w:sz w:val="18"/>
                <w:szCs w:val="18"/>
              </w:rPr>
            </w:pPr>
            <w:r w:rsidRPr="00781C41">
              <w:rPr>
                <w:color w:val="000000"/>
                <w:sz w:val="18"/>
                <w:szCs w:val="18"/>
              </w:rPr>
              <w:t>1,1</w:t>
            </w:r>
            <w:r w:rsidR="00A810BA">
              <w:rPr>
                <w:color w:val="000000"/>
                <w:sz w:val="18"/>
                <w:szCs w:val="18"/>
              </w:rPr>
              <w:t>3</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7387B3C4"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0862BC"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417E7B8E" w14:textId="77777777" w:rsidTr="00280092">
        <w:trPr>
          <w:trHeight w:val="183"/>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5C2B37A1" w14:textId="77777777" w:rsidR="00781C41" w:rsidRPr="00781C41" w:rsidRDefault="00781C41" w:rsidP="00781C41">
            <w:pPr>
              <w:rPr>
                <w:color w:val="000000"/>
                <w:sz w:val="18"/>
                <w:szCs w:val="18"/>
              </w:rPr>
            </w:pPr>
            <w:r w:rsidRPr="00781C41">
              <w:rPr>
                <w:color w:val="000000"/>
                <w:sz w:val="18"/>
                <w:szCs w:val="18"/>
              </w:rPr>
              <w:t xml:space="preserve">Торжокский </w:t>
            </w:r>
          </w:p>
        </w:tc>
        <w:tc>
          <w:tcPr>
            <w:tcW w:w="355" w:type="pct"/>
            <w:tcBorders>
              <w:top w:val="nil"/>
              <w:left w:val="nil"/>
              <w:bottom w:val="single" w:sz="4" w:space="0" w:color="000000"/>
              <w:right w:val="single" w:sz="4" w:space="0" w:color="000000"/>
            </w:tcBorders>
            <w:shd w:val="clear" w:color="auto" w:fill="auto"/>
            <w:vAlign w:val="center"/>
            <w:hideMark/>
          </w:tcPr>
          <w:p w14:paraId="0101F57B" w14:textId="77777777" w:rsidR="00781C41" w:rsidRPr="00781C41" w:rsidRDefault="00781C41" w:rsidP="00A810BA">
            <w:pPr>
              <w:jc w:val="center"/>
              <w:rPr>
                <w:color w:val="000000"/>
                <w:sz w:val="18"/>
                <w:szCs w:val="18"/>
              </w:rPr>
            </w:pPr>
            <w:r w:rsidRPr="00781C41">
              <w:rPr>
                <w:color w:val="000000"/>
                <w:sz w:val="18"/>
                <w:szCs w:val="18"/>
              </w:rPr>
              <w:t>420</w:t>
            </w:r>
          </w:p>
        </w:tc>
        <w:tc>
          <w:tcPr>
            <w:tcW w:w="504" w:type="pct"/>
            <w:tcBorders>
              <w:top w:val="nil"/>
              <w:left w:val="nil"/>
              <w:bottom w:val="single" w:sz="4" w:space="0" w:color="000000"/>
              <w:right w:val="single" w:sz="4" w:space="0" w:color="000000"/>
            </w:tcBorders>
            <w:shd w:val="clear" w:color="auto" w:fill="auto"/>
            <w:vAlign w:val="center"/>
            <w:hideMark/>
          </w:tcPr>
          <w:p w14:paraId="433328EE" w14:textId="77777777" w:rsidR="00781C41" w:rsidRPr="00781C41" w:rsidRDefault="00781C41" w:rsidP="00A810BA">
            <w:pPr>
              <w:jc w:val="center"/>
              <w:rPr>
                <w:color w:val="000000"/>
                <w:sz w:val="18"/>
                <w:szCs w:val="18"/>
              </w:rPr>
            </w:pPr>
            <w:r w:rsidRPr="00781C41">
              <w:rPr>
                <w:color w:val="000000"/>
                <w:sz w:val="18"/>
                <w:szCs w:val="18"/>
              </w:rPr>
              <w:t>21,85</w:t>
            </w:r>
          </w:p>
        </w:tc>
        <w:tc>
          <w:tcPr>
            <w:tcW w:w="284" w:type="pct"/>
            <w:tcBorders>
              <w:top w:val="nil"/>
              <w:left w:val="nil"/>
              <w:bottom w:val="single" w:sz="4" w:space="0" w:color="000000"/>
              <w:right w:val="single" w:sz="4" w:space="0" w:color="000000"/>
            </w:tcBorders>
            <w:shd w:val="clear" w:color="auto" w:fill="auto"/>
            <w:vAlign w:val="center"/>
            <w:hideMark/>
          </w:tcPr>
          <w:p w14:paraId="1CB6039D" w14:textId="77777777" w:rsidR="00781C41" w:rsidRPr="00781C41" w:rsidRDefault="00781C41" w:rsidP="00781C41">
            <w:pPr>
              <w:jc w:val="center"/>
              <w:rPr>
                <w:color w:val="000000"/>
                <w:sz w:val="18"/>
                <w:szCs w:val="18"/>
              </w:rPr>
            </w:pPr>
            <w:r w:rsidRPr="00781C41">
              <w:rPr>
                <w:color w:val="000000"/>
                <w:sz w:val="18"/>
                <w:szCs w:val="18"/>
              </w:rPr>
              <w:t>1</w:t>
            </w:r>
          </w:p>
        </w:tc>
        <w:tc>
          <w:tcPr>
            <w:tcW w:w="354" w:type="pct"/>
            <w:tcBorders>
              <w:top w:val="nil"/>
              <w:left w:val="nil"/>
              <w:bottom w:val="single" w:sz="4" w:space="0" w:color="000000"/>
              <w:right w:val="single" w:sz="4" w:space="0" w:color="000000"/>
            </w:tcBorders>
            <w:shd w:val="clear" w:color="000000" w:fill="FFFFFF"/>
            <w:vAlign w:val="center"/>
            <w:hideMark/>
          </w:tcPr>
          <w:p w14:paraId="0DB5521D" w14:textId="77777777" w:rsidR="00781C41" w:rsidRPr="00781C41" w:rsidRDefault="00781C41" w:rsidP="00781C41">
            <w:pPr>
              <w:jc w:val="center"/>
              <w:rPr>
                <w:color w:val="000000"/>
                <w:sz w:val="18"/>
                <w:szCs w:val="18"/>
              </w:rPr>
            </w:pPr>
            <w:r w:rsidRPr="00781C41">
              <w:rPr>
                <w:color w:val="000000"/>
                <w:sz w:val="18"/>
                <w:szCs w:val="18"/>
              </w:rPr>
              <w:t>0,74</w:t>
            </w:r>
          </w:p>
        </w:tc>
        <w:tc>
          <w:tcPr>
            <w:tcW w:w="277" w:type="pct"/>
            <w:tcBorders>
              <w:top w:val="nil"/>
              <w:left w:val="nil"/>
              <w:bottom w:val="single" w:sz="4" w:space="0" w:color="000000"/>
              <w:right w:val="single" w:sz="4" w:space="0" w:color="000000"/>
            </w:tcBorders>
            <w:shd w:val="clear" w:color="auto" w:fill="auto"/>
            <w:vAlign w:val="center"/>
            <w:hideMark/>
          </w:tcPr>
          <w:p w14:paraId="001BDF3B" w14:textId="77777777" w:rsidR="00781C41" w:rsidRPr="00781C41" w:rsidRDefault="00781C41" w:rsidP="00781C41">
            <w:pPr>
              <w:jc w:val="center"/>
              <w:rPr>
                <w:color w:val="000000"/>
                <w:sz w:val="18"/>
                <w:szCs w:val="18"/>
              </w:rPr>
            </w:pPr>
            <w:r w:rsidRPr="00781C41">
              <w:rPr>
                <w:color w:val="000000"/>
                <w:sz w:val="18"/>
                <w:szCs w:val="18"/>
              </w:rPr>
              <w:t>9</w:t>
            </w:r>
          </w:p>
        </w:tc>
        <w:tc>
          <w:tcPr>
            <w:tcW w:w="360" w:type="pct"/>
            <w:tcBorders>
              <w:top w:val="nil"/>
              <w:left w:val="nil"/>
              <w:bottom w:val="single" w:sz="4" w:space="0" w:color="000000"/>
              <w:right w:val="single" w:sz="4" w:space="0" w:color="000000"/>
            </w:tcBorders>
            <w:shd w:val="clear" w:color="000000" w:fill="FFFFFF"/>
            <w:vAlign w:val="center"/>
            <w:hideMark/>
          </w:tcPr>
          <w:p w14:paraId="484F92DB" w14:textId="77777777" w:rsidR="00781C41" w:rsidRPr="00781C41" w:rsidRDefault="00781C41" w:rsidP="00781C41">
            <w:pPr>
              <w:jc w:val="center"/>
              <w:rPr>
                <w:color w:val="000000"/>
                <w:sz w:val="18"/>
                <w:szCs w:val="18"/>
              </w:rPr>
            </w:pPr>
            <w:r w:rsidRPr="00781C41">
              <w:rPr>
                <w:color w:val="000000"/>
                <w:sz w:val="18"/>
                <w:szCs w:val="18"/>
              </w:rPr>
              <w:t>0,59</w:t>
            </w:r>
          </w:p>
        </w:tc>
        <w:tc>
          <w:tcPr>
            <w:tcW w:w="353" w:type="pct"/>
            <w:tcBorders>
              <w:top w:val="nil"/>
              <w:left w:val="nil"/>
              <w:bottom w:val="single" w:sz="4" w:space="0" w:color="000000"/>
              <w:right w:val="single" w:sz="4" w:space="0" w:color="000000"/>
            </w:tcBorders>
            <w:shd w:val="clear" w:color="auto" w:fill="auto"/>
            <w:vAlign w:val="center"/>
            <w:hideMark/>
          </w:tcPr>
          <w:p w14:paraId="2FC1ACC9" w14:textId="77777777" w:rsidR="00781C41" w:rsidRPr="00781C41" w:rsidRDefault="00781C41" w:rsidP="00781C41">
            <w:pPr>
              <w:jc w:val="center"/>
              <w:rPr>
                <w:color w:val="000000"/>
                <w:sz w:val="18"/>
                <w:szCs w:val="18"/>
              </w:rPr>
            </w:pPr>
            <w:r w:rsidRPr="00781C41">
              <w:rPr>
                <w:color w:val="000000"/>
                <w:sz w:val="18"/>
                <w:szCs w:val="18"/>
              </w:rPr>
              <w:t>61</w:t>
            </w:r>
          </w:p>
        </w:tc>
        <w:tc>
          <w:tcPr>
            <w:tcW w:w="356" w:type="pct"/>
            <w:tcBorders>
              <w:top w:val="nil"/>
              <w:left w:val="nil"/>
              <w:bottom w:val="single" w:sz="4" w:space="0" w:color="000000"/>
              <w:right w:val="single" w:sz="4" w:space="0" w:color="000000"/>
            </w:tcBorders>
            <w:shd w:val="clear" w:color="000000" w:fill="FFFFFF"/>
            <w:vAlign w:val="center"/>
            <w:hideMark/>
          </w:tcPr>
          <w:p w14:paraId="340E58FC" w14:textId="77777777" w:rsidR="00781C41" w:rsidRPr="00781C41" w:rsidRDefault="00781C41" w:rsidP="00781C41">
            <w:pPr>
              <w:jc w:val="center"/>
              <w:rPr>
                <w:color w:val="000000"/>
                <w:sz w:val="18"/>
                <w:szCs w:val="18"/>
              </w:rPr>
            </w:pPr>
            <w:r w:rsidRPr="00781C41">
              <w:rPr>
                <w:color w:val="000000"/>
                <w:sz w:val="18"/>
                <w:szCs w:val="18"/>
              </w:rPr>
              <w:t>0,40</w:t>
            </w:r>
          </w:p>
        </w:tc>
        <w:tc>
          <w:tcPr>
            <w:tcW w:w="355" w:type="pct"/>
            <w:tcBorders>
              <w:top w:val="nil"/>
              <w:left w:val="nil"/>
              <w:bottom w:val="single" w:sz="4" w:space="0" w:color="000000"/>
              <w:right w:val="single" w:sz="4" w:space="0" w:color="000000"/>
            </w:tcBorders>
            <w:shd w:val="clear" w:color="auto" w:fill="auto"/>
            <w:vAlign w:val="center"/>
            <w:hideMark/>
          </w:tcPr>
          <w:p w14:paraId="25789DB4" w14:textId="77777777" w:rsidR="00781C41" w:rsidRPr="00781C41" w:rsidRDefault="00781C41" w:rsidP="00781C41">
            <w:pPr>
              <w:jc w:val="center"/>
              <w:rPr>
                <w:color w:val="000000"/>
                <w:sz w:val="18"/>
                <w:szCs w:val="18"/>
              </w:rPr>
            </w:pPr>
            <w:r w:rsidRPr="00781C41">
              <w:rPr>
                <w:color w:val="000000"/>
                <w:sz w:val="18"/>
                <w:szCs w:val="18"/>
              </w:rPr>
              <w:t>349</w:t>
            </w:r>
          </w:p>
        </w:tc>
        <w:tc>
          <w:tcPr>
            <w:tcW w:w="356" w:type="pct"/>
            <w:tcBorders>
              <w:top w:val="nil"/>
              <w:left w:val="nil"/>
              <w:bottom w:val="single" w:sz="4" w:space="0" w:color="000000"/>
              <w:right w:val="nil"/>
            </w:tcBorders>
            <w:shd w:val="clear" w:color="000000" w:fill="FFFFFF"/>
            <w:vAlign w:val="center"/>
            <w:hideMark/>
          </w:tcPr>
          <w:p w14:paraId="1F46DA49" w14:textId="77777777" w:rsidR="00781C41" w:rsidRPr="00781C41" w:rsidRDefault="00781C41" w:rsidP="00A810BA">
            <w:pPr>
              <w:ind w:right="33"/>
              <w:jc w:val="center"/>
              <w:rPr>
                <w:color w:val="000000"/>
                <w:sz w:val="18"/>
                <w:szCs w:val="18"/>
              </w:rPr>
            </w:pPr>
            <w:r w:rsidRPr="00781C41">
              <w:rPr>
                <w:color w:val="000000"/>
                <w:sz w:val="18"/>
                <w:szCs w:val="18"/>
              </w:rPr>
              <w:t>1,27</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7C30D877" w14:textId="77777777" w:rsidR="00781C41" w:rsidRPr="00781C41" w:rsidRDefault="00781C41" w:rsidP="00781C41">
            <w:pPr>
              <w:jc w:val="center"/>
              <w:rPr>
                <w:color w:val="000000"/>
                <w:sz w:val="18"/>
                <w:szCs w:val="18"/>
              </w:rPr>
            </w:pPr>
            <w:r w:rsidRPr="00781C41">
              <w:rPr>
                <w:color w:val="000000"/>
                <w:sz w:val="18"/>
                <w:szCs w:val="18"/>
              </w:rPr>
              <w:t>2</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ED450A" w14:textId="77777777" w:rsidR="00781C41" w:rsidRPr="00781C41" w:rsidRDefault="00781C41" w:rsidP="00DB3C78">
            <w:pPr>
              <w:jc w:val="center"/>
              <w:rPr>
                <w:color w:val="000000"/>
                <w:sz w:val="18"/>
                <w:szCs w:val="18"/>
              </w:rPr>
            </w:pPr>
            <w:r w:rsidRPr="00781C41">
              <w:rPr>
                <w:color w:val="000000"/>
                <w:sz w:val="18"/>
                <w:szCs w:val="18"/>
              </w:rPr>
              <w:t>5,1</w:t>
            </w:r>
            <w:r w:rsidR="00DB3C78">
              <w:rPr>
                <w:color w:val="000000"/>
                <w:sz w:val="18"/>
                <w:szCs w:val="18"/>
              </w:rPr>
              <w:t>3</w:t>
            </w:r>
          </w:p>
        </w:tc>
      </w:tr>
      <w:tr w:rsidR="00DB3C78" w:rsidRPr="00781C41" w14:paraId="50D5D547" w14:textId="77777777" w:rsidTr="00280092">
        <w:trPr>
          <w:trHeight w:val="23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2C56D838" w14:textId="77777777" w:rsidR="00781C41" w:rsidRPr="00781C41" w:rsidRDefault="00781C41" w:rsidP="00781C41">
            <w:pPr>
              <w:rPr>
                <w:color w:val="000000"/>
                <w:sz w:val="18"/>
                <w:szCs w:val="18"/>
              </w:rPr>
            </w:pPr>
            <w:r w:rsidRPr="00781C41">
              <w:rPr>
                <w:color w:val="000000"/>
                <w:sz w:val="18"/>
                <w:szCs w:val="18"/>
              </w:rPr>
              <w:t xml:space="preserve">Торопецкий </w:t>
            </w:r>
          </w:p>
        </w:tc>
        <w:tc>
          <w:tcPr>
            <w:tcW w:w="355" w:type="pct"/>
            <w:tcBorders>
              <w:top w:val="nil"/>
              <w:left w:val="nil"/>
              <w:bottom w:val="single" w:sz="4" w:space="0" w:color="000000"/>
              <w:right w:val="single" w:sz="4" w:space="0" w:color="000000"/>
            </w:tcBorders>
            <w:shd w:val="clear" w:color="auto" w:fill="auto"/>
            <w:vAlign w:val="center"/>
            <w:hideMark/>
          </w:tcPr>
          <w:p w14:paraId="1AB1A9D2" w14:textId="77777777" w:rsidR="00781C41" w:rsidRPr="00781C41" w:rsidRDefault="00781C41" w:rsidP="00A810BA">
            <w:pPr>
              <w:jc w:val="center"/>
              <w:rPr>
                <w:color w:val="000000"/>
                <w:sz w:val="18"/>
                <w:szCs w:val="18"/>
              </w:rPr>
            </w:pPr>
            <w:r w:rsidRPr="00781C41">
              <w:rPr>
                <w:color w:val="000000"/>
                <w:sz w:val="18"/>
                <w:szCs w:val="18"/>
              </w:rPr>
              <w:t>440</w:t>
            </w:r>
          </w:p>
        </w:tc>
        <w:tc>
          <w:tcPr>
            <w:tcW w:w="504" w:type="pct"/>
            <w:tcBorders>
              <w:top w:val="nil"/>
              <w:left w:val="nil"/>
              <w:bottom w:val="single" w:sz="4" w:space="0" w:color="000000"/>
              <w:right w:val="single" w:sz="4" w:space="0" w:color="000000"/>
            </w:tcBorders>
            <w:shd w:val="clear" w:color="auto" w:fill="auto"/>
            <w:vAlign w:val="center"/>
            <w:hideMark/>
          </w:tcPr>
          <w:p w14:paraId="2CCCB016" w14:textId="77777777" w:rsidR="00781C41" w:rsidRPr="00781C41" w:rsidRDefault="00781C41" w:rsidP="00A810BA">
            <w:pPr>
              <w:jc w:val="center"/>
              <w:rPr>
                <w:color w:val="000000"/>
                <w:sz w:val="18"/>
                <w:szCs w:val="18"/>
              </w:rPr>
            </w:pPr>
            <w:r w:rsidRPr="00781C41">
              <w:rPr>
                <w:color w:val="000000"/>
                <w:sz w:val="18"/>
                <w:szCs w:val="18"/>
              </w:rPr>
              <w:t>26,77</w:t>
            </w:r>
          </w:p>
        </w:tc>
        <w:tc>
          <w:tcPr>
            <w:tcW w:w="284" w:type="pct"/>
            <w:tcBorders>
              <w:top w:val="nil"/>
              <w:left w:val="nil"/>
              <w:bottom w:val="single" w:sz="4" w:space="0" w:color="000000"/>
              <w:right w:val="single" w:sz="4" w:space="0" w:color="000000"/>
            </w:tcBorders>
            <w:shd w:val="clear" w:color="auto" w:fill="auto"/>
            <w:vAlign w:val="center"/>
            <w:hideMark/>
          </w:tcPr>
          <w:p w14:paraId="438C0AD1" w14:textId="77777777" w:rsidR="00781C41" w:rsidRPr="00781C41" w:rsidRDefault="00781C41" w:rsidP="00781C41">
            <w:pPr>
              <w:jc w:val="center"/>
              <w:rPr>
                <w:color w:val="000000"/>
                <w:sz w:val="18"/>
                <w:szCs w:val="18"/>
              </w:rPr>
            </w:pPr>
            <w:r w:rsidRPr="00781C41">
              <w:rPr>
                <w:color w:val="000000"/>
                <w:sz w:val="18"/>
                <w:szCs w:val="18"/>
              </w:rPr>
              <w:t>1</w:t>
            </w:r>
          </w:p>
        </w:tc>
        <w:tc>
          <w:tcPr>
            <w:tcW w:w="354" w:type="pct"/>
            <w:tcBorders>
              <w:top w:val="nil"/>
              <w:left w:val="nil"/>
              <w:bottom w:val="single" w:sz="4" w:space="0" w:color="000000"/>
              <w:right w:val="single" w:sz="4" w:space="0" w:color="000000"/>
            </w:tcBorders>
            <w:shd w:val="clear" w:color="000000" w:fill="FFFFFF"/>
            <w:vAlign w:val="center"/>
            <w:hideMark/>
          </w:tcPr>
          <w:p w14:paraId="6E87D10F" w14:textId="77777777" w:rsidR="00781C41" w:rsidRPr="00781C41" w:rsidRDefault="00781C41" w:rsidP="00781C41">
            <w:pPr>
              <w:jc w:val="center"/>
              <w:rPr>
                <w:color w:val="000000"/>
                <w:sz w:val="18"/>
                <w:szCs w:val="18"/>
              </w:rPr>
            </w:pPr>
            <w:r w:rsidRPr="00781C41">
              <w:rPr>
                <w:color w:val="000000"/>
                <w:sz w:val="18"/>
                <w:szCs w:val="18"/>
              </w:rPr>
              <w:t>0,74</w:t>
            </w:r>
          </w:p>
        </w:tc>
        <w:tc>
          <w:tcPr>
            <w:tcW w:w="277" w:type="pct"/>
            <w:tcBorders>
              <w:top w:val="nil"/>
              <w:left w:val="nil"/>
              <w:bottom w:val="single" w:sz="4" w:space="0" w:color="000000"/>
              <w:right w:val="single" w:sz="4" w:space="0" w:color="000000"/>
            </w:tcBorders>
            <w:shd w:val="clear" w:color="auto" w:fill="auto"/>
            <w:vAlign w:val="center"/>
            <w:hideMark/>
          </w:tcPr>
          <w:p w14:paraId="6B6C242F" w14:textId="77777777" w:rsidR="00781C41" w:rsidRPr="00781C41" w:rsidRDefault="00781C41" w:rsidP="00781C41">
            <w:pPr>
              <w:jc w:val="center"/>
              <w:rPr>
                <w:color w:val="000000"/>
                <w:sz w:val="18"/>
                <w:szCs w:val="18"/>
              </w:rPr>
            </w:pPr>
            <w:r w:rsidRPr="00781C41">
              <w:rPr>
                <w:color w:val="000000"/>
                <w:sz w:val="18"/>
                <w:szCs w:val="18"/>
              </w:rPr>
              <w:t>25</w:t>
            </w:r>
          </w:p>
        </w:tc>
        <w:tc>
          <w:tcPr>
            <w:tcW w:w="360" w:type="pct"/>
            <w:tcBorders>
              <w:top w:val="nil"/>
              <w:left w:val="nil"/>
              <w:bottom w:val="single" w:sz="4" w:space="0" w:color="000000"/>
              <w:right w:val="single" w:sz="4" w:space="0" w:color="000000"/>
            </w:tcBorders>
            <w:shd w:val="clear" w:color="000000" w:fill="FFFFFF"/>
            <w:vAlign w:val="center"/>
            <w:hideMark/>
          </w:tcPr>
          <w:p w14:paraId="2EB5031B" w14:textId="77777777" w:rsidR="00781C41" w:rsidRPr="00781C41" w:rsidRDefault="00781C41" w:rsidP="00781C41">
            <w:pPr>
              <w:jc w:val="center"/>
              <w:rPr>
                <w:color w:val="000000"/>
                <w:sz w:val="18"/>
                <w:szCs w:val="18"/>
              </w:rPr>
            </w:pPr>
            <w:r w:rsidRPr="00781C41">
              <w:rPr>
                <w:color w:val="000000"/>
                <w:sz w:val="18"/>
                <w:szCs w:val="18"/>
              </w:rPr>
              <w:t>1,63</w:t>
            </w:r>
          </w:p>
        </w:tc>
        <w:tc>
          <w:tcPr>
            <w:tcW w:w="353" w:type="pct"/>
            <w:tcBorders>
              <w:top w:val="nil"/>
              <w:left w:val="nil"/>
              <w:bottom w:val="single" w:sz="4" w:space="0" w:color="000000"/>
              <w:right w:val="single" w:sz="4" w:space="0" w:color="000000"/>
            </w:tcBorders>
            <w:shd w:val="clear" w:color="auto" w:fill="auto"/>
            <w:vAlign w:val="center"/>
            <w:hideMark/>
          </w:tcPr>
          <w:p w14:paraId="7144E92A" w14:textId="77777777" w:rsidR="00781C41" w:rsidRPr="00781C41" w:rsidRDefault="00781C41" w:rsidP="00781C41">
            <w:pPr>
              <w:jc w:val="center"/>
              <w:rPr>
                <w:color w:val="000000"/>
                <w:sz w:val="18"/>
                <w:szCs w:val="18"/>
              </w:rPr>
            </w:pPr>
            <w:r w:rsidRPr="00781C41">
              <w:rPr>
                <w:color w:val="000000"/>
                <w:sz w:val="18"/>
                <w:szCs w:val="18"/>
              </w:rPr>
              <w:t>77</w:t>
            </w:r>
          </w:p>
        </w:tc>
        <w:tc>
          <w:tcPr>
            <w:tcW w:w="356" w:type="pct"/>
            <w:tcBorders>
              <w:top w:val="nil"/>
              <w:left w:val="nil"/>
              <w:bottom w:val="single" w:sz="4" w:space="0" w:color="000000"/>
              <w:right w:val="single" w:sz="4" w:space="0" w:color="000000"/>
            </w:tcBorders>
            <w:shd w:val="clear" w:color="000000" w:fill="FFFFFF"/>
            <w:vAlign w:val="center"/>
            <w:hideMark/>
          </w:tcPr>
          <w:p w14:paraId="7BB1DF99" w14:textId="77777777" w:rsidR="00781C41" w:rsidRPr="00781C41" w:rsidRDefault="00781C41" w:rsidP="00781C41">
            <w:pPr>
              <w:jc w:val="center"/>
              <w:rPr>
                <w:color w:val="000000"/>
                <w:sz w:val="18"/>
                <w:szCs w:val="18"/>
              </w:rPr>
            </w:pPr>
            <w:r w:rsidRPr="00781C41">
              <w:rPr>
                <w:color w:val="000000"/>
                <w:sz w:val="18"/>
                <w:szCs w:val="18"/>
              </w:rPr>
              <w:t>0,51</w:t>
            </w:r>
          </w:p>
        </w:tc>
        <w:tc>
          <w:tcPr>
            <w:tcW w:w="355" w:type="pct"/>
            <w:tcBorders>
              <w:top w:val="nil"/>
              <w:left w:val="nil"/>
              <w:bottom w:val="single" w:sz="4" w:space="0" w:color="000000"/>
              <w:right w:val="single" w:sz="4" w:space="0" w:color="000000"/>
            </w:tcBorders>
            <w:shd w:val="clear" w:color="auto" w:fill="auto"/>
            <w:vAlign w:val="center"/>
            <w:hideMark/>
          </w:tcPr>
          <w:p w14:paraId="71DBEDC9" w14:textId="77777777" w:rsidR="00781C41" w:rsidRPr="00781C41" w:rsidRDefault="00781C41" w:rsidP="00781C41">
            <w:pPr>
              <w:jc w:val="center"/>
              <w:rPr>
                <w:color w:val="000000"/>
                <w:sz w:val="18"/>
                <w:szCs w:val="18"/>
              </w:rPr>
            </w:pPr>
            <w:r w:rsidRPr="00781C41">
              <w:rPr>
                <w:color w:val="000000"/>
                <w:sz w:val="18"/>
                <w:szCs w:val="18"/>
              </w:rPr>
              <w:t>337</w:t>
            </w:r>
          </w:p>
        </w:tc>
        <w:tc>
          <w:tcPr>
            <w:tcW w:w="356" w:type="pct"/>
            <w:tcBorders>
              <w:top w:val="nil"/>
              <w:left w:val="nil"/>
              <w:bottom w:val="single" w:sz="4" w:space="0" w:color="000000"/>
              <w:right w:val="nil"/>
            </w:tcBorders>
            <w:shd w:val="clear" w:color="000000" w:fill="FFFFFF"/>
            <w:vAlign w:val="center"/>
            <w:hideMark/>
          </w:tcPr>
          <w:p w14:paraId="1D3E25F1" w14:textId="77777777" w:rsidR="00781C41" w:rsidRPr="00781C41" w:rsidRDefault="00781C41" w:rsidP="00A810BA">
            <w:pPr>
              <w:ind w:right="33"/>
              <w:jc w:val="center"/>
              <w:rPr>
                <w:color w:val="000000"/>
                <w:sz w:val="18"/>
                <w:szCs w:val="18"/>
              </w:rPr>
            </w:pPr>
            <w:r w:rsidRPr="00781C41">
              <w:rPr>
                <w:color w:val="000000"/>
                <w:sz w:val="18"/>
                <w:szCs w:val="18"/>
              </w:rPr>
              <w:t>1,2</w:t>
            </w:r>
            <w:r w:rsidR="00A810BA">
              <w:rPr>
                <w:color w:val="000000"/>
                <w:sz w:val="18"/>
                <w:szCs w:val="18"/>
              </w:rPr>
              <w:t>3</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74425402" w14:textId="77777777" w:rsidR="00781C41" w:rsidRPr="00781C41" w:rsidRDefault="00781C41" w:rsidP="00781C41">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DB92E" w14:textId="77777777" w:rsidR="00781C41" w:rsidRPr="00781C41" w:rsidRDefault="00781C41" w:rsidP="00DB3C78">
            <w:pPr>
              <w:jc w:val="center"/>
              <w:rPr>
                <w:color w:val="000000"/>
                <w:sz w:val="18"/>
                <w:szCs w:val="18"/>
              </w:rPr>
            </w:pPr>
            <w:r w:rsidRPr="00781C41">
              <w:rPr>
                <w:color w:val="000000"/>
                <w:sz w:val="18"/>
                <w:szCs w:val="18"/>
              </w:rPr>
              <w:t>2,56</w:t>
            </w:r>
          </w:p>
        </w:tc>
      </w:tr>
      <w:tr w:rsidR="00DB3C78" w:rsidRPr="00781C41" w14:paraId="3C524779"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000000" w:fill="FFFFFF"/>
            <w:vAlign w:val="center"/>
            <w:hideMark/>
          </w:tcPr>
          <w:p w14:paraId="3663EE25" w14:textId="77777777" w:rsidR="00781C41" w:rsidRPr="00781C41" w:rsidRDefault="00781C41" w:rsidP="00781C41">
            <w:pPr>
              <w:rPr>
                <w:color w:val="000000"/>
                <w:sz w:val="18"/>
                <w:szCs w:val="18"/>
              </w:rPr>
            </w:pPr>
            <w:r w:rsidRPr="00781C41">
              <w:rPr>
                <w:color w:val="000000"/>
                <w:sz w:val="18"/>
                <w:szCs w:val="18"/>
              </w:rPr>
              <w:t xml:space="preserve">Фировский </w:t>
            </w:r>
          </w:p>
        </w:tc>
        <w:tc>
          <w:tcPr>
            <w:tcW w:w="355" w:type="pct"/>
            <w:tcBorders>
              <w:top w:val="nil"/>
              <w:left w:val="nil"/>
              <w:bottom w:val="single" w:sz="4" w:space="0" w:color="000000"/>
              <w:right w:val="single" w:sz="4" w:space="0" w:color="000000"/>
            </w:tcBorders>
            <w:shd w:val="clear" w:color="000000" w:fill="FFFFFF"/>
            <w:vAlign w:val="center"/>
            <w:hideMark/>
          </w:tcPr>
          <w:p w14:paraId="32B3C3C1" w14:textId="77777777" w:rsidR="00781C41" w:rsidRPr="00781C41" w:rsidRDefault="00781C41" w:rsidP="00A810BA">
            <w:pPr>
              <w:jc w:val="center"/>
              <w:rPr>
                <w:color w:val="000000"/>
                <w:sz w:val="18"/>
                <w:szCs w:val="18"/>
              </w:rPr>
            </w:pPr>
            <w:r w:rsidRPr="00781C41">
              <w:rPr>
                <w:color w:val="000000"/>
                <w:sz w:val="18"/>
                <w:szCs w:val="18"/>
              </w:rPr>
              <w:t>169</w:t>
            </w:r>
          </w:p>
        </w:tc>
        <w:tc>
          <w:tcPr>
            <w:tcW w:w="504" w:type="pct"/>
            <w:tcBorders>
              <w:top w:val="nil"/>
              <w:left w:val="nil"/>
              <w:bottom w:val="single" w:sz="4" w:space="0" w:color="000000"/>
              <w:right w:val="single" w:sz="4" w:space="0" w:color="000000"/>
            </w:tcBorders>
            <w:shd w:val="clear" w:color="000000" w:fill="FFFFFF"/>
            <w:vAlign w:val="center"/>
            <w:hideMark/>
          </w:tcPr>
          <w:p w14:paraId="35699370" w14:textId="77777777" w:rsidR="00781C41" w:rsidRPr="00781C41" w:rsidRDefault="00781C41" w:rsidP="00A810BA">
            <w:pPr>
              <w:jc w:val="center"/>
              <w:rPr>
                <w:color w:val="000000"/>
                <w:sz w:val="18"/>
                <w:szCs w:val="18"/>
              </w:rPr>
            </w:pPr>
            <w:r w:rsidRPr="00781C41">
              <w:rPr>
                <w:color w:val="000000"/>
                <w:sz w:val="18"/>
                <w:szCs w:val="18"/>
              </w:rPr>
              <w:t>21,10</w:t>
            </w:r>
          </w:p>
        </w:tc>
        <w:tc>
          <w:tcPr>
            <w:tcW w:w="284" w:type="pct"/>
            <w:tcBorders>
              <w:top w:val="nil"/>
              <w:left w:val="nil"/>
              <w:bottom w:val="single" w:sz="4" w:space="0" w:color="000000"/>
              <w:right w:val="single" w:sz="4" w:space="0" w:color="000000"/>
            </w:tcBorders>
            <w:shd w:val="clear" w:color="000000" w:fill="FFFFFF"/>
            <w:vAlign w:val="center"/>
            <w:hideMark/>
          </w:tcPr>
          <w:p w14:paraId="2E49FEBD"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67BE6456"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000000" w:fill="FFFFFF"/>
            <w:vAlign w:val="center"/>
            <w:hideMark/>
          </w:tcPr>
          <w:p w14:paraId="0E1C229E" w14:textId="77777777" w:rsidR="00781C41" w:rsidRPr="00781C41" w:rsidRDefault="00781C41" w:rsidP="00781C41">
            <w:pPr>
              <w:jc w:val="center"/>
              <w:rPr>
                <w:color w:val="000000"/>
                <w:sz w:val="18"/>
                <w:szCs w:val="18"/>
              </w:rPr>
            </w:pPr>
            <w:r w:rsidRPr="00781C41">
              <w:rPr>
                <w:color w:val="000000"/>
                <w:sz w:val="18"/>
                <w:szCs w:val="18"/>
              </w:rPr>
              <w:t>4</w:t>
            </w:r>
          </w:p>
        </w:tc>
        <w:tc>
          <w:tcPr>
            <w:tcW w:w="360" w:type="pct"/>
            <w:tcBorders>
              <w:top w:val="nil"/>
              <w:left w:val="nil"/>
              <w:bottom w:val="single" w:sz="4" w:space="0" w:color="000000"/>
              <w:right w:val="single" w:sz="4" w:space="0" w:color="000000"/>
            </w:tcBorders>
            <w:shd w:val="clear" w:color="000000" w:fill="FFFFFF"/>
            <w:vAlign w:val="center"/>
            <w:hideMark/>
          </w:tcPr>
          <w:p w14:paraId="6868C609" w14:textId="77777777" w:rsidR="00781C41" w:rsidRPr="00781C41" w:rsidRDefault="00781C41" w:rsidP="00781C41">
            <w:pPr>
              <w:jc w:val="center"/>
              <w:rPr>
                <w:color w:val="000000"/>
                <w:sz w:val="18"/>
                <w:szCs w:val="18"/>
              </w:rPr>
            </w:pPr>
            <w:r w:rsidRPr="00781C41">
              <w:rPr>
                <w:color w:val="000000"/>
                <w:sz w:val="18"/>
                <w:szCs w:val="18"/>
              </w:rPr>
              <w:t>0,26</w:t>
            </w:r>
          </w:p>
        </w:tc>
        <w:tc>
          <w:tcPr>
            <w:tcW w:w="353" w:type="pct"/>
            <w:tcBorders>
              <w:top w:val="nil"/>
              <w:left w:val="nil"/>
              <w:bottom w:val="single" w:sz="4" w:space="0" w:color="000000"/>
              <w:right w:val="single" w:sz="4" w:space="0" w:color="000000"/>
            </w:tcBorders>
            <w:shd w:val="clear" w:color="000000" w:fill="FFFFFF"/>
            <w:vAlign w:val="center"/>
            <w:hideMark/>
          </w:tcPr>
          <w:p w14:paraId="168241C8" w14:textId="77777777" w:rsidR="00781C41" w:rsidRPr="00781C41" w:rsidRDefault="00781C41" w:rsidP="00781C41">
            <w:pPr>
              <w:jc w:val="center"/>
              <w:rPr>
                <w:color w:val="000000"/>
                <w:sz w:val="18"/>
                <w:szCs w:val="18"/>
              </w:rPr>
            </w:pPr>
            <w:r w:rsidRPr="00781C41">
              <w:rPr>
                <w:color w:val="000000"/>
                <w:sz w:val="18"/>
                <w:szCs w:val="18"/>
              </w:rPr>
              <w:t>25</w:t>
            </w:r>
          </w:p>
        </w:tc>
        <w:tc>
          <w:tcPr>
            <w:tcW w:w="356" w:type="pct"/>
            <w:tcBorders>
              <w:top w:val="nil"/>
              <w:left w:val="nil"/>
              <w:bottom w:val="single" w:sz="4" w:space="0" w:color="000000"/>
              <w:right w:val="single" w:sz="4" w:space="0" w:color="000000"/>
            </w:tcBorders>
            <w:shd w:val="clear" w:color="000000" w:fill="FFFFFF"/>
            <w:vAlign w:val="center"/>
            <w:hideMark/>
          </w:tcPr>
          <w:p w14:paraId="1E224876" w14:textId="77777777" w:rsidR="00781C41" w:rsidRPr="00781C41" w:rsidRDefault="00781C41" w:rsidP="00781C41">
            <w:pPr>
              <w:jc w:val="center"/>
              <w:rPr>
                <w:color w:val="000000"/>
                <w:sz w:val="18"/>
                <w:szCs w:val="18"/>
              </w:rPr>
            </w:pPr>
            <w:r w:rsidRPr="00781C41">
              <w:rPr>
                <w:color w:val="000000"/>
                <w:sz w:val="18"/>
                <w:szCs w:val="18"/>
              </w:rPr>
              <w:t>0,17</w:t>
            </w:r>
          </w:p>
        </w:tc>
        <w:tc>
          <w:tcPr>
            <w:tcW w:w="355" w:type="pct"/>
            <w:tcBorders>
              <w:top w:val="nil"/>
              <w:left w:val="nil"/>
              <w:bottom w:val="single" w:sz="4" w:space="0" w:color="000000"/>
              <w:right w:val="single" w:sz="4" w:space="0" w:color="000000"/>
            </w:tcBorders>
            <w:shd w:val="clear" w:color="000000" w:fill="FFFFFF"/>
            <w:vAlign w:val="center"/>
            <w:hideMark/>
          </w:tcPr>
          <w:p w14:paraId="24429030" w14:textId="77777777" w:rsidR="00781C41" w:rsidRPr="00781C41" w:rsidRDefault="00781C41" w:rsidP="00781C41">
            <w:pPr>
              <w:jc w:val="center"/>
              <w:rPr>
                <w:color w:val="000000"/>
                <w:sz w:val="18"/>
                <w:szCs w:val="18"/>
              </w:rPr>
            </w:pPr>
            <w:r w:rsidRPr="00781C41">
              <w:rPr>
                <w:color w:val="000000"/>
                <w:sz w:val="18"/>
                <w:szCs w:val="18"/>
              </w:rPr>
              <w:t>140</w:t>
            </w:r>
          </w:p>
        </w:tc>
        <w:tc>
          <w:tcPr>
            <w:tcW w:w="356" w:type="pct"/>
            <w:tcBorders>
              <w:top w:val="nil"/>
              <w:left w:val="nil"/>
              <w:bottom w:val="single" w:sz="4" w:space="0" w:color="000000"/>
              <w:right w:val="nil"/>
            </w:tcBorders>
            <w:shd w:val="clear" w:color="000000" w:fill="FFFFFF"/>
            <w:vAlign w:val="center"/>
            <w:hideMark/>
          </w:tcPr>
          <w:p w14:paraId="28A2598E" w14:textId="77777777" w:rsidR="00781C41" w:rsidRPr="00781C41" w:rsidRDefault="00781C41" w:rsidP="00A810BA">
            <w:pPr>
              <w:ind w:right="33"/>
              <w:jc w:val="center"/>
              <w:rPr>
                <w:color w:val="000000"/>
                <w:sz w:val="18"/>
                <w:szCs w:val="18"/>
              </w:rPr>
            </w:pPr>
            <w:r w:rsidRPr="00781C41">
              <w:rPr>
                <w:color w:val="000000"/>
                <w:sz w:val="18"/>
                <w:szCs w:val="18"/>
              </w:rPr>
              <w:t>0,51</w:t>
            </w:r>
          </w:p>
        </w:tc>
        <w:tc>
          <w:tcPr>
            <w:tcW w:w="284" w:type="pct"/>
            <w:tcBorders>
              <w:top w:val="nil"/>
              <w:left w:val="single" w:sz="4" w:space="0" w:color="000000"/>
              <w:bottom w:val="single" w:sz="4" w:space="0" w:color="000000"/>
              <w:right w:val="single" w:sz="4" w:space="0" w:color="auto"/>
            </w:tcBorders>
            <w:shd w:val="clear" w:color="000000" w:fill="FFFFFF"/>
            <w:vAlign w:val="center"/>
            <w:hideMark/>
          </w:tcPr>
          <w:p w14:paraId="77526770"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571F23"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400465EA" w14:textId="77777777" w:rsidTr="00280092">
        <w:trPr>
          <w:trHeight w:val="118"/>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3B8CCAEB" w14:textId="77777777" w:rsidR="00781C41" w:rsidRPr="00781C41" w:rsidRDefault="00781C41" w:rsidP="00781C41">
            <w:pPr>
              <w:rPr>
                <w:color w:val="000000"/>
                <w:sz w:val="18"/>
                <w:szCs w:val="18"/>
              </w:rPr>
            </w:pPr>
            <w:r w:rsidRPr="00781C41">
              <w:rPr>
                <w:color w:val="000000"/>
                <w:sz w:val="18"/>
                <w:szCs w:val="18"/>
              </w:rPr>
              <w:t>Тверь</w:t>
            </w:r>
          </w:p>
        </w:tc>
        <w:tc>
          <w:tcPr>
            <w:tcW w:w="355" w:type="pct"/>
            <w:tcBorders>
              <w:top w:val="nil"/>
              <w:left w:val="nil"/>
              <w:bottom w:val="single" w:sz="4" w:space="0" w:color="000000"/>
              <w:right w:val="single" w:sz="4" w:space="0" w:color="000000"/>
            </w:tcBorders>
            <w:shd w:val="clear" w:color="auto" w:fill="auto"/>
            <w:vAlign w:val="center"/>
            <w:hideMark/>
          </w:tcPr>
          <w:p w14:paraId="23516AAC" w14:textId="77777777" w:rsidR="00781C41" w:rsidRPr="00781C41" w:rsidRDefault="00781C41" w:rsidP="00A810BA">
            <w:pPr>
              <w:jc w:val="center"/>
              <w:rPr>
                <w:color w:val="000000"/>
                <w:sz w:val="18"/>
                <w:szCs w:val="18"/>
              </w:rPr>
            </w:pPr>
            <w:r w:rsidRPr="00781C41">
              <w:rPr>
                <w:color w:val="000000"/>
                <w:sz w:val="18"/>
                <w:szCs w:val="18"/>
              </w:rPr>
              <w:t>23542</w:t>
            </w:r>
          </w:p>
        </w:tc>
        <w:tc>
          <w:tcPr>
            <w:tcW w:w="504" w:type="pct"/>
            <w:tcBorders>
              <w:top w:val="nil"/>
              <w:left w:val="nil"/>
              <w:bottom w:val="single" w:sz="4" w:space="0" w:color="000000"/>
              <w:right w:val="single" w:sz="4" w:space="0" w:color="000000"/>
            </w:tcBorders>
            <w:shd w:val="clear" w:color="auto" w:fill="auto"/>
            <w:vAlign w:val="center"/>
            <w:hideMark/>
          </w:tcPr>
          <w:p w14:paraId="0575FF09" w14:textId="77777777" w:rsidR="00781C41" w:rsidRPr="00781C41" w:rsidRDefault="00781C41" w:rsidP="00A810BA">
            <w:pPr>
              <w:jc w:val="center"/>
              <w:rPr>
                <w:color w:val="000000"/>
                <w:sz w:val="18"/>
                <w:szCs w:val="18"/>
              </w:rPr>
            </w:pPr>
            <w:r w:rsidRPr="00781C41">
              <w:rPr>
                <w:color w:val="000000"/>
                <w:sz w:val="18"/>
                <w:szCs w:val="18"/>
              </w:rPr>
              <w:t>56,61</w:t>
            </w:r>
          </w:p>
        </w:tc>
        <w:tc>
          <w:tcPr>
            <w:tcW w:w="284" w:type="pct"/>
            <w:tcBorders>
              <w:top w:val="nil"/>
              <w:left w:val="nil"/>
              <w:bottom w:val="single" w:sz="4" w:space="0" w:color="000000"/>
              <w:right w:val="single" w:sz="4" w:space="0" w:color="000000"/>
            </w:tcBorders>
            <w:shd w:val="clear" w:color="auto" w:fill="auto"/>
            <w:vAlign w:val="center"/>
            <w:hideMark/>
          </w:tcPr>
          <w:p w14:paraId="1AC5B8BD" w14:textId="77777777" w:rsidR="00781C41" w:rsidRPr="00781C41" w:rsidRDefault="00781C41" w:rsidP="00781C41">
            <w:pPr>
              <w:jc w:val="center"/>
              <w:rPr>
                <w:color w:val="000000"/>
                <w:sz w:val="18"/>
                <w:szCs w:val="18"/>
              </w:rPr>
            </w:pPr>
            <w:r w:rsidRPr="00781C41">
              <w:rPr>
                <w:color w:val="000000"/>
                <w:sz w:val="18"/>
                <w:szCs w:val="18"/>
              </w:rPr>
              <w:t>77</w:t>
            </w:r>
          </w:p>
        </w:tc>
        <w:tc>
          <w:tcPr>
            <w:tcW w:w="354" w:type="pct"/>
            <w:tcBorders>
              <w:top w:val="nil"/>
              <w:left w:val="nil"/>
              <w:bottom w:val="single" w:sz="4" w:space="0" w:color="000000"/>
              <w:right w:val="single" w:sz="4" w:space="0" w:color="000000"/>
            </w:tcBorders>
            <w:shd w:val="clear" w:color="000000" w:fill="FFFFFF"/>
            <w:vAlign w:val="center"/>
            <w:hideMark/>
          </w:tcPr>
          <w:p w14:paraId="2E4CF48A" w14:textId="77777777" w:rsidR="00781C41" w:rsidRPr="00781C41" w:rsidRDefault="00781C41" w:rsidP="00781C41">
            <w:pPr>
              <w:jc w:val="center"/>
              <w:rPr>
                <w:color w:val="000000"/>
                <w:sz w:val="18"/>
                <w:szCs w:val="18"/>
              </w:rPr>
            </w:pPr>
            <w:r w:rsidRPr="00781C41">
              <w:rPr>
                <w:color w:val="000000"/>
                <w:sz w:val="18"/>
                <w:szCs w:val="18"/>
              </w:rPr>
              <w:t>56,62</w:t>
            </w:r>
          </w:p>
        </w:tc>
        <w:tc>
          <w:tcPr>
            <w:tcW w:w="277" w:type="pct"/>
            <w:tcBorders>
              <w:top w:val="nil"/>
              <w:left w:val="nil"/>
              <w:bottom w:val="single" w:sz="4" w:space="0" w:color="000000"/>
              <w:right w:val="single" w:sz="4" w:space="0" w:color="000000"/>
            </w:tcBorders>
            <w:shd w:val="clear" w:color="auto" w:fill="auto"/>
            <w:vAlign w:val="center"/>
            <w:hideMark/>
          </w:tcPr>
          <w:p w14:paraId="594E2FB8" w14:textId="77777777" w:rsidR="00781C41" w:rsidRPr="00781C41" w:rsidRDefault="00781C41" w:rsidP="00781C41">
            <w:pPr>
              <w:jc w:val="center"/>
              <w:rPr>
                <w:color w:val="000000"/>
                <w:sz w:val="18"/>
                <w:szCs w:val="18"/>
              </w:rPr>
            </w:pPr>
            <w:r w:rsidRPr="00781C41">
              <w:rPr>
                <w:color w:val="000000"/>
                <w:sz w:val="18"/>
                <w:szCs w:val="18"/>
              </w:rPr>
              <w:t>908</w:t>
            </w:r>
          </w:p>
        </w:tc>
        <w:tc>
          <w:tcPr>
            <w:tcW w:w="360" w:type="pct"/>
            <w:tcBorders>
              <w:top w:val="nil"/>
              <w:left w:val="nil"/>
              <w:bottom w:val="single" w:sz="4" w:space="0" w:color="000000"/>
              <w:right w:val="single" w:sz="4" w:space="0" w:color="000000"/>
            </w:tcBorders>
            <w:shd w:val="clear" w:color="000000" w:fill="FFFFFF"/>
            <w:vAlign w:val="center"/>
            <w:hideMark/>
          </w:tcPr>
          <w:p w14:paraId="27897AAA" w14:textId="77777777" w:rsidR="00781C41" w:rsidRPr="00781C41" w:rsidRDefault="00781C41" w:rsidP="00781C41">
            <w:pPr>
              <w:jc w:val="center"/>
              <w:rPr>
                <w:color w:val="000000"/>
                <w:sz w:val="18"/>
                <w:szCs w:val="18"/>
              </w:rPr>
            </w:pPr>
            <w:r w:rsidRPr="00781C41">
              <w:rPr>
                <w:color w:val="000000"/>
                <w:sz w:val="18"/>
                <w:szCs w:val="18"/>
              </w:rPr>
              <w:t>59,31</w:t>
            </w:r>
          </w:p>
        </w:tc>
        <w:tc>
          <w:tcPr>
            <w:tcW w:w="353" w:type="pct"/>
            <w:tcBorders>
              <w:top w:val="nil"/>
              <w:left w:val="nil"/>
              <w:bottom w:val="single" w:sz="4" w:space="0" w:color="000000"/>
              <w:right w:val="single" w:sz="4" w:space="0" w:color="000000"/>
            </w:tcBorders>
            <w:shd w:val="clear" w:color="auto" w:fill="auto"/>
            <w:vAlign w:val="center"/>
            <w:hideMark/>
          </w:tcPr>
          <w:p w14:paraId="603396E9" w14:textId="77777777" w:rsidR="00781C41" w:rsidRPr="00781C41" w:rsidRDefault="00781C41" w:rsidP="00781C41">
            <w:pPr>
              <w:jc w:val="center"/>
              <w:rPr>
                <w:color w:val="000000"/>
                <w:sz w:val="18"/>
                <w:szCs w:val="18"/>
              </w:rPr>
            </w:pPr>
            <w:r w:rsidRPr="00781C41">
              <w:rPr>
                <w:color w:val="000000"/>
                <w:sz w:val="18"/>
                <w:szCs w:val="18"/>
              </w:rPr>
              <w:t>11042</w:t>
            </w:r>
          </w:p>
        </w:tc>
        <w:tc>
          <w:tcPr>
            <w:tcW w:w="356" w:type="pct"/>
            <w:tcBorders>
              <w:top w:val="nil"/>
              <w:left w:val="nil"/>
              <w:bottom w:val="single" w:sz="4" w:space="0" w:color="000000"/>
              <w:right w:val="single" w:sz="4" w:space="0" w:color="000000"/>
            </w:tcBorders>
            <w:shd w:val="clear" w:color="000000" w:fill="FFFFFF"/>
            <w:vAlign w:val="center"/>
            <w:hideMark/>
          </w:tcPr>
          <w:p w14:paraId="3631499A" w14:textId="77777777" w:rsidR="00781C41" w:rsidRPr="00781C41" w:rsidRDefault="00781C41" w:rsidP="00781C41">
            <w:pPr>
              <w:jc w:val="center"/>
              <w:rPr>
                <w:color w:val="000000"/>
                <w:sz w:val="18"/>
                <w:szCs w:val="18"/>
              </w:rPr>
            </w:pPr>
            <w:r w:rsidRPr="00781C41">
              <w:rPr>
                <w:color w:val="000000"/>
                <w:sz w:val="18"/>
                <w:szCs w:val="18"/>
              </w:rPr>
              <w:t>72,96</w:t>
            </w:r>
          </w:p>
        </w:tc>
        <w:tc>
          <w:tcPr>
            <w:tcW w:w="355" w:type="pct"/>
            <w:tcBorders>
              <w:top w:val="nil"/>
              <w:left w:val="nil"/>
              <w:bottom w:val="single" w:sz="4" w:space="0" w:color="000000"/>
              <w:right w:val="single" w:sz="4" w:space="0" w:color="000000"/>
            </w:tcBorders>
            <w:shd w:val="clear" w:color="auto" w:fill="auto"/>
            <w:vAlign w:val="center"/>
            <w:hideMark/>
          </w:tcPr>
          <w:p w14:paraId="1BE1746F" w14:textId="77777777" w:rsidR="00781C41" w:rsidRPr="00781C41" w:rsidRDefault="00781C41" w:rsidP="00781C41">
            <w:pPr>
              <w:jc w:val="center"/>
              <w:rPr>
                <w:color w:val="000000"/>
                <w:sz w:val="18"/>
                <w:szCs w:val="18"/>
              </w:rPr>
            </w:pPr>
            <w:r w:rsidRPr="00781C41">
              <w:rPr>
                <w:color w:val="000000"/>
                <w:sz w:val="18"/>
                <w:szCs w:val="18"/>
              </w:rPr>
              <w:t>11515</w:t>
            </w:r>
          </w:p>
        </w:tc>
        <w:tc>
          <w:tcPr>
            <w:tcW w:w="356" w:type="pct"/>
            <w:tcBorders>
              <w:top w:val="nil"/>
              <w:left w:val="nil"/>
              <w:bottom w:val="single" w:sz="4" w:space="0" w:color="000000"/>
              <w:right w:val="nil"/>
            </w:tcBorders>
            <w:shd w:val="clear" w:color="000000" w:fill="FFFFFF"/>
            <w:vAlign w:val="center"/>
            <w:hideMark/>
          </w:tcPr>
          <w:p w14:paraId="333C97D9" w14:textId="77777777" w:rsidR="00781C41" w:rsidRPr="00781C41" w:rsidRDefault="00781C41" w:rsidP="00A810BA">
            <w:pPr>
              <w:ind w:right="33"/>
              <w:jc w:val="center"/>
              <w:rPr>
                <w:color w:val="000000"/>
                <w:sz w:val="18"/>
                <w:szCs w:val="18"/>
              </w:rPr>
            </w:pPr>
            <w:r w:rsidRPr="00781C41">
              <w:rPr>
                <w:color w:val="000000"/>
                <w:sz w:val="18"/>
                <w:szCs w:val="18"/>
              </w:rPr>
              <w:t>41,97</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369A2B49" w14:textId="77777777" w:rsidR="00781C41" w:rsidRPr="00781C41" w:rsidRDefault="00781C41" w:rsidP="00781C41">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7B65FC" w14:textId="77777777" w:rsidR="00781C41" w:rsidRPr="00781C41" w:rsidRDefault="00781C41" w:rsidP="00DB3C78">
            <w:pPr>
              <w:jc w:val="center"/>
              <w:rPr>
                <w:color w:val="000000"/>
                <w:sz w:val="18"/>
                <w:szCs w:val="18"/>
              </w:rPr>
            </w:pPr>
            <w:r w:rsidRPr="00781C41">
              <w:rPr>
                <w:color w:val="000000"/>
                <w:sz w:val="18"/>
                <w:szCs w:val="18"/>
              </w:rPr>
              <w:t>2,56</w:t>
            </w:r>
          </w:p>
        </w:tc>
      </w:tr>
      <w:tr w:rsidR="00DB3C78" w:rsidRPr="00781C41" w14:paraId="2A2409BC"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03C69508" w14:textId="77777777" w:rsidR="00781C41" w:rsidRPr="00781C41" w:rsidRDefault="00781C41" w:rsidP="00781C41">
            <w:pPr>
              <w:rPr>
                <w:color w:val="000000"/>
                <w:sz w:val="18"/>
                <w:szCs w:val="18"/>
              </w:rPr>
            </w:pPr>
            <w:r w:rsidRPr="00781C41">
              <w:rPr>
                <w:color w:val="000000"/>
                <w:sz w:val="18"/>
                <w:szCs w:val="18"/>
              </w:rPr>
              <w:t xml:space="preserve">Вышневолоцкий </w:t>
            </w:r>
          </w:p>
        </w:tc>
        <w:tc>
          <w:tcPr>
            <w:tcW w:w="355" w:type="pct"/>
            <w:tcBorders>
              <w:top w:val="nil"/>
              <w:left w:val="nil"/>
              <w:bottom w:val="single" w:sz="4" w:space="0" w:color="000000"/>
              <w:right w:val="single" w:sz="4" w:space="0" w:color="000000"/>
            </w:tcBorders>
            <w:shd w:val="clear" w:color="auto" w:fill="auto"/>
            <w:vAlign w:val="center"/>
            <w:hideMark/>
          </w:tcPr>
          <w:p w14:paraId="74501145" w14:textId="77777777" w:rsidR="00781C41" w:rsidRPr="00781C41" w:rsidRDefault="00781C41" w:rsidP="00A810BA">
            <w:pPr>
              <w:jc w:val="center"/>
              <w:rPr>
                <w:color w:val="000000"/>
                <w:sz w:val="18"/>
                <w:szCs w:val="18"/>
              </w:rPr>
            </w:pPr>
            <w:r w:rsidRPr="00781C41">
              <w:rPr>
                <w:color w:val="000000"/>
                <w:sz w:val="18"/>
                <w:szCs w:val="18"/>
              </w:rPr>
              <w:t>1759</w:t>
            </w:r>
          </w:p>
        </w:tc>
        <w:tc>
          <w:tcPr>
            <w:tcW w:w="504" w:type="pct"/>
            <w:tcBorders>
              <w:top w:val="nil"/>
              <w:left w:val="nil"/>
              <w:bottom w:val="single" w:sz="4" w:space="0" w:color="000000"/>
              <w:right w:val="single" w:sz="4" w:space="0" w:color="000000"/>
            </w:tcBorders>
            <w:shd w:val="clear" w:color="auto" w:fill="auto"/>
            <w:vAlign w:val="center"/>
            <w:hideMark/>
          </w:tcPr>
          <w:p w14:paraId="3EB37B34" w14:textId="77777777" w:rsidR="00781C41" w:rsidRPr="00781C41" w:rsidRDefault="00781C41" w:rsidP="00A810BA">
            <w:pPr>
              <w:jc w:val="center"/>
              <w:rPr>
                <w:color w:val="000000"/>
                <w:sz w:val="18"/>
                <w:szCs w:val="18"/>
              </w:rPr>
            </w:pPr>
            <w:r w:rsidRPr="00781C41">
              <w:rPr>
                <w:color w:val="000000"/>
                <w:sz w:val="18"/>
                <w:szCs w:val="18"/>
              </w:rPr>
              <w:t>26,69</w:t>
            </w:r>
          </w:p>
        </w:tc>
        <w:tc>
          <w:tcPr>
            <w:tcW w:w="284" w:type="pct"/>
            <w:tcBorders>
              <w:top w:val="nil"/>
              <w:left w:val="nil"/>
              <w:bottom w:val="single" w:sz="4" w:space="0" w:color="000000"/>
              <w:right w:val="single" w:sz="4" w:space="0" w:color="000000"/>
            </w:tcBorders>
            <w:shd w:val="clear" w:color="auto" w:fill="auto"/>
            <w:vAlign w:val="center"/>
            <w:hideMark/>
          </w:tcPr>
          <w:p w14:paraId="068A4C8A" w14:textId="77777777" w:rsidR="00781C41" w:rsidRPr="00781C41" w:rsidRDefault="00781C41" w:rsidP="00781C41">
            <w:pPr>
              <w:jc w:val="center"/>
              <w:rPr>
                <w:color w:val="000000"/>
                <w:sz w:val="18"/>
                <w:szCs w:val="18"/>
              </w:rPr>
            </w:pPr>
            <w:r w:rsidRPr="00781C41">
              <w:rPr>
                <w:color w:val="000000"/>
                <w:sz w:val="18"/>
                <w:szCs w:val="18"/>
              </w:rPr>
              <w:t>8</w:t>
            </w:r>
          </w:p>
        </w:tc>
        <w:tc>
          <w:tcPr>
            <w:tcW w:w="354" w:type="pct"/>
            <w:tcBorders>
              <w:top w:val="nil"/>
              <w:left w:val="nil"/>
              <w:bottom w:val="single" w:sz="4" w:space="0" w:color="000000"/>
              <w:right w:val="single" w:sz="4" w:space="0" w:color="000000"/>
            </w:tcBorders>
            <w:shd w:val="clear" w:color="000000" w:fill="FFFFFF"/>
            <w:vAlign w:val="center"/>
            <w:hideMark/>
          </w:tcPr>
          <w:p w14:paraId="02A70B06" w14:textId="77777777" w:rsidR="00781C41" w:rsidRPr="00781C41" w:rsidRDefault="00781C41" w:rsidP="00781C41">
            <w:pPr>
              <w:jc w:val="center"/>
              <w:rPr>
                <w:color w:val="000000"/>
                <w:sz w:val="18"/>
                <w:szCs w:val="18"/>
              </w:rPr>
            </w:pPr>
            <w:r w:rsidRPr="00781C41">
              <w:rPr>
                <w:color w:val="000000"/>
                <w:sz w:val="18"/>
                <w:szCs w:val="18"/>
              </w:rPr>
              <w:t>5,88</w:t>
            </w:r>
          </w:p>
        </w:tc>
        <w:tc>
          <w:tcPr>
            <w:tcW w:w="277" w:type="pct"/>
            <w:tcBorders>
              <w:top w:val="nil"/>
              <w:left w:val="nil"/>
              <w:bottom w:val="single" w:sz="4" w:space="0" w:color="000000"/>
              <w:right w:val="single" w:sz="4" w:space="0" w:color="000000"/>
            </w:tcBorders>
            <w:shd w:val="clear" w:color="auto" w:fill="auto"/>
            <w:vAlign w:val="center"/>
            <w:hideMark/>
          </w:tcPr>
          <w:p w14:paraId="5D5EA431" w14:textId="77777777" w:rsidR="00781C41" w:rsidRPr="00781C41" w:rsidRDefault="00781C41" w:rsidP="00781C41">
            <w:pPr>
              <w:jc w:val="center"/>
              <w:rPr>
                <w:color w:val="000000"/>
                <w:sz w:val="18"/>
                <w:szCs w:val="18"/>
              </w:rPr>
            </w:pPr>
            <w:r w:rsidRPr="00781C41">
              <w:rPr>
                <w:color w:val="000000"/>
                <w:sz w:val="18"/>
                <w:szCs w:val="18"/>
              </w:rPr>
              <w:t>46</w:t>
            </w:r>
          </w:p>
        </w:tc>
        <w:tc>
          <w:tcPr>
            <w:tcW w:w="360" w:type="pct"/>
            <w:tcBorders>
              <w:top w:val="nil"/>
              <w:left w:val="nil"/>
              <w:bottom w:val="single" w:sz="4" w:space="0" w:color="000000"/>
              <w:right w:val="single" w:sz="4" w:space="0" w:color="000000"/>
            </w:tcBorders>
            <w:shd w:val="clear" w:color="000000" w:fill="FFFFFF"/>
            <w:vAlign w:val="center"/>
            <w:hideMark/>
          </w:tcPr>
          <w:p w14:paraId="12CDE2CB" w14:textId="77777777" w:rsidR="00781C41" w:rsidRPr="00781C41" w:rsidRDefault="00781C41" w:rsidP="00781C41">
            <w:pPr>
              <w:jc w:val="center"/>
              <w:rPr>
                <w:color w:val="000000"/>
                <w:sz w:val="18"/>
                <w:szCs w:val="18"/>
              </w:rPr>
            </w:pPr>
            <w:r w:rsidRPr="00781C41">
              <w:rPr>
                <w:color w:val="000000"/>
                <w:sz w:val="18"/>
                <w:szCs w:val="18"/>
              </w:rPr>
              <w:t>3,00</w:t>
            </w:r>
          </w:p>
        </w:tc>
        <w:tc>
          <w:tcPr>
            <w:tcW w:w="353" w:type="pct"/>
            <w:tcBorders>
              <w:top w:val="nil"/>
              <w:left w:val="nil"/>
              <w:bottom w:val="single" w:sz="4" w:space="0" w:color="000000"/>
              <w:right w:val="single" w:sz="4" w:space="0" w:color="000000"/>
            </w:tcBorders>
            <w:shd w:val="clear" w:color="auto" w:fill="auto"/>
            <w:vAlign w:val="center"/>
            <w:hideMark/>
          </w:tcPr>
          <w:p w14:paraId="7F823AF1" w14:textId="77777777" w:rsidR="00781C41" w:rsidRPr="00781C41" w:rsidRDefault="00781C41" w:rsidP="00781C41">
            <w:pPr>
              <w:jc w:val="center"/>
              <w:rPr>
                <w:color w:val="000000"/>
                <w:sz w:val="18"/>
                <w:szCs w:val="18"/>
              </w:rPr>
            </w:pPr>
            <w:r w:rsidRPr="00781C41">
              <w:rPr>
                <w:color w:val="000000"/>
                <w:sz w:val="18"/>
                <w:szCs w:val="18"/>
              </w:rPr>
              <w:t>363</w:t>
            </w:r>
          </w:p>
        </w:tc>
        <w:tc>
          <w:tcPr>
            <w:tcW w:w="356" w:type="pct"/>
            <w:tcBorders>
              <w:top w:val="nil"/>
              <w:left w:val="nil"/>
              <w:bottom w:val="single" w:sz="4" w:space="0" w:color="000000"/>
              <w:right w:val="single" w:sz="4" w:space="0" w:color="000000"/>
            </w:tcBorders>
            <w:shd w:val="clear" w:color="000000" w:fill="FFFFFF"/>
            <w:vAlign w:val="center"/>
            <w:hideMark/>
          </w:tcPr>
          <w:p w14:paraId="421C2E68" w14:textId="77777777" w:rsidR="00781C41" w:rsidRPr="00781C41" w:rsidRDefault="00781C41" w:rsidP="00781C41">
            <w:pPr>
              <w:jc w:val="center"/>
              <w:rPr>
                <w:color w:val="000000"/>
                <w:sz w:val="18"/>
                <w:szCs w:val="18"/>
              </w:rPr>
            </w:pPr>
            <w:r w:rsidRPr="00781C41">
              <w:rPr>
                <w:color w:val="000000"/>
                <w:sz w:val="18"/>
                <w:szCs w:val="18"/>
              </w:rPr>
              <w:t>2,40</w:t>
            </w:r>
          </w:p>
        </w:tc>
        <w:tc>
          <w:tcPr>
            <w:tcW w:w="355" w:type="pct"/>
            <w:tcBorders>
              <w:top w:val="nil"/>
              <w:left w:val="nil"/>
              <w:bottom w:val="single" w:sz="4" w:space="0" w:color="000000"/>
              <w:right w:val="single" w:sz="4" w:space="0" w:color="000000"/>
            </w:tcBorders>
            <w:shd w:val="clear" w:color="auto" w:fill="auto"/>
            <w:vAlign w:val="center"/>
            <w:hideMark/>
          </w:tcPr>
          <w:p w14:paraId="4E2D1330" w14:textId="77777777" w:rsidR="00781C41" w:rsidRPr="00781C41" w:rsidRDefault="00781C41" w:rsidP="00781C41">
            <w:pPr>
              <w:jc w:val="center"/>
              <w:rPr>
                <w:color w:val="000000"/>
                <w:sz w:val="18"/>
                <w:szCs w:val="18"/>
              </w:rPr>
            </w:pPr>
            <w:r w:rsidRPr="00781C41">
              <w:rPr>
                <w:color w:val="000000"/>
                <w:sz w:val="18"/>
                <w:szCs w:val="18"/>
              </w:rPr>
              <w:t>1342</w:t>
            </w:r>
          </w:p>
        </w:tc>
        <w:tc>
          <w:tcPr>
            <w:tcW w:w="356" w:type="pct"/>
            <w:tcBorders>
              <w:top w:val="nil"/>
              <w:left w:val="nil"/>
              <w:bottom w:val="single" w:sz="4" w:space="0" w:color="000000"/>
              <w:right w:val="nil"/>
            </w:tcBorders>
            <w:shd w:val="clear" w:color="000000" w:fill="FFFFFF"/>
            <w:vAlign w:val="center"/>
            <w:hideMark/>
          </w:tcPr>
          <w:p w14:paraId="3245F640" w14:textId="77777777" w:rsidR="00781C41" w:rsidRPr="00781C41" w:rsidRDefault="00781C41" w:rsidP="00A810BA">
            <w:pPr>
              <w:ind w:right="33"/>
              <w:jc w:val="center"/>
              <w:rPr>
                <w:color w:val="000000"/>
                <w:sz w:val="18"/>
                <w:szCs w:val="18"/>
              </w:rPr>
            </w:pPr>
            <w:r w:rsidRPr="00781C41">
              <w:rPr>
                <w:color w:val="000000"/>
                <w:sz w:val="18"/>
                <w:szCs w:val="18"/>
              </w:rPr>
              <w:t>4,89</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4104B89C" w14:textId="77777777" w:rsidR="00781C41" w:rsidRPr="00781C41" w:rsidRDefault="00781C41" w:rsidP="00781C41">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2B1DD3" w14:textId="77777777" w:rsidR="00781C41" w:rsidRPr="00781C41" w:rsidRDefault="00781C41" w:rsidP="00DB3C78">
            <w:pPr>
              <w:jc w:val="center"/>
              <w:rPr>
                <w:color w:val="000000"/>
                <w:sz w:val="18"/>
                <w:szCs w:val="18"/>
              </w:rPr>
            </w:pPr>
            <w:r w:rsidRPr="00781C41">
              <w:rPr>
                <w:color w:val="000000"/>
                <w:sz w:val="18"/>
                <w:szCs w:val="18"/>
              </w:rPr>
              <w:t>2,56</w:t>
            </w:r>
          </w:p>
        </w:tc>
      </w:tr>
      <w:tr w:rsidR="00DB3C78" w:rsidRPr="00781C41" w14:paraId="251FCB0F" w14:textId="77777777" w:rsidTr="00280092">
        <w:trPr>
          <w:trHeight w:val="104"/>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4396424B" w14:textId="77777777" w:rsidR="00781C41" w:rsidRPr="00781C41" w:rsidRDefault="00781C41" w:rsidP="00781C41">
            <w:pPr>
              <w:rPr>
                <w:color w:val="000000"/>
                <w:sz w:val="18"/>
                <w:szCs w:val="18"/>
              </w:rPr>
            </w:pPr>
            <w:r w:rsidRPr="00781C41">
              <w:rPr>
                <w:color w:val="000000"/>
                <w:sz w:val="18"/>
                <w:szCs w:val="18"/>
              </w:rPr>
              <w:t>Торжок</w:t>
            </w:r>
          </w:p>
        </w:tc>
        <w:tc>
          <w:tcPr>
            <w:tcW w:w="355" w:type="pct"/>
            <w:tcBorders>
              <w:top w:val="nil"/>
              <w:left w:val="nil"/>
              <w:bottom w:val="single" w:sz="4" w:space="0" w:color="000000"/>
              <w:right w:val="single" w:sz="4" w:space="0" w:color="000000"/>
            </w:tcBorders>
            <w:shd w:val="clear" w:color="auto" w:fill="auto"/>
            <w:vAlign w:val="center"/>
            <w:hideMark/>
          </w:tcPr>
          <w:p w14:paraId="767A1EA5" w14:textId="77777777" w:rsidR="00781C41" w:rsidRPr="00781C41" w:rsidRDefault="00781C41" w:rsidP="00A810BA">
            <w:pPr>
              <w:jc w:val="center"/>
              <w:rPr>
                <w:color w:val="000000"/>
                <w:sz w:val="18"/>
                <w:szCs w:val="18"/>
              </w:rPr>
            </w:pPr>
            <w:r w:rsidRPr="00781C41">
              <w:rPr>
                <w:color w:val="000000"/>
                <w:sz w:val="18"/>
                <w:szCs w:val="18"/>
              </w:rPr>
              <w:t>1080</w:t>
            </w:r>
          </w:p>
        </w:tc>
        <w:tc>
          <w:tcPr>
            <w:tcW w:w="504" w:type="pct"/>
            <w:tcBorders>
              <w:top w:val="nil"/>
              <w:left w:val="nil"/>
              <w:bottom w:val="single" w:sz="4" w:space="0" w:color="000000"/>
              <w:right w:val="single" w:sz="4" w:space="0" w:color="000000"/>
            </w:tcBorders>
            <w:shd w:val="clear" w:color="auto" w:fill="auto"/>
            <w:vAlign w:val="center"/>
            <w:hideMark/>
          </w:tcPr>
          <w:p w14:paraId="45F69342" w14:textId="77777777" w:rsidR="00781C41" w:rsidRPr="00781C41" w:rsidRDefault="00781C41" w:rsidP="00A810BA">
            <w:pPr>
              <w:jc w:val="center"/>
              <w:rPr>
                <w:color w:val="000000"/>
                <w:sz w:val="18"/>
                <w:szCs w:val="18"/>
              </w:rPr>
            </w:pPr>
            <w:r w:rsidRPr="00781C41">
              <w:rPr>
                <w:color w:val="000000"/>
                <w:sz w:val="18"/>
                <w:szCs w:val="18"/>
              </w:rPr>
              <w:t>26,62</w:t>
            </w:r>
          </w:p>
        </w:tc>
        <w:tc>
          <w:tcPr>
            <w:tcW w:w="284" w:type="pct"/>
            <w:tcBorders>
              <w:top w:val="nil"/>
              <w:left w:val="nil"/>
              <w:bottom w:val="single" w:sz="4" w:space="0" w:color="000000"/>
              <w:right w:val="single" w:sz="4" w:space="0" w:color="000000"/>
            </w:tcBorders>
            <w:shd w:val="clear" w:color="auto" w:fill="auto"/>
            <w:vAlign w:val="center"/>
            <w:hideMark/>
          </w:tcPr>
          <w:p w14:paraId="1F7C136F" w14:textId="77777777" w:rsidR="00781C41" w:rsidRPr="00781C41" w:rsidRDefault="00781C41" w:rsidP="00781C41">
            <w:pPr>
              <w:jc w:val="center"/>
              <w:rPr>
                <w:color w:val="000000"/>
                <w:sz w:val="18"/>
                <w:szCs w:val="18"/>
              </w:rPr>
            </w:pPr>
            <w:r w:rsidRPr="00781C41">
              <w:rPr>
                <w:color w:val="000000"/>
                <w:sz w:val="18"/>
                <w:szCs w:val="18"/>
              </w:rPr>
              <w:t>4</w:t>
            </w:r>
          </w:p>
        </w:tc>
        <w:tc>
          <w:tcPr>
            <w:tcW w:w="354" w:type="pct"/>
            <w:tcBorders>
              <w:top w:val="nil"/>
              <w:left w:val="nil"/>
              <w:bottom w:val="single" w:sz="4" w:space="0" w:color="000000"/>
              <w:right w:val="single" w:sz="4" w:space="0" w:color="000000"/>
            </w:tcBorders>
            <w:shd w:val="clear" w:color="000000" w:fill="FFFFFF"/>
            <w:vAlign w:val="center"/>
            <w:hideMark/>
          </w:tcPr>
          <w:p w14:paraId="76025599" w14:textId="77777777" w:rsidR="00781C41" w:rsidRPr="00781C41" w:rsidRDefault="00781C41" w:rsidP="00781C41">
            <w:pPr>
              <w:jc w:val="center"/>
              <w:rPr>
                <w:color w:val="000000"/>
                <w:sz w:val="18"/>
                <w:szCs w:val="18"/>
              </w:rPr>
            </w:pPr>
            <w:r w:rsidRPr="00781C41">
              <w:rPr>
                <w:color w:val="000000"/>
                <w:sz w:val="18"/>
                <w:szCs w:val="18"/>
              </w:rPr>
              <w:t>2,94</w:t>
            </w:r>
          </w:p>
        </w:tc>
        <w:tc>
          <w:tcPr>
            <w:tcW w:w="277" w:type="pct"/>
            <w:tcBorders>
              <w:top w:val="nil"/>
              <w:left w:val="nil"/>
              <w:bottom w:val="single" w:sz="4" w:space="0" w:color="000000"/>
              <w:right w:val="single" w:sz="4" w:space="0" w:color="000000"/>
            </w:tcBorders>
            <w:shd w:val="clear" w:color="auto" w:fill="auto"/>
            <w:vAlign w:val="center"/>
            <w:hideMark/>
          </w:tcPr>
          <w:p w14:paraId="529ACB56" w14:textId="77777777" w:rsidR="00781C41" w:rsidRPr="00781C41" w:rsidRDefault="00781C41" w:rsidP="00781C41">
            <w:pPr>
              <w:jc w:val="center"/>
              <w:rPr>
                <w:color w:val="000000"/>
                <w:sz w:val="18"/>
                <w:szCs w:val="18"/>
              </w:rPr>
            </w:pPr>
            <w:r w:rsidRPr="00781C41">
              <w:rPr>
                <w:color w:val="000000"/>
                <w:sz w:val="18"/>
                <w:szCs w:val="18"/>
              </w:rPr>
              <w:t>44</w:t>
            </w:r>
          </w:p>
        </w:tc>
        <w:tc>
          <w:tcPr>
            <w:tcW w:w="360" w:type="pct"/>
            <w:tcBorders>
              <w:top w:val="nil"/>
              <w:left w:val="nil"/>
              <w:bottom w:val="single" w:sz="4" w:space="0" w:color="000000"/>
              <w:right w:val="single" w:sz="4" w:space="0" w:color="000000"/>
            </w:tcBorders>
            <w:shd w:val="clear" w:color="000000" w:fill="FFFFFF"/>
            <w:vAlign w:val="center"/>
            <w:hideMark/>
          </w:tcPr>
          <w:p w14:paraId="17778CB8" w14:textId="77777777" w:rsidR="00781C41" w:rsidRPr="00781C41" w:rsidRDefault="00781C41" w:rsidP="00781C41">
            <w:pPr>
              <w:jc w:val="center"/>
              <w:rPr>
                <w:color w:val="000000"/>
                <w:sz w:val="18"/>
                <w:szCs w:val="18"/>
              </w:rPr>
            </w:pPr>
            <w:r w:rsidRPr="00781C41">
              <w:rPr>
                <w:color w:val="000000"/>
                <w:sz w:val="18"/>
                <w:szCs w:val="18"/>
              </w:rPr>
              <w:t>2,87</w:t>
            </w:r>
          </w:p>
        </w:tc>
        <w:tc>
          <w:tcPr>
            <w:tcW w:w="353" w:type="pct"/>
            <w:tcBorders>
              <w:top w:val="nil"/>
              <w:left w:val="nil"/>
              <w:bottom w:val="single" w:sz="4" w:space="0" w:color="000000"/>
              <w:right w:val="single" w:sz="4" w:space="0" w:color="000000"/>
            </w:tcBorders>
            <w:shd w:val="clear" w:color="auto" w:fill="auto"/>
            <w:vAlign w:val="center"/>
            <w:hideMark/>
          </w:tcPr>
          <w:p w14:paraId="605E2697" w14:textId="77777777" w:rsidR="00781C41" w:rsidRPr="00781C41" w:rsidRDefault="00781C41" w:rsidP="00781C41">
            <w:pPr>
              <w:jc w:val="center"/>
              <w:rPr>
                <w:color w:val="000000"/>
                <w:sz w:val="18"/>
                <w:szCs w:val="18"/>
              </w:rPr>
            </w:pPr>
            <w:r w:rsidRPr="00781C41">
              <w:rPr>
                <w:color w:val="000000"/>
                <w:sz w:val="18"/>
                <w:szCs w:val="18"/>
              </w:rPr>
              <w:t>261</w:t>
            </w:r>
          </w:p>
        </w:tc>
        <w:tc>
          <w:tcPr>
            <w:tcW w:w="356" w:type="pct"/>
            <w:tcBorders>
              <w:top w:val="nil"/>
              <w:left w:val="nil"/>
              <w:bottom w:val="single" w:sz="4" w:space="0" w:color="000000"/>
              <w:right w:val="single" w:sz="4" w:space="0" w:color="000000"/>
            </w:tcBorders>
            <w:shd w:val="clear" w:color="000000" w:fill="FFFFFF"/>
            <w:vAlign w:val="center"/>
            <w:hideMark/>
          </w:tcPr>
          <w:p w14:paraId="16FB4E18" w14:textId="77777777" w:rsidR="00781C41" w:rsidRPr="00781C41" w:rsidRDefault="00781C41" w:rsidP="00781C41">
            <w:pPr>
              <w:jc w:val="center"/>
              <w:rPr>
                <w:color w:val="000000"/>
                <w:sz w:val="18"/>
                <w:szCs w:val="18"/>
              </w:rPr>
            </w:pPr>
            <w:r w:rsidRPr="00781C41">
              <w:rPr>
                <w:color w:val="000000"/>
                <w:sz w:val="18"/>
                <w:szCs w:val="18"/>
              </w:rPr>
              <w:t>1,72</w:t>
            </w:r>
          </w:p>
        </w:tc>
        <w:tc>
          <w:tcPr>
            <w:tcW w:w="355" w:type="pct"/>
            <w:tcBorders>
              <w:top w:val="nil"/>
              <w:left w:val="nil"/>
              <w:bottom w:val="single" w:sz="4" w:space="0" w:color="000000"/>
              <w:right w:val="single" w:sz="4" w:space="0" w:color="000000"/>
            </w:tcBorders>
            <w:shd w:val="clear" w:color="auto" w:fill="auto"/>
            <w:vAlign w:val="center"/>
            <w:hideMark/>
          </w:tcPr>
          <w:p w14:paraId="41EF9D06" w14:textId="77777777" w:rsidR="00781C41" w:rsidRPr="00781C41" w:rsidRDefault="00781C41" w:rsidP="00781C41">
            <w:pPr>
              <w:jc w:val="center"/>
              <w:rPr>
                <w:color w:val="000000"/>
                <w:sz w:val="18"/>
                <w:szCs w:val="18"/>
              </w:rPr>
            </w:pPr>
            <w:r w:rsidRPr="00781C41">
              <w:rPr>
                <w:color w:val="000000"/>
                <w:sz w:val="18"/>
                <w:szCs w:val="18"/>
              </w:rPr>
              <w:t>771</w:t>
            </w:r>
          </w:p>
        </w:tc>
        <w:tc>
          <w:tcPr>
            <w:tcW w:w="356" w:type="pct"/>
            <w:tcBorders>
              <w:top w:val="nil"/>
              <w:left w:val="nil"/>
              <w:bottom w:val="single" w:sz="4" w:space="0" w:color="000000"/>
              <w:right w:val="nil"/>
            </w:tcBorders>
            <w:shd w:val="clear" w:color="000000" w:fill="FFFFFF"/>
            <w:vAlign w:val="center"/>
            <w:hideMark/>
          </w:tcPr>
          <w:p w14:paraId="2067D2C3" w14:textId="77777777" w:rsidR="00781C41" w:rsidRPr="00781C41" w:rsidRDefault="00781C41" w:rsidP="00A810BA">
            <w:pPr>
              <w:ind w:right="33"/>
              <w:jc w:val="center"/>
              <w:rPr>
                <w:color w:val="000000"/>
                <w:sz w:val="18"/>
                <w:szCs w:val="18"/>
              </w:rPr>
            </w:pPr>
            <w:r w:rsidRPr="00781C41">
              <w:rPr>
                <w:color w:val="000000"/>
                <w:sz w:val="18"/>
                <w:szCs w:val="18"/>
              </w:rPr>
              <w:t>2,81</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4A0D45AD" w14:textId="77777777" w:rsidR="00781C41" w:rsidRPr="00781C41" w:rsidRDefault="00781C41" w:rsidP="00781C41">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36D895" w14:textId="77777777" w:rsidR="00781C41" w:rsidRPr="00781C41" w:rsidRDefault="00DB3C78" w:rsidP="00DB3C78">
            <w:pPr>
              <w:jc w:val="center"/>
              <w:rPr>
                <w:color w:val="000000"/>
                <w:sz w:val="18"/>
                <w:szCs w:val="18"/>
              </w:rPr>
            </w:pPr>
            <w:r>
              <w:rPr>
                <w:color w:val="000000"/>
                <w:sz w:val="18"/>
                <w:szCs w:val="18"/>
              </w:rPr>
              <w:t>2,56</w:t>
            </w:r>
          </w:p>
        </w:tc>
      </w:tr>
      <w:tr w:rsidR="00DB3C78" w:rsidRPr="00781C41" w14:paraId="120E6A71" w14:textId="77777777" w:rsidTr="00280092">
        <w:trPr>
          <w:trHeight w:val="15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4FBDCCE6" w14:textId="77777777" w:rsidR="00781C41" w:rsidRPr="00781C41" w:rsidRDefault="00781C41" w:rsidP="00781C41">
            <w:pPr>
              <w:rPr>
                <w:color w:val="000000"/>
                <w:sz w:val="18"/>
                <w:szCs w:val="18"/>
              </w:rPr>
            </w:pPr>
            <w:r w:rsidRPr="00781C41">
              <w:rPr>
                <w:color w:val="000000"/>
                <w:sz w:val="18"/>
                <w:szCs w:val="18"/>
              </w:rPr>
              <w:t xml:space="preserve">Удомельский  </w:t>
            </w:r>
          </w:p>
        </w:tc>
        <w:tc>
          <w:tcPr>
            <w:tcW w:w="355" w:type="pct"/>
            <w:tcBorders>
              <w:top w:val="nil"/>
              <w:left w:val="nil"/>
              <w:bottom w:val="single" w:sz="4" w:space="0" w:color="000000"/>
              <w:right w:val="single" w:sz="4" w:space="0" w:color="000000"/>
            </w:tcBorders>
            <w:shd w:val="clear" w:color="auto" w:fill="auto"/>
            <w:vAlign w:val="center"/>
            <w:hideMark/>
          </w:tcPr>
          <w:p w14:paraId="3F6A7436" w14:textId="77777777" w:rsidR="00781C41" w:rsidRPr="00781C41" w:rsidRDefault="00781C41" w:rsidP="00A810BA">
            <w:pPr>
              <w:jc w:val="center"/>
              <w:rPr>
                <w:color w:val="000000"/>
                <w:sz w:val="18"/>
                <w:szCs w:val="18"/>
              </w:rPr>
            </w:pPr>
            <w:r w:rsidRPr="00781C41">
              <w:rPr>
                <w:color w:val="000000"/>
                <w:sz w:val="18"/>
                <w:szCs w:val="18"/>
              </w:rPr>
              <w:t>758</w:t>
            </w:r>
          </w:p>
        </w:tc>
        <w:tc>
          <w:tcPr>
            <w:tcW w:w="504" w:type="pct"/>
            <w:tcBorders>
              <w:top w:val="nil"/>
              <w:left w:val="nil"/>
              <w:bottom w:val="single" w:sz="4" w:space="0" w:color="000000"/>
              <w:right w:val="single" w:sz="4" w:space="0" w:color="000000"/>
            </w:tcBorders>
            <w:shd w:val="clear" w:color="auto" w:fill="auto"/>
            <w:vAlign w:val="center"/>
            <w:hideMark/>
          </w:tcPr>
          <w:p w14:paraId="71F92198" w14:textId="77777777" w:rsidR="00781C41" w:rsidRPr="00781C41" w:rsidRDefault="00781C41" w:rsidP="00A810BA">
            <w:pPr>
              <w:jc w:val="center"/>
              <w:rPr>
                <w:color w:val="000000"/>
                <w:sz w:val="18"/>
                <w:szCs w:val="18"/>
              </w:rPr>
            </w:pPr>
            <w:r w:rsidRPr="00781C41">
              <w:rPr>
                <w:color w:val="000000"/>
                <w:sz w:val="18"/>
                <w:szCs w:val="18"/>
              </w:rPr>
              <w:t>25,02</w:t>
            </w:r>
          </w:p>
        </w:tc>
        <w:tc>
          <w:tcPr>
            <w:tcW w:w="284" w:type="pct"/>
            <w:tcBorders>
              <w:top w:val="nil"/>
              <w:left w:val="nil"/>
              <w:bottom w:val="single" w:sz="4" w:space="0" w:color="000000"/>
              <w:right w:val="single" w:sz="4" w:space="0" w:color="000000"/>
            </w:tcBorders>
            <w:shd w:val="clear" w:color="auto" w:fill="auto"/>
            <w:vAlign w:val="center"/>
            <w:hideMark/>
          </w:tcPr>
          <w:p w14:paraId="7D8AA639"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4B17C906"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6A87CFCE" w14:textId="77777777" w:rsidR="00781C41" w:rsidRPr="00781C41" w:rsidRDefault="00781C41" w:rsidP="00781C41">
            <w:pPr>
              <w:jc w:val="center"/>
              <w:rPr>
                <w:color w:val="000000"/>
                <w:sz w:val="18"/>
                <w:szCs w:val="18"/>
              </w:rPr>
            </w:pPr>
            <w:r w:rsidRPr="00781C41">
              <w:rPr>
                <w:color w:val="000000"/>
                <w:sz w:val="18"/>
                <w:szCs w:val="18"/>
              </w:rPr>
              <w:t>21</w:t>
            </w:r>
          </w:p>
        </w:tc>
        <w:tc>
          <w:tcPr>
            <w:tcW w:w="360" w:type="pct"/>
            <w:tcBorders>
              <w:top w:val="nil"/>
              <w:left w:val="nil"/>
              <w:bottom w:val="single" w:sz="4" w:space="0" w:color="000000"/>
              <w:right w:val="single" w:sz="4" w:space="0" w:color="000000"/>
            </w:tcBorders>
            <w:shd w:val="clear" w:color="000000" w:fill="FFFFFF"/>
            <w:vAlign w:val="center"/>
            <w:hideMark/>
          </w:tcPr>
          <w:p w14:paraId="773C0FDD" w14:textId="77777777" w:rsidR="00781C41" w:rsidRPr="00781C41" w:rsidRDefault="00781C41" w:rsidP="00781C41">
            <w:pPr>
              <w:jc w:val="center"/>
              <w:rPr>
                <w:color w:val="000000"/>
                <w:sz w:val="18"/>
                <w:szCs w:val="18"/>
              </w:rPr>
            </w:pPr>
            <w:r w:rsidRPr="00781C41">
              <w:rPr>
                <w:color w:val="000000"/>
                <w:sz w:val="18"/>
                <w:szCs w:val="18"/>
              </w:rPr>
              <w:t>1,37</w:t>
            </w:r>
          </w:p>
        </w:tc>
        <w:tc>
          <w:tcPr>
            <w:tcW w:w="353" w:type="pct"/>
            <w:tcBorders>
              <w:top w:val="nil"/>
              <w:left w:val="nil"/>
              <w:bottom w:val="single" w:sz="4" w:space="0" w:color="000000"/>
              <w:right w:val="single" w:sz="4" w:space="0" w:color="000000"/>
            </w:tcBorders>
            <w:shd w:val="clear" w:color="auto" w:fill="auto"/>
            <w:vAlign w:val="center"/>
            <w:hideMark/>
          </w:tcPr>
          <w:p w14:paraId="56397F0E" w14:textId="77777777" w:rsidR="00781C41" w:rsidRPr="00781C41" w:rsidRDefault="00781C41" w:rsidP="00781C41">
            <w:pPr>
              <w:jc w:val="center"/>
              <w:rPr>
                <w:color w:val="000000"/>
                <w:sz w:val="18"/>
                <w:szCs w:val="18"/>
              </w:rPr>
            </w:pPr>
            <w:r w:rsidRPr="00781C41">
              <w:rPr>
                <w:color w:val="000000"/>
                <w:sz w:val="18"/>
                <w:szCs w:val="18"/>
              </w:rPr>
              <w:t>186</w:t>
            </w:r>
          </w:p>
        </w:tc>
        <w:tc>
          <w:tcPr>
            <w:tcW w:w="356" w:type="pct"/>
            <w:tcBorders>
              <w:top w:val="nil"/>
              <w:left w:val="nil"/>
              <w:bottom w:val="single" w:sz="4" w:space="0" w:color="000000"/>
              <w:right w:val="single" w:sz="4" w:space="0" w:color="000000"/>
            </w:tcBorders>
            <w:shd w:val="clear" w:color="000000" w:fill="FFFFFF"/>
            <w:vAlign w:val="center"/>
            <w:hideMark/>
          </w:tcPr>
          <w:p w14:paraId="76CC19F8" w14:textId="77777777" w:rsidR="00781C41" w:rsidRPr="00781C41" w:rsidRDefault="00781C41" w:rsidP="00781C41">
            <w:pPr>
              <w:jc w:val="center"/>
              <w:rPr>
                <w:color w:val="000000"/>
                <w:sz w:val="18"/>
                <w:szCs w:val="18"/>
              </w:rPr>
            </w:pPr>
            <w:r w:rsidRPr="00781C41">
              <w:rPr>
                <w:color w:val="000000"/>
                <w:sz w:val="18"/>
                <w:szCs w:val="18"/>
              </w:rPr>
              <w:t>1,23</w:t>
            </w:r>
          </w:p>
        </w:tc>
        <w:tc>
          <w:tcPr>
            <w:tcW w:w="355" w:type="pct"/>
            <w:tcBorders>
              <w:top w:val="nil"/>
              <w:left w:val="nil"/>
              <w:bottom w:val="single" w:sz="4" w:space="0" w:color="000000"/>
              <w:right w:val="single" w:sz="4" w:space="0" w:color="000000"/>
            </w:tcBorders>
            <w:shd w:val="clear" w:color="auto" w:fill="auto"/>
            <w:vAlign w:val="center"/>
            <w:hideMark/>
          </w:tcPr>
          <w:p w14:paraId="0F0D2FCA" w14:textId="77777777" w:rsidR="00781C41" w:rsidRPr="00781C41" w:rsidRDefault="00781C41" w:rsidP="00781C41">
            <w:pPr>
              <w:jc w:val="center"/>
              <w:rPr>
                <w:color w:val="000000"/>
                <w:sz w:val="18"/>
                <w:szCs w:val="18"/>
              </w:rPr>
            </w:pPr>
            <w:r w:rsidRPr="00781C41">
              <w:rPr>
                <w:color w:val="000000"/>
                <w:sz w:val="18"/>
                <w:szCs w:val="18"/>
              </w:rPr>
              <w:t>551</w:t>
            </w:r>
          </w:p>
        </w:tc>
        <w:tc>
          <w:tcPr>
            <w:tcW w:w="356" w:type="pct"/>
            <w:tcBorders>
              <w:top w:val="nil"/>
              <w:left w:val="nil"/>
              <w:bottom w:val="single" w:sz="4" w:space="0" w:color="000000"/>
              <w:right w:val="nil"/>
            </w:tcBorders>
            <w:shd w:val="clear" w:color="000000" w:fill="FFFFFF"/>
            <w:vAlign w:val="center"/>
            <w:hideMark/>
          </w:tcPr>
          <w:p w14:paraId="07EF130E" w14:textId="77777777" w:rsidR="00781C41" w:rsidRPr="00781C41" w:rsidRDefault="00781C41" w:rsidP="00A810BA">
            <w:pPr>
              <w:ind w:right="33"/>
              <w:jc w:val="center"/>
              <w:rPr>
                <w:color w:val="000000"/>
                <w:sz w:val="18"/>
                <w:szCs w:val="18"/>
              </w:rPr>
            </w:pPr>
            <w:r w:rsidRPr="00781C41">
              <w:rPr>
                <w:color w:val="000000"/>
                <w:sz w:val="18"/>
                <w:szCs w:val="18"/>
              </w:rPr>
              <w:t>2,0</w:t>
            </w:r>
            <w:r w:rsidR="00A810BA">
              <w:rPr>
                <w:color w:val="000000"/>
                <w:sz w:val="18"/>
                <w:szCs w:val="18"/>
              </w:rPr>
              <w:t>1</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79BABC2D" w14:textId="77777777" w:rsidR="00781C41" w:rsidRPr="00781C41" w:rsidRDefault="00781C41" w:rsidP="00781C41">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D1FE1E" w14:textId="77777777" w:rsidR="00781C41" w:rsidRPr="00781C41" w:rsidRDefault="00DB3C78" w:rsidP="00DB3C78">
            <w:pPr>
              <w:jc w:val="center"/>
              <w:rPr>
                <w:color w:val="000000"/>
                <w:sz w:val="18"/>
                <w:szCs w:val="18"/>
              </w:rPr>
            </w:pPr>
            <w:r>
              <w:rPr>
                <w:color w:val="000000"/>
                <w:sz w:val="18"/>
                <w:szCs w:val="18"/>
              </w:rPr>
              <w:t>2,56</w:t>
            </w:r>
          </w:p>
        </w:tc>
      </w:tr>
      <w:tr w:rsidR="00DB3C78" w:rsidRPr="00781C41" w14:paraId="01786249" w14:textId="77777777" w:rsidTr="00280092">
        <w:trPr>
          <w:trHeight w:val="195"/>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4E16249A" w14:textId="77777777" w:rsidR="00781C41" w:rsidRPr="00781C41" w:rsidRDefault="00781C41" w:rsidP="00781C41">
            <w:pPr>
              <w:rPr>
                <w:color w:val="000000"/>
                <w:sz w:val="18"/>
                <w:szCs w:val="18"/>
              </w:rPr>
            </w:pPr>
            <w:r w:rsidRPr="00781C41">
              <w:rPr>
                <w:color w:val="000000"/>
                <w:sz w:val="18"/>
                <w:szCs w:val="18"/>
              </w:rPr>
              <w:t xml:space="preserve">Осташковский  </w:t>
            </w:r>
          </w:p>
        </w:tc>
        <w:tc>
          <w:tcPr>
            <w:tcW w:w="355" w:type="pct"/>
            <w:tcBorders>
              <w:top w:val="nil"/>
              <w:left w:val="nil"/>
              <w:bottom w:val="single" w:sz="4" w:space="0" w:color="000000"/>
              <w:right w:val="single" w:sz="4" w:space="0" w:color="000000"/>
            </w:tcBorders>
            <w:shd w:val="clear" w:color="auto" w:fill="auto"/>
            <w:vAlign w:val="center"/>
            <w:hideMark/>
          </w:tcPr>
          <w:p w14:paraId="42870096" w14:textId="77777777" w:rsidR="00781C41" w:rsidRPr="00781C41" w:rsidRDefault="00781C41" w:rsidP="00A810BA">
            <w:pPr>
              <w:jc w:val="center"/>
              <w:rPr>
                <w:color w:val="000000"/>
                <w:sz w:val="18"/>
                <w:szCs w:val="18"/>
              </w:rPr>
            </w:pPr>
            <w:r w:rsidRPr="00781C41">
              <w:rPr>
                <w:color w:val="000000"/>
                <w:sz w:val="18"/>
                <w:szCs w:val="18"/>
              </w:rPr>
              <w:t>737</w:t>
            </w:r>
          </w:p>
        </w:tc>
        <w:tc>
          <w:tcPr>
            <w:tcW w:w="504" w:type="pct"/>
            <w:tcBorders>
              <w:top w:val="nil"/>
              <w:left w:val="nil"/>
              <w:bottom w:val="single" w:sz="4" w:space="0" w:color="000000"/>
              <w:right w:val="single" w:sz="4" w:space="0" w:color="000000"/>
            </w:tcBorders>
            <w:shd w:val="clear" w:color="auto" w:fill="auto"/>
            <w:vAlign w:val="center"/>
            <w:hideMark/>
          </w:tcPr>
          <w:p w14:paraId="502E4FC3" w14:textId="77777777" w:rsidR="00781C41" w:rsidRPr="00781C41" w:rsidRDefault="00781C41" w:rsidP="00A810BA">
            <w:pPr>
              <w:jc w:val="center"/>
              <w:rPr>
                <w:color w:val="000000"/>
                <w:sz w:val="18"/>
                <w:szCs w:val="18"/>
              </w:rPr>
            </w:pPr>
            <w:r w:rsidRPr="00781C41">
              <w:rPr>
                <w:color w:val="000000"/>
                <w:sz w:val="18"/>
                <w:szCs w:val="18"/>
              </w:rPr>
              <w:t>34,23</w:t>
            </w:r>
          </w:p>
        </w:tc>
        <w:tc>
          <w:tcPr>
            <w:tcW w:w="284" w:type="pct"/>
            <w:tcBorders>
              <w:top w:val="nil"/>
              <w:left w:val="nil"/>
              <w:bottom w:val="single" w:sz="4" w:space="0" w:color="000000"/>
              <w:right w:val="single" w:sz="4" w:space="0" w:color="000000"/>
            </w:tcBorders>
            <w:shd w:val="clear" w:color="auto" w:fill="auto"/>
            <w:vAlign w:val="center"/>
            <w:hideMark/>
          </w:tcPr>
          <w:p w14:paraId="1BB6BA71" w14:textId="77777777" w:rsidR="00781C41" w:rsidRPr="00781C41" w:rsidRDefault="00781C41" w:rsidP="00781C41">
            <w:pPr>
              <w:jc w:val="center"/>
              <w:rPr>
                <w:color w:val="000000"/>
                <w:sz w:val="18"/>
                <w:szCs w:val="18"/>
              </w:rPr>
            </w:pPr>
            <w:r w:rsidRPr="00781C41">
              <w:rPr>
                <w:color w:val="000000"/>
                <w:sz w:val="18"/>
                <w:szCs w:val="18"/>
              </w:rPr>
              <w:t>1</w:t>
            </w:r>
          </w:p>
        </w:tc>
        <w:tc>
          <w:tcPr>
            <w:tcW w:w="354" w:type="pct"/>
            <w:tcBorders>
              <w:top w:val="nil"/>
              <w:left w:val="nil"/>
              <w:bottom w:val="single" w:sz="4" w:space="0" w:color="000000"/>
              <w:right w:val="single" w:sz="4" w:space="0" w:color="000000"/>
            </w:tcBorders>
            <w:shd w:val="clear" w:color="000000" w:fill="FFFFFF"/>
            <w:vAlign w:val="center"/>
            <w:hideMark/>
          </w:tcPr>
          <w:p w14:paraId="4C1B4948" w14:textId="77777777" w:rsidR="00781C41" w:rsidRPr="00781C41" w:rsidRDefault="00781C41" w:rsidP="00781C41">
            <w:pPr>
              <w:jc w:val="center"/>
              <w:rPr>
                <w:color w:val="000000"/>
                <w:sz w:val="18"/>
                <w:szCs w:val="18"/>
              </w:rPr>
            </w:pPr>
            <w:r w:rsidRPr="00781C41">
              <w:rPr>
                <w:color w:val="000000"/>
                <w:sz w:val="18"/>
                <w:szCs w:val="18"/>
              </w:rPr>
              <w:t>0,74</w:t>
            </w:r>
          </w:p>
        </w:tc>
        <w:tc>
          <w:tcPr>
            <w:tcW w:w="277" w:type="pct"/>
            <w:tcBorders>
              <w:top w:val="nil"/>
              <w:left w:val="nil"/>
              <w:bottom w:val="single" w:sz="4" w:space="0" w:color="000000"/>
              <w:right w:val="single" w:sz="4" w:space="0" w:color="000000"/>
            </w:tcBorders>
            <w:shd w:val="clear" w:color="auto" w:fill="auto"/>
            <w:vAlign w:val="center"/>
            <w:hideMark/>
          </w:tcPr>
          <w:p w14:paraId="4DD72CE4" w14:textId="77777777" w:rsidR="00781C41" w:rsidRPr="00781C41" w:rsidRDefault="00781C41" w:rsidP="00781C41">
            <w:pPr>
              <w:jc w:val="center"/>
              <w:rPr>
                <w:color w:val="000000"/>
                <w:sz w:val="18"/>
                <w:szCs w:val="18"/>
              </w:rPr>
            </w:pPr>
            <w:r w:rsidRPr="00781C41">
              <w:rPr>
                <w:color w:val="000000"/>
                <w:sz w:val="18"/>
                <w:szCs w:val="18"/>
              </w:rPr>
              <w:t>18</w:t>
            </w:r>
          </w:p>
        </w:tc>
        <w:tc>
          <w:tcPr>
            <w:tcW w:w="360" w:type="pct"/>
            <w:tcBorders>
              <w:top w:val="nil"/>
              <w:left w:val="nil"/>
              <w:bottom w:val="single" w:sz="4" w:space="0" w:color="000000"/>
              <w:right w:val="single" w:sz="4" w:space="0" w:color="000000"/>
            </w:tcBorders>
            <w:shd w:val="clear" w:color="000000" w:fill="FFFFFF"/>
            <w:vAlign w:val="center"/>
            <w:hideMark/>
          </w:tcPr>
          <w:p w14:paraId="52E20995" w14:textId="77777777" w:rsidR="00781C41" w:rsidRPr="00781C41" w:rsidRDefault="00781C41" w:rsidP="00781C41">
            <w:pPr>
              <w:jc w:val="center"/>
              <w:rPr>
                <w:color w:val="000000"/>
                <w:sz w:val="18"/>
                <w:szCs w:val="18"/>
              </w:rPr>
            </w:pPr>
            <w:r w:rsidRPr="00781C41">
              <w:rPr>
                <w:color w:val="000000"/>
                <w:sz w:val="18"/>
                <w:szCs w:val="18"/>
              </w:rPr>
              <w:t>1,18</w:t>
            </w:r>
          </w:p>
        </w:tc>
        <w:tc>
          <w:tcPr>
            <w:tcW w:w="353" w:type="pct"/>
            <w:tcBorders>
              <w:top w:val="nil"/>
              <w:left w:val="nil"/>
              <w:bottom w:val="single" w:sz="4" w:space="0" w:color="000000"/>
              <w:right w:val="single" w:sz="4" w:space="0" w:color="000000"/>
            </w:tcBorders>
            <w:shd w:val="clear" w:color="auto" w:fill="auto"/>
            <w:vAlign w:val="center"/>
            <w:hideMark/>
          </w:tcPr>
          <w:p w14:paraId="44968267" w14:textId="77777777" w:rsidR="00781C41" w:rsidRPr="00781C41" w:rsidRDefault="00781C41" w:rsidP="00781C41">
            <w:pPr>
              <w:jc w:val="center"/>
              <w:rPr>
                <w:color w:val="000000"/>
                <w:sz w:val="18"/>
                <w:szCs w:val="18"/>
              </w:rPr>
            </w:pPr>
            <w:r w:rsidRPr="00781C41">
              <w:rPr>
                <w:color w:val="000000"/>
                <w:sz w:val="18"/>
                <w:szCs w:val="18"/>
              </w:rPr>
              <w:t>188</w:t>
            </w:r>
          </w:p>
        </w:tc>
        <w:tc>
          <w:tcPr>
            <w:tcW w:w="356" w:type="pct"/>
            <w:tcBorders>
              <w:top w:val="nil"/>
              <w:left w:val="nil"/>
              <w:bottom w:val="single" w:sz="4" w:space="0" w:color="000000"/>
              <w:right w:val="single" w:sz="4" w:space="0" w:color="000000"/>
            </w:tcBorders>
            <w:shd w:val="clear" w:color="000000" w:fill="FFFFFF"/>
            <w:vAlign w:val="center"/>
            <w:hideMark/>
          </w:tcPr>
          <w:p w14:paraId="5D158B1F" w14:textId="77777777" w:rsidR="00781C41" w:rsidRPr="00781C41" w:rsidRDefault="00781C41" w:rsidP="00781C41">
            <w:pPr>
              <w:jc w:val="center"/>
              <w:rPr>
                <w:color w:val="000000"/>
                <w:sz w:val="18"/>
                <w:szCs w:val="18"/>
              </w:rPr>
            </w:pPr>
            <w:r w:rsidRPr="00781C41">
              <w:rPr>
                <w:color w:val="000000"/>
                <w:sz w:val="18"/>
                <w:szCs w:val="18"/>
              </w:rPr>
              <w:t>1,24</w:t>
            </w:r>
          </w:p>
        </w:tc>
        <w:tc>
          <w:tcPr>
            <w:tcW w:w="355" w:type="pct"/>
            <w:tcBorders>
              <w:top w:val="nil"/>
              <w:left w:val="nil"/>
              <w:bottom w:val="single" w:sz="4" w:space="0" w:color="000000"/>
              <w:right w:val="single" w:sz="4" w:space="0" w:color="000000"/>
            </w:tcBorders>
            <w:shd w:val="clear" w:color="auto" w:fill="auto"/>
            <w:vAlign w:val="center"/>
            <w:hideMark/>
          </w:tcPr>
          <w:p w14:paraId="1E871F12" w14:textId="77777777" w:rsidR="00781C41" w:rsidRPr="00781C41" w:rsidRDefault="00781C41" w:rsidP="00781C41">
            <w:pPr>
              <w:jc w:val="center"/>
              <w:rPr>
                <w:color w:val="000000"/>
                <w:sz w:val="18"/>
                <w:szCs w:val="18"/>
              </w:rPr>
            </w:pPr>
            <w:r w:rsidRPr="00781C41">
              <w:rPr>
                <w:color w:val="000000"/>
                <w:sz w:val="18"/>
                <w:szCs w:val="18"/>
              </w:rPr>
              <w:t>530</w:t>
            </w:r>
          </w:p>
        </w:tc>
        <w:tc>
          <w:tcPr>
            <w:tcW w:w="356" w:type="pct"/>
            <w:tcBorders>
              <w:top w:val="nil"/>
              <w:left w:val="nil"/>
              <w:bottom w:val="single" w:sz="4" w:space="0" w:color="000000"/>
              <w:right w:val="nil"/>
            </w:tcBorders>
            <w:shd w:val="clear" w:color="000000" w:fill="FFFFFF"/>
            <w:vAlign w:val="center"/>
            <w:hideMark/>
          </w:tcPr>
          <w:p w14:paraId="40BFC437" w14:textId="77777777" w:rsidR="00781C41" w:rsidRPr="00781C41" w:rsidRDefault="00781C41" w:rsidP="00A810BA">
            <w:pPr>
              <w:ind w:right="33"/>
              <w:jc w:val="center"/>
              <w:rPr>
                <w:color w:val="000000"/>
                <w:sz w:val="18"/>
                <w:szCs w:val="18"/>
              </w:rPr>
            </w:pPr>
            <w:r w:rsidRPr="00781C41">
              <w:rPr>
                <w:color w:val="000000"/>
                <w:sz w:val="18"/>
                <w:szCs w:val="18"/>
              </w:rPr>
              <w:t>1,93</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17D7412F" w14:textId="77777777" w:rsidR="00781C41" w:rsidRPr="00781C41" w:rsidRDefault="00781C41" w:rsidP="00781C41">
            <w:pPr>
              <w:jc w:val="center"/>
              <w:rPr>
                <w:color w:val="000000"/>
                <w:sz w:val="18"/>
                <w:szCs w:val="18"/>
              </w:rPr>
            </w:pPr>
            <w:r w:rsidRPr="00781C41">
              <w:rPr>
                <w:color w:val="000000"/>
                <w:sz w:val="18"/>
                <w:szCs w:val="18"/>
              </w:rPr>
              <w:t>2</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EC5B53" w14:textId="77777777" w:rsidR="00781C41" w:rsidRPr="00781C41" w:rsidRDefault="00DB3C78" w:rsidP="00781C41">
            <w:pPr>
              <w:jc w:val="center"/>
              <w:rPr>
                <w:color w:val="000000"/>
                <w:sz w:val="18"/>
                <w:szCs w:val="18"/>
              </w:rPr>
            </w:pPr>
            <w:r>
              <w:rPr>
                <w:color w:val="000000"/>
                <w:sz w:val="18"/>
                <w:szCs w:val="18"/>
              </w:rPr>
              <w:t>5,13</w:t>
            </w:r>
          </w:p>
        </w:tc>
      </w:tr>
      <w:tr w:rsidR="00DB3C78" w:rsidRPr="00781C41" w14:paraId="0D55D6A0"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025F49EA" w14:textId="77777777" w:rsidR="00781C41" w:rsidRPr="00781C41" w:rsidRDefault="00781C41" w:rsidP="00781C41">
            <w:pPr>
              <w:rPr>
                <w:color w:val="000000"/>
                <w:sz w:val="18"/>
                <w:szCs w:val="18"/>
              </w:rPr>
            </w:pPr>
            <w:r w:rsidRPr="00781C41">
              <w:rPr>
                <w:color w:val="000000"/>
                <w:sz w:val="18"/>
                <w:szCs w:val="18"/>
              </w:rPr>
              <w:t xml:space="preserve">Кашинский  </w:t>
            </w:r>
          </w:p>
        </w:tc>
        <w:tc>
          <w:tcPr>
            <w:tcW w:w="355" w:type="pct"/>
            <w:tcBorders>
              <w:top w:val="nil"/>
              <w:left w:val="nil"/>
              <w:bottom w:val="single" w:sz="4" w:space="0" w:color="000000"/>
              <w:right w:val="single" w:sz="4" w:space="0" w:color="000000"/>
            </w:tcBorders>
            <w:shd w:val="clear" w:color="auto" w:fill="auto"/>
            <w:vAlign w:val="center"/>
            <w:hideMark/>
          </w:tcPr>
          <w:p w14:paraId="1CA33CC0" w14:textId="77777777" w:rsidR="00781C41" w:rsidRPr="00781C41" w:rsidRDefault="00781C41" w:rsidP="00A810BA">
            <w:pPr>
              <w:jc w:val="center"/>
              <w:rPr>
                <w:color w:val="000000"/>
                <w:sz w:val="18"/>
                <w:szCs w:val="18"/>
              </w:rPr>
            </w:pPr>
            <w:r w:rsidRPr="00781C41">
              <w:rPr>
                <w:color w:val="000000"/>
                <w:sz w:val="18"/>
                <w:szCs w:val="18"/>
              </w:rPr>
              <w:t>569</w:t>
            </w:r>
          </w:p>
        </w:tc>
        <w:tc>
          <w:tcPr>
            <w:tcW w:w="504" w:type="pct"/>
            <w:tcBorders>
              <w:top w:val="nil"/>
              <w:left w:val="nil"/>
              <w:bottom w:val="single" w:sz="4" w:space="0" w:color="000000"/>
              <w:right w:val="single" w:sz="4" w:space="0" w:color="000000"/>
            </w:tcBorders>
            <w:shd w:val="clear" w:color="auto" w:fill="auto"/>
            <w:vAlign w:val="center"/>
            <w:hideMark/>
          </w:tcPr>
          <w:p w14:paraId="3D5E4D34" w14:textId="77777777" w:rsidR="00781C41" w:rsidRPr="00781C41" w:rsidRDefault="00781C41" w:rsidP="00A810BA">
            <w:pPr>
              <w:jc w:val="center"/>
              <w:rPr>
                <w:color w:val="000000"/>
                <w:sz w:val="18"/>
                <w:szCs w:val="18"/>
              </w:rPr>
            </w:pPr>
            <w:r w:rsidRPr="00781C41">
              <w:rPr>
                <w:color w:val="000000"/>
                <w:sz w:val="18"/>
                <w:szCs w:val="18"/>
              </w:rPr>
              <w:t>24,58</w:t>
            </w:r>
          </w:p>
        </w:tc>
        <w:tc>
          <w:tcPr>
            <w:tcW w:w="284" w:type="pct"/>
            <w:tcBorders>
              <w:top w:val="nil"/>
              <w:left w:val="nil"/>
              <w:bottom w:val="single" w:sz="4" w:space="0" w:color="000000"/>
              <w:right w:val="single" w:sz="4" w:space="0" w:color="000000"/>
            </w:tcBorders>
            <w:shd w:val="clear" w:color="auto" w:fill="auto"/>
            <w:vAlign w:val="center"/>
            <w:hideMark/>
          </w:tcPr>
          <w:p w14:paraId="65C49EF7" w14:textId="77777777" w:rsidR="00781C41" w:rsidRPr="00781C41" w:rsidRDefault="00781C41" w:rsidP="00781C41">
            <w:pPr>
              <w:jc w:val="center"/>
              <w:rPr>
                <w:color w:val="000000"/>
                <w:sz w:val="18"/>
                <w:szCs w:val="18"/>
              </w:rPr>
            </w:pPr>
            <w:r w:rsidRPr="00781C41">
              <w:rPr>
                <w:color w:val="000000"/>
                <w:sz w:val="18"/>
                <w:szCs w:val="18"/>
              </w:rPr>
              <w:t>2</w:t>
            </w:r>
          </w:p>
        </w:tc>
        <w:tc>
          <w:tcPr>
            <w:tcW w:w="354" w:type="pct"/>
            <w:tcBorders>
              <w:top w:val="nil"/>
              <w:left w:val="nil"/>
              <w:bottom w:val="single" w:sz="4" w:space="0" w:color="000000"/>
              <w:right w:val="single" w:sz="4" w:space="0" w:color="000000"/>
            </w:tcBorders>
            <w:shd w:val="clear" w:color="000000" w:fill="FFFFFF"/>
            <w:vAlign w:val="center"/>
            <w:hideMark/>
          </w:tcPr>
          <w:p w14:paraId="43134E6F" w14:textId="77777777" w:rsidR="00781C41" w:rsidRPr="00781C41" w:rsidRDefault="00781C41" w:rsidP="00781C41">
            <w:pPr>
              <w:jc w:val="center"/>
              <w:rPr>
                <w:color w:val="000000"/>
                <w:sz w:val="18"/>
                <w:szCs w:val="18"/>
              </w:rPr>
            </w:pPr>
            <w:r w:rsidRPr="00781C41">
              <w:rPr>
                <w:color w:val="000000"/>
                <w:sz w:val="18"/>
                <w:szCs w:val="18"/>
              </w:rPr>
              <w:t>1,47</w:t>
            </w:r>
          </w:p>
        </w:tc>
        <w:tc>
          <w:tcPr>
            <w:tcW w:w="277" w:type="pct"/>
            <w:tcBorders>
              <w:top w:val="nil"/>
              <w:left w:val="nil"/>
              <w:bottom w:val="single" w:sz="4" w:space="0" w:color="000000"/>
              <w:right w:val="single" w:sz="4" w:space="0" w:color="000000"/>
            </w:tcBorders>
            <w:shd w:val="clear" w:color="auto" w:fill="auto"/>
            <w:vAlign w:val="center"/>
            <w:hideMark/>
          </w:tcPr>
          <w:p w14:paraId="56B4D6F5" w14:textId="77777777" w:rsidR="00781C41" w:rsidRPr="00781C41" w:rsidRDefault="00781C41" w:rsidP="00781C41">
            <w:pPr>
              <w:jc w:val="center"/>
              <w:rPr>
                <w:color w:val="000000"/>
                <w:sz w:val="18"/>
                <w:szCs w:val="18"/>
              </w:rPr>
            </w:pPr>
            <w:r w:rsidRPr="00781C41">
              <w:rPr>
                <w:color w:val="000000"/>
                <w:sz w:val="18"/>
                <w:szCs w:val="18"/>
              </w:rPr>
              <w:t>18</w:t>
            </w:r>
          </w:p>
        </w:tc>
        <w:tc>
          <w:tcPr>
            <w:tcW w:w="360" w:type="pct"/>
            <w:tcBorders>
              <w:top w:val="nil"/>
              <w:left w:val="nil"/>
              <w:bottom w:val="single" w:sz="4" w:space="0" w:color="000000"/>
              <w:right w:val="single" w:sz="4" w:space="0" w:color="000000"/>
            </w:tcBorders>
            <w:shd w:val="clear" w:color="000000" w:fill="FFFFFF"/>
            <w:vAlign w:val="center"/>
            <w:hideMark/>
          </w:tcPr>
          <w:p w14:paraId="72A75EA6" w14:textId="77777777" w:rsidR="00781C41" w:rsidRPr="00781C41" w:rsidRDefault="00781C41" w:rsidP="00781C41">
            <w:pPr>
              <w:jc w:val="center"/>
              <w:rPr>
                <w:color w:val="000000"/>
                <w:sz w:val="18"/>
                <w:szCs w:val="18"/>
              </w:rPr>
            </w:pPr>
            <w:r w:rsidRPr="00781C41">
              <w:rPr>
                <w:color w:val="000000"/>
                <w:sz w:val="18"/>
                <w:szCs w:val="18"/>
              </w:rPr>
              <w:t>1,18</w:t>
            </w:r>
          </w:p>
        </w:tc>
        <w:tc>
          <w:tcPr>
            <w:tcW w:w="353" w:type="pct"/>
            <w:tcBorders>
              <w:top w:val="nil"/>
              <w:left w:val="nil"/>
              <w:bottom w:val="single" w:sz="4" w:space="0" w:color="000000"/>
              <w:right w:val="single" w:sz="4" w:space="0" w:color="000000"/>
            </w:tcBorders>
            <w:shd w:val="clear" w:color="auto" w:fill="auto"/>
            <w:vAlign w:val="center"/>
            <w:hideMark/>
          </w:tcPr>
          <w:p w14:paraId="19E70ADB" w14:textId="77777777" w:rsidR="00781C41" w:rsidRPr="00781C41" w:rsidRDefault="00781C41" w:rsidP="00781C41">
            <w:pPr>
              <w:jc w:val="center"/>
              <w:rPr>
                <w:color w:val="000000"/>
                <w:sz w:val="18"/>
                <w:szCs w:val="18"/>
              </w:rPr>
            </w:pPr>
            <w:r w:rsidRPr="00781C41">
              <w:rPr>
                <w:color w:val="000000"/>
                <w:sz w:val="18"/>
                <w:szCs w:val="18"/>
              </w:rPr>
              <w:t>99</w:t>
            </w:r>
          </w:p>
        </w:tc>
        <w:tc>
          <w:tcPr>
            <w:tcW w:w="356" w:type="pct"/>
            <w:tcBorders>
              <w:top w:val="nil"/>
              <w:left w:val="nil"/>
              <w:bottom w:val="single" w:sz="4" w:space="0" w:color="000000"/>
              <w:right w:val="single" w:sz="4" w:space="0" w:color="000000"/>
            </w:tcBorders>
            <w:shd w:val="clear" w:color="000000" w:fill="FFFFFF"/>
            <w:vAlign w:val="center"/>
            <w:hideMark/>
          </w:tcPr>
          <w:p w14:paraId="4F983379" w14:textId="77777777" w:rsidR="00781C41" w:rsidRPr="00781C41" w:rsidRDefault="00781C41" w:rsidP="00781C41">
            <w:pPr>
              <w:jc w:val="center"/>
              <w:rPr>
                <w:color w:val="000000"/>
                <w:sz w:val="18"/>
                <w:szCs w:val="18"/>
              </w:rPr>
            </w:pPr>
            <w:r w:rsidRPr="00781C41">
              <w:rPr>
                <w:color w:val="000000"/>
                <w:sz w:val="18"/>
                <w:szCs w:val="18"/>
              </w:rPr>
              <w:t>0,65</w:t>
            </w:r>
          </w:p>
        </w:tc>
        <w:tc>
          <w:tcPr>
            <w:tcW w:w="355" w:type="pct"/>
            <w:tcBorders>
              <w:top w:val="nil"/>
              <w:left w:val="nil"/>
              <w:bottom w:val="single" w:sz="4" w:space="0" w:color="000000"/>
              <w:right w:val="single" w:sz="4" w:space="0" w:color="000000"/>
            </w:tcBorders>
            <w:shd w:val="clear" w:color="auto" w:fill="auto"/>
            <w:vAlign w:val="center"/>
            <w:hideMark/>
          </w:tcPr>
          <w:p w14:paraId="1CFB807A" w14:textId="77777777" w:rsidR="00781C41" w:rsidRPr="00781C41" w:rsidRDefault="00781C41" w:rsidP="00781C41">
            <w:pPr>
              <w:jc w:val="center"/>
              <w:rPr>
                <w:color w:val="000000"/>
                <w:sz w:val="18"/>
                <w:szCs w:val="18"/>
              </w:rPr>
            </w:pPr>
            <w:r w:rsidRPr="00781C41">
              <w:rPr>
                <w:color w:val="000000"/>
                <w:sz w:val="18"/>
                <w:szCs w:val="18"/>
              </w:rPr>
              <w:t>450</w:t>
            </w:r>
          </w:p>
        </w:tc>
        <w:tc>
          <w:tcPr>
            <w:tcW w:w="356" w:type="pct"/>
            <w:tcBorders>
              <w:top w:val="nil"/>
              <w:left w:val="nil"/>
              <w:bottom w:val="single" w:sz="4" w:space="0" w:color="000000"/>
              <w:right w:val="nil"/>
            </w:tcBorders>
            <w:shd w:val="clear" w:color="000000" w:fill="FFFFFF"/>
            <w:vAlign w:val="center"/>
            <w:hideMark/>
          </w:tcPr>
          <w:p w14:paraId="777C81CA" w14:textId="77777777" w:rsidR="00781C41" w:rsidRPr="00781C41" w:rsidRDefault="00781C41" w:rsidP="00A810BA">
            <w:pPr>
              <w:ind w:right="33"/>
              <w:jc w:val="center"/>
              <w:rPr>
                <w:color w:val="000000"/>
                <w:sz w:val="18"/>
                <w:szCs w:val="18"/>
              </w:rPr>
            </w:pPr>
            <w:r w:rsidRPr="00781C41">
              <w:rPr>
                <w:color w:val="000000"/>
                <w:sz w:val="18"/>
                <w:szCs w:val="18"/>
              </w:rPr>
              <w:t>1,64</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7E8C086F" w14:textId="77777777" w:rsidR="00781C41" w:rsidRPr="00781C41" w:rsidRDefault="00781C41" w:rsidP="00781C41">
            <w:pPr>
              <w:jc w:val="center"/>
              <w:rPr>
                <w:color w:val="000000"/>
                <w:sz w:val="18"/>
                <w:szCs w:val="18"/>
              </w:rPr>
            </w:pPr>
            <w:r w:rsidRPr="00781C41">
              <w:rPr>
                <w:color w:val="000000"/>
                <w:sz w:val="18"/>
                <w:szCs w:val="18"/>
              </w:rPr>
              <w:t>3</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2C7372" w14:textId="77777777" w:rsidR="00781C41" w:rsidRPr="00781C41" w:rsidRDefault="00DB3C78" w:rsidP="00781C41">
            <w:pPr>
              <w:jc w:val="center"/>
              <w:rPr>
                <w:color w:val="000000"/>
                <w:sz w:val="18"/>
                <w:szCs w:val="18"/>
              </w:rPr>
            </w:pPr>
            <w:r>
              <w:rPr>
                <w:color w:val="000000"/>
                <w:sz w:val="18"/>
                <w:szCs w:val="18"/>
              </w:rPr>
              <w:t>7,69</w:t>
            </w:r>
          </w:p>
        </w:tc>
      </w:tr>
      <w:tr w:rsidR="00DB3C78" w:rsidRPr="00781C41" w14:paraId="017E83E3"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3117756B" w14:textId="77777777" w:rsidR="00781C41" w:rsidRPr="00781C41" w:rsidRDefault="00781C41" w:rsidP="00781C41">
            <w:pPr>
              <w:rPr>
                <w:color w:val="000000"/>
                <w:sz w:val="18"/>
                <w:szCs w:val="18"/>
              </w:rPr>
            </w:pPr>
            <w:r w:rsidRPr="00781C41">
              <w:rPr>
                <w:color w:val="000000"/>
                <w:sz w:val="18"/>
                <w:szCs w:val="18"/>
              </w:rPr>
              <w:t xml:space="preserve">Нелидовский  </w:t>
            </w:r>
          </w:p>
        </w:tc>
        <w:tc>
          <w:tcPr>
            <w:tcW w:w="355" w:type="pct"/>
            <w:tcBorders>
              <w:top w:val="nil"/>
              <w:left w:val="nil"/>
              <w:bottom w:val="single" w:sz="4" w:space="0" w:color="000000"/>
              <w:right w:val="single" w:sz="4" w:space="0" w:color="000000"/>
            </w:tcBorders>
            <w:shd w:val="clear" w:color="auto" w:fill="auto"/>
            <w:vAlign w:val="center"/>
            <w:hideMark/>
          </w:tcPr>
          <w:p w14:paraId="6C0053AC" w14:textId="77777777" w:rsidR="00781C41" w:rsidRPr="00781C41" w:rsidRDefault="00781C41" w:rsidP="00A810BA">
            <w:pPr>
              <w:jc w:val="center"/>
              <w:rPr>
                <w:color w:val="000000"/>
                <w:sz w:val="18"/>
                <w:szCs w:val="18"/>
              </w:rPr>
            </w:pPr>
            <w:r w:rsidRPr="00781C41">
              <w:rPr>
                <w:color w:val="000000"/>
                <w:sz w:val="18"/>
                <w:szCs w:val="18"/>
              </w:rPr>
              <w:t>696</w:t>
            </w:r>
          </w:p>
        </w:tc>
        <w:tc>
          <w:tcPr>
            <w:tcW w:w="504" w:type="pct"/>
            <w:tcBorders>
              <w:top w:val="nil"/>
              <w:left w:val="nil"/>
              <w:bottom w:val="single" w:sz="4" w:space="0" w:color="000000"/>
              <w:right w:val="single" w:sz="4" w:space="0" w:color="000000"/>
            </w:tcBorders>
            <w:shd w:val="clear" w:color="auto" w:fill="auto"/>
            <w:vAlign w:val="center"/>
            <w:hideMark/>
          </w:tcPr>
          <w:p w14:paraId="6396EA77" w14:textId="77777777" w:rsidR="00781C41" w:rsidRPr="00781C41" w:rsidRDefault="00781C41" w:rsidP="00A810BA">
            <w:pPr>
              <w:jc w:val="center"/>
              <w:rPr>
                <w:color w:val="000000"/>
                <w:sz w:val="18"/>
                <w:szCs w:val="18"/>
              </w:rPr>
            </w:pPr>
            <w:r w:rsidRPr="00781C41">
              <w:rPr>
                <w:color w:val="000000"/>
                <w:sz w:val="18"/>
                <w:szCs w:val="18"/>
              </w:rPr>
              <w:t>29,72</w:t>
            </w:r>
          </w:p>
        </w:tc>
        <w:tc>
          <w:tcPr>
            <w:tcW w:w="284" w:type="pct"/>
            <w:tcBorders>
              <w:top w:val="nil"/>
              <w:left w:val="nil"/>
              <w:bottom w:val="single" w:sz="4" w:space="0" w:color="000000"/>
              <w:right w:val="single" w:sz="4" w:space="0" w:color="000000"/>
            </w:tcBorders>
            <w:shd w:val="clear" w:color="auto" w:fill="auto"/>
            <w:vAlign w:val="center"/>
            <w:hideMark/>
          </w:tcPr>
          <w:p w14:paraId="2FADB02C" w14:textId="77777777" w:rsidR="00781C41" w:rsidRPr="00781C41" w:rsidRDefault="00781C41" w:rsidP="00781C41">
            <w:pPr>
              <w:jc w:val="center"/>
              <w:rPr>
                <w:color w:val="000000"/>
                <w:sz w:val="18"/>
                <w:szCs w:val="18"/>
              </w:rPr>
            </w:pPr>
            <w:r w:rsidRPr="00781C41">
              <w:rPr>
                <w:color w:val="000000"/>
                <w:sz w:val="18"/>
                <w:szCs w:val="18"/>
              </w:rPr>
              <w:t>2</w:t>
            </w:r>
          </w:p>
        </w:tc>
        <w:tc>
          <w:tcPr>
            <w:tcW w:w="354" w:type="pct"/>
            <w:tcBorders>
              <w:top w:val="nil"/>
              <w:left w:val="nil"/>
              <w:bottom w:val="single" w:sz="4" w:space="0" w:color="000000"/>
              <w:right w:val="single" w:sz="4" w:space="0" w:color="000000"/>
            </w:tcBorders>
            <w:shd w:val="clear" w:color="000000" w:fill="FFFFFF"/>
            <w:vAlign w:val="center"/>
            <w:hideMark/>
          </w:tcPr>
          <w:p w14:paraId="354C52C4" w14:textId="77777777" w:rsidR="00781C41" w:rsidRPr="00781C41" w:rsidRDefault="00781C41" w:rsidP="00781C41">
            <w:pPr>
              <w:jc w:val="center"/>
              <w:rPr>
                <w:color w:val="000000"/>
                <w:sz w:val="18"/>
                <w:szCs w:val="18"/>
              </w:rPr>
            </w:pPr>
            <w:r w:rsidRPr="00781C41">
              <w:rPr>
                <w:color w:val="000000"/>
                <w:sz w:val="18"/>
                <w:szCs w:val="18"/>
              </w:rPr>
              <w:t>1,47</w:t>
            </w:r>
          </w:p>
        </w:tc>
        <w:tc>
          <w:tcPr>
            <w:tcW w:w="277" w:type="pct"/>
            <w:tcBorders>
              <w:top w:val="nil"/>
              <w:left w:val="nil"/>
              <w:bottom w:val="single" w:sz="4" w:space="0" w:color="000000"/>
              <w:right w:val="single" w:sz="4" w:space="0" w:color="000000"/>
            </w:tcBorders>
            <w:shd w:val="clear" w:color="auto" w:fill="auto"/>
            <w:vAlign w:val="center"/>
            <w:hideMark/>
          </w:tcPr>
          <w:p w14:paraId="4C0FE751" w14:textId="77777777" w:rsidR="00781C41" w:rsidRPr="00781C41" w:rsidRDefault="00781C41" w:rsidP="00781C41">
            <w:pPr>
              <w:jc w:val="center"/>
              <w:rPr>
                <w:color w:val="000000"/>
                <w:sz w:val="18"/>
                <w:szCs w:val="18"/>
              </w:rPr>
            </w:pPr>
            <w:r w:rsidRPr="00781C41">
              <w:rPr>
                <w:color w:val="000000"/>
                <w:sz w:val="18"/>
                <w:szCs w:val="18"/>
              </w:rPr>
              <w:t>27</w:t>
            </w:r>
          </w:p>
        </w:tc>
        <w:tc>
          <w:tcPr>
            <w:tcW w:w="360" w:type="pct"/>
            <w:tcBorders>
              <w:top w:val="nil"/>
              <w:left w:val="nil"/>
              <w:bottom w:val="single" w:sz="4" w:space="0" w:color="000000"/>
              <w:right w:val="single" w:sz="4" w:space="0" w:color="000000"/>
            </w:tcBorders>
            <w:shd w:val="clear" w:color="000000" w:fill="FFFFFF"/>
            <w:vAlign w:val="center"/>
            <w:hideMark/>
          </w:tcPr>
          <w:p w14:paraId="1929FE85" w14:textId="77777777" w:rsidR="00781C41" w:rsidRPr="00781C41" w:rsidRDefault="00781C41" w:rsidP="00781C41">
            <w:pPr>
              <w:jc w:val="center"/>
              <w:rPr>
                <w:color w:val="000000"/>
                <w:sz w:val="18"/>
                <w:szCs w:val="18"/>
              </w:rPr>
            </w:pPr>
            <w:r w:rsidRPr="00781C41">
              <w:rPr>
                <w:color w:val="000000"/>
                <w:sz w:val="18"/>
                <w:szCs w:val="18"/>
              </w:rPr>
              <w:t>1,76</w:t>
            </w:r>
          </w:p>
        </w:tc>
        <w:tc>
          <w:tcPr>
            <w:tcW w:w="353" w:type="pct"/>
            <w:tcBorders>
              <w:top w:val="nil"/>
              <w:left w:val="nil"/>
              <w:bottom w:val="single" w:sz="4" w:space="0" w:color="000000"/>
              <w:right w:val="single" w:sz="4" w:space="0" w:color="000000"/>
            </w:tcBorders>
            <w:shd w:val="clear" w:color="auto" w:fill="auto"/>
            <w:vAlign w:val="center"/>
            <w:hideMark/>
          </w:tcPr>
          <w:p w14:paraId="7B1603F6" w14:textId="77777777" w:rsidR="00781C41" w:rsidRPr="00781C41" w:rsidRDefault="00781C41" w:rsidP="00781C41">
            <w:pPr>
              <w:jc w:val="center"/>
              <w:rPr>
                <w:color w:val="000000"/>
                <w:sz w:val="18"/>
                <w:szCs w:val="18"/>
              </w:rPr>
            </w:pPr>
            <w:r w:rsidRPr="00781C41">
              <w:rPr>
                <w:color w:val="000000"/>
                <w:sz w:val="18"/>
                <w:szCs w:val="18"/>
              </w:rPr>
              <w:t>94</w:t>
            </w:r>
          </w:p>
        </w:tc>
        <w:tc>
          <w:tcPr>
            <w:tcW w:w="356" w:type="pct"/>
            <w:tcBorders>
              <w:top w:val="nil"/>
              <w:left w:val="nil"/>
              <w:bottom w:val="single" w:sz="4" w:space="0" w:color="000000"/>
              <w:right w:val="single" w:sz="4" w:space="0" w:color="000000"/>
            </w:tcBorders>
            <w:shd w:val="clear" w:color="000000" w:fill="FFFFFF"/>
            <w:vAlign w:val="center"/>
            <w:hideMark/>
          </w:tcPr>
          <w:p w14:paraId="16A2F7CB" w14:textId="77777777" w:rsidR="00781C41" w:rsidRPr="00781C41" w:rsidRDefault="00781C41" w:rsidP="00781C41">
            <w:pPr>
              <w:jc w:val="center"/>
              <w:rPr>
                <w:color w:val="000000"/>
                <w:sz w:val="18"/>
                <w:szCs w:val="18"/>
              </w:rPr>
            </w:pPr>
            <w:r w:rsidRPr="00781C41">
              <w:rPr>
                <w:color w:val="000000"/>
                <w:sz w:val="18"/>
                <w:szCs w:val="18"/>
              </w:rPr>
              <w:t>0,62</w:t>
            </w:r>
          </w:p>
        </w:tc>
        <w:tc>
          <w:tcPr>
            <w:tcW w:w="355" w:type="pct"/>
            <w:tcBorders>
              <w:top w:val="nil"/>
              <w:left w:val="nil"/>
              <w:bottom w:val="single" w:sz="4" w:space="0" w:color="000000"/>
              <w:right w:val="single" w:sz="4" w:space="0" w:color="000000"/>
            </w:tcBorders>
            <w:shd w:val="clear" w:color="auto" w:fill="auto"/>
            <w:vAlign w:val="center"/>
            <w:hideMark/>
          </w:tcPr>
          <w:p w14:paraId="0508F14E" w14:textId="77777777" w:rsidR="00781C41" w:rsidRPr="00781C41" w:rsidRDefault="00781C41" w:rsidP="00781C41">
            <w:pPr>
              <w:jc w:val="center"/>
              <w:rPr>
                <w:color w:val="000000"/>
                <w:sz w:val="18"/>
                <w:szCs w:val="18"/>
              </w:rPr>
            </w:pPr>
            <w:r w:rsidRPr="00781C41">
              <w:rPr>
                <w:color w:val="000000"/>
                <w:sz w:val="18"/>
                <w:szCs w:val="18"/>
              </w:rPr>
              <w:t>573</w:t>
            </w:r>
          </w:p>
        </w:tc>
        <w:tc>
          <w:tcPr>
            <w:tcW w:w="356" w:type="pct"/>
            <w:tcBorders>
              <w:top w:val="nil"/>
              <w:left w:val="nil"/>
              <w:bottom w:val="single" w:sz="4" w:space="0" w:color="000000"/>
              <w:right w:val="nil"/>
            </w:tcBorders>
            <w:shd w:val="clear" w:color="000000" w:fill="FFFFFF"/>
            <w:vAlign w:val="center"/>
            <w:hideMark/>
          </w:tcPr>
          <w:p w14:paraId="431DE68C" w14:textId="77777777" w:rsidR="00781C41" w:rsidRPr="00781C41" w:rsidRDefault="00781C41" w:rsidP="00A810BA">
            <w:pPr>
              <w:ind w:right="33"/>
              <w:jc w:val="center"/>
              <w:rPr>
                <w:color w:val="000000"/>
                <w:sz w:val="18"/>
                <w:szCs w:val="18"/>
              </w:rPr>
            </w:pPr>
            <w:r w:rsidRPr="00781C41">
              <w:rPr>
                <w:color w:val="000000"/>
                <w:sz w:val="18"/>
                <w:szCs w:val="18"/>
              </w:rPr>
              <w:t>2,0</w:t>
            </w:r>
            <w:r w:rsidR="00A810BA">
              <w:rPr>
                <w:color w:val="000000"/>
                <w:sz w:val="18"/>
                <w:szCs w:val="18"/>
              </w:rPr>
              <w:t>9</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6D225EF3"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A1852A"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16750EC2" w14:textId="77777777" w:rsidTr="00280092">
        <w:trPr>
          <w:trHeight w:val="194"/>
        </w:trPr>
        <w:tc>
          <w:tcPr>
            <w:tcW w:w="811" w:type="pct"/>
            <w:tcBorders>
              <w:top w:val="nil"/>
              <w:left w:val="single" w:sz="4" w:space="0" w:color="000000"/>
              <w:bottom w:val="single" w:sz="4" w:space="0" w:color="000000"/>
              <w:right w:val="single" w:sz="4" w:space="0" w:color="000000"/>
            </w:tcBorders>
            <w:shd w:val="clear" w:color="000000" w:fill="FFFFFF"/>
            <w:vAlign w:val="center"/>
            <w:hideMark/>
          </w:tcPr>
          <w:p w14:paraId="6D9656F5" w14:textId="77777777" w:rsidR="00781C41" w:rsidRPr="00781C41" w:rsidRDefault="00781C41" w:rsidP="00781C41">
            <w:pPr>
              <w:rPr>
                <w:color w:val="000000"/>
                <w:sz w:val="18"/>
                <w:szCs w:val="18"/>
              </w:rPr>
            </w:pPr>
            <w:r w:rsidRPr="00781C41">
              <w:rPr>
                <w:color w:val="000000"/>
                <w:sz w:val="18"/>
                <w:szCs w:val="18"/>
              </w:rPr>
              <w:t xml:space="preserve">Андреапольский </w:t>
            </w:r>
          </w:p>
        </w:tc>
        <w:tc>
          <w:tcPr>
            <w:tcW w:w="355" w:type="pct"/>
            <w:tcBorders>
              <w:top w:val="nil"/>
              <w:left w:val="nil"/>
              <w:bottom w:val="single" w:sz="4" w:space="0" w:color="000000"/>
              <w:right w:val="single" w:sz="4" w:space="0" w:color="000000"/>
            </w:tcBorders>
            <w:shd w:val="clear" w:color="000000" w:fill="FFFFFF"/>
            <w:vAlign w:val="center"/>
            <w:hideMark/>
          </w:tcPr>
          <w:p w14:paraId="3B92D763" w14:textId="77777777" w:rsidR="00781C41" w:rsidRPr="00781C41" w:rsidRDefault="00781C41" w:rsidP="00A810BA">
            <w:pPr>
              <w:jc w:val="center"/>
              <w:rPr>
                <w:color w:val="000000"/>
                <w:sz w:val="18"/>
                <w:szCs w:val="18"/>
              </w:rPr>
            </w:pPr>
            <w:r w:rsidRPr="00781C41">
              <w:rPr>
                <w:color w:val="000000"/>
                <w:sz w:val="18"/>
                <w:szCs w:val="18"/>
              </w:rPr>
              <w:t>231</w:t>
            </w:r>
          </w:p>
        </w:tc>
        <w:tc>
          <w:tcPr>
            <w:tcW w:w="504" w:type="pct"/>
            <w:tcBorders>
              <w:top w:val="nil"/>
              <w:left w:val="nil"/>
              <w:bottom w:val="single" w:sz="4" w:space="0" w:color="000000"/>
              <w:right w:val="single" w:sz="4" w:space="0" w:color="000000"/>
            </w:tcBorders>
            <w:shd w:val="clear" w:color="000000" w:fill="FFFFFF"/>
            <w:vAlign w:val="center"/>
            <w:hideMark/>
          </w:tcPr>
          <w:p w14:paraId="0B5DC304" w14:textId="77777777" w:rsidR="00781C41" w:rsidRPr="00781C41" w:rsidRDefault="00781C41" w:rsidP="00A810BA">
            <w:pPr>
              <w:jc w:val="center"/>
              <w:rPr>
                <w:color w:val="000000"/>
                <w:sz w:val="18"/>
                <w:szCs w:val="18"/>
              </w:rPr>
            </w:pPr>
            <w:r w:rsidRPr="00781C41">
              <w:rPr>
                <w:color w:val="000000"/>
                <w:sz w:val="18"/>
                <w:szCs w:val="18"/>
              </w:rPr>
              <w:t>22,63</w:t>
            </w:r>
          </w:p>
        </w:tc>
        <w:tc>
          <w:tcPr>
            <w:tcW w:w="284" w:type="pct"/>
            <w:tcBorders>
              <w:top w:val="nil"/>
              <w:left w:val="nil"/>
              <w:bottom w:val="single" w:sz="4" w:space="0" w:color="000000"/>
              <w:right w:val="single" w:sz="4" w:space="0" w:color="000000"/>
            </w:tcBorders>
            <w:shd w:val="clear" w:color="000000" w:fill="FFFFFF"/>
            <w:vAlign w:val="center"/>
            <w:hideMark/>
          </w:tcPr>
          <w:p w14:paraId="270F1FF6" w14:textId="77777777" w:rsidR="00781C41" w:rsidRPr="00781C41" w:rsidRDefault="00781C41" w:rsidP="00781C41">
            <w:pPr>
              <w:jc w:val="center"/>
              <w:rPr>
                <w:color w:val="000000"/>
                <w:sz w:val="18"/>
                <w:szCs w:val="18"/>
              </w:rPr>
            </w:pPr>
            <w:r w:rsidRPr="00781C41">
              <w:rPr>
                <w:color w:val="000000"/>
                <w:sz w:val="18"/>
                <w:szCs w:val="18"/>
              </w:rPr>
              <w:t>2</w:t>
            </w:r>
          </w:p>
        </w:tc>
        <w:tc>
          <w:tcPr>
            <w:tcW w:w="354" w:type="pct"/>
            <w:tcBorders>
              <w:top w:val="nil"/>
              <w:left w:val="nil"/>
              <w:bottom w:val="single" w:sz="4" w:space="0" w:color="000000"/>
              <w:right w:val="single" w:sz="4" w:space="0" w:color="000000"/>
            </w:tcBorders>
            <w:shd w:val="clear" w:color="000000" w:fill="FFFFFF"/>
            <w:vAlign w:val="center"/>
            <w:hideMark/>
          </w:tcPr>
          <w:p w14:paraId="0A49D9FE" w14:textId="77777777" w:rsidR="00781C41" w:rsidRPr="00781C41" w:rsidRDefault="00781C41" w:rsidP="00781C41">
            <w:pPr>
              <w:jc w:val="center"/>
              <w:rPr>
                <w:color w:val="000000"/>
                <w:sz w:val="18"/>
                <w:szCs w:val="18"/>
              </w:rPr>
            </w:pPr>
            <w:r w:rsidRPr="00781C41">
              <w:rPr>
                <w:color w:val="000000"/>
                <w:sz w:val="18"/>
                <w:szCs w:val="18"/>
              </w:rPr>
              <w:t>1,47</w:t>
            </w:r>
          </w:p>
        </w:tc>
        <w:tc>
          <w:tcPr>
            <w:tcW w:w="277" w:type="pct"/>
            <w:tcBorders>
              <w:top w:val="nil"/>
              <w:left w:val="nil"/>
              <w:bottom w:val="single" w:sz="4" w:space="0" w:color="000000"/>
              <w:right w:val="single" w:sz="4" w:space="0" w:color="000000"/>
            </w:tcBorders>
            <w:shd w:val="clear" w:color="000000" w:fill="FFFFFF"/>
            <w:vAlign w:val="center"/>
            <w:hideMark/>
          </w:tcPr>
          <w:p w14:paraId="4E3C8C89" w14:textId="77777777" w:rsidR="00781C41" w:rsidRPr="00781C41" w:rsidRDefault="00781C41" w:rsidP="00781C41">
            <w:pPr>
              <w:jc w:val="center"/>
              <w:rPr>
                <w:color w:val="000000"/>
                <w:sz w:val="18"/>
                <w:szCs w:val="18"/>
              </w:rPr>
            </w:pPr>
            <w:r w:rsidRPr="00781C41">
              <w:rPr>
                <w:color w:val="000000"/>
                <w:sz w:val="18"/>
                <w:szCs w:val="18"/>
              </w:rPr>
              <w:t>9</w:t>
            </w:r>
          </w:p>
        </w:tc>
        <w:tc>
          <w:tcPr>
            <w:tcW w:w="360" w:type="pct"/>
            <w:tcBorders>
              <w:top w:val="nil"/>
              <w:left w:val="nil"/>
              <w:bottom w:val="single" w:sz="4" w:space="0" w:color="000000"/>
              <w:right w:val="single" w:sz="4" w:space="0" w:color="000000"/>
            </w:tcBorders>
            <w:shd w:val="clear" w:color="000000" w:fill="FFFFFF"/>
            <w:vAlign w:val="center"/>
            <w:hideMark/>
          </w:tcPr>
          <w:p w14:paraId="03E84482" w14:textId="77777777" w:rsidR="00781C41" w:rsidRPr="00781C41" w:rsidRDefault="00781C41" w:rsidP="00781C41">
            <w:pPr>
              <w:jc w:val="center"/>
              <w:rPr>
                <w:color w:val="000000"/>
                <w:sz w:val="18"/>
                <w:szCs w:val="18"/>
              </w:rPr>
            </w:pPr>
            <w:r w:rsidRPr="00781C41">
              <w:rPr>
                <w:color w:val="000000"/>
                <w:sz w:val="18"/>
                <w:szCs w:val="18"/>
              </w:rPr>
              <w:t>0,59</w:t>
            </w:r>
          </w:p>
        </w:tc>
        <w:tc>
          <w:tcPr>
            <w:tcW w:w="353" w:type="pct"/>
            <w:tcBorders>
              <w:top w:val="nil"/>
              <w:left w:val="nil"/>
              <w:bottom w:val="single" w:sz="4" w:space="0" w:color="000000"/>
              <w:right w:val="single" w:sz="4" w:space="0" w:color="000000"/>
            </w:tcBorders>
            <w:shd w:val="clear" w:color="000000" w:fill="FFFFFF"/>
            <w:vAlign w:val="center"/>
            <w:hideMark/>
          </w:tcPr>
          <w:p w14:paraId="0098CF73" w14:textId="77777777" w:rsidR="00781C41" w:rsidRPr="00781C41" w:rsidRDefault="00781C41" w:rsidP="00781C41">
            <w:pPr>
              <w:jc w:val="center"/>
              <w:rPr>
                <w:color w:val="000000"/>
                <w:sz w:val="18"/>
                <w:szCs w:val="18"/>
              </w:rPr>
            </w:pPr>
            <w:r w:rsidRPr="00781C41">
              <w:rPr>
                <w:color w:val="000000"/>
                <w:sz w:val="18"/>
                <w:szCs w:val="18"/>
              </w:rPr>
              <w:t>42</w:t>
            </w:r>
          </w:p>
        </w:tc>
        <w:tc>
          <w:tcPr>
            <w:tcW w:w="356" w:type="pct"/>
            <w:tcBorders>
              <w:top w:val="nil"/>
              <w:left w:val="nil"/>
              <w:bottom w:val="single" w:sz="4" w:space="0" w:color="000000"/>
              <w:right w:val="single" w:sz="4" w:space="0" w:color="000000"/>
            </w:tcBorders>
            <w:shd w:val="clear" w:color="000000" w:fill="FFFFFF"/>
            <w:vAlign w:val="center"/>
            <w:hideMark/>
          </w:tcPr>
          <w:p w14:paraId="015B264E" w14:textId="77777777" w:rsidR="00781C41" w:rsidRPr="00781C41" w:rsidRDefault="00781C41" w:rsidP="00781C41">
            <w:pPr>
              <w:jc w:val="center"/>
              <w:rPr>
                <w:color w:val="000000"/>
                <w:sz w:val="18"/>
                <w:szCs w:val="18"/>
              </w:rPr>
            </w:pPr>
            <w:r w:rsidRPr="00781C41">
              <w:rPr>
                <w:color w:val="000000"/>
                <w:sz w:val="18"/>
                <w:szCs w:val="18"/>
              </w:rPr>
              <w:t>0,28</w:t>
            </w:r>
          </w:p>
        </w:tc>
        <w:tc>
          <w:tcPr>
            <w:tcW w:w="355" w:type="pct"/>
            <w:tcBorders>
              <w:top w:val="nil"/>
              <w:left w:val="nil"/>
              <w:bottom w:val="single" w:sz="4" w:space="0" w:color="000000"/>
              <w:right w:val="single" w:sz="4" w:space="0" w:color="000000"/>
            </w:tcBorders>
            <w:shd w:val="clear" w:color="000000" w:fill="FFFFFF"/>
            <w:vAlign w:val="center"/>
            <w:hideMark/>
          </w:tcPr>
          <w:p w14:paraId="20D9224E" w14:textId="77777777" w:rsidR="00781C41" w:rsidRPr="00781C41" w:rsidRDefault="00781C41" w:rsidP="00781C41">
            <w:pPr>
              <w:jc w:val="center"/>
              <w:rPr>
                <w:color w:val="000000"/>
                <w:sz w:val="18"/>
                <w:szCs w:val="18"/>
              </w:rPr>
            </w:pPr>
            <w:r w:rsidRPr="00781C41">
              <w:rPr>
                <w:color w:val="000000"/>
                <w:sz w:val="18"/>
                <w:szCs w:val="18"/>
              </w:rPr>
              <w:t>178</w:t>
            </w:r>
          </w:p>
        </w:tc>
        <w:tc>
          <w:tcPr>
            <w:tcW w:w="356" w:type="pct"/>
            <w:tcBorders>
              <w:top w:val="nil"/>
              <w:left w:val="nil"/>
              <w:bottom w:val="single" w:sz="4" w:space="0" w:color="000000"/>
              <w:right w:val="nil"/>
            </w:tcBorders>
            <w:shd w:val="clear" w:color="000000" w:fill="FFFFFF"/>
            <w:vAlign w:val="center"/>
            <w:hideMark/>
          </w:tcPr>
          <w:p w14:paraId="4505D081" w14:textId="77777777" w:rsidR="00781C41" w:rsidRPr="00781C41" w:rsidRDefault="00781C41" w:rsidP="00A810BA">
            <w:pPr>
              <w:ind w:right="33"/>
              <w:jc w:val="center"/>
              <w:rPr>
                <w:color w:val="000000"/>
                <w:sz w:val="18"/>
                <w:szCs w:val="18"/>
              </w:rPr>
            </w:pPr>
            <w:r w:rsidRPr="00781C41">
              <w:rPr>
                <w:color w:val="000000"/>
                <w:sz w:val="18"/>
                <w:szCs w:val="18"/>
              </w:rPr>
              <w:t>0,6</w:t>
            </w:r>
            <w:r w:rsidR="00A810BA">
              <w:rPr>
                <w:color w:val="000000"/>
                <w:sz w:val="18"/>
                <w:szCs w:val="18"/>
              </w:rPr>
              <w:t>5</w:t>
            </w:r>
          </w:p>
        </w:tc>
        <w:tc>
          <w:tcPr>
            <w:tcW w:w="284" w:type="pct"/>
            <w:tcBorders>
              <w:top w:val="nil"/>
              <w:left w:val="single" w:sz="4" w:space="0" w:color="000000"/>
              <w:bottom w:val="single" w:sz="4" w:space="0" w:color="000000"/>
              <w:right w:val="single" w:sz="4" w:space="0" w:color="auto"/>
            </w:tcBorders>
            <w:shd w:val="clear" w:color="000000" w:fill="FFFFFF"/>
            <w:vAlign w:val="center"/>
            <w:hideMark/>
          </w:tcPr>
          <w:p w14:paraId="0B1CBEF8"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D6E0A5"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6840C823"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23C3E2C6" w14:textId="77777777" w:rsidR="00781C41" w:rsidRPr="00781C41" w:rsidRDefault="00781C41" w:rsidP="00781C41">
            <w:pPr>
              <w:rPr>
                <w:color w:val="000000"/>
                <w:sz w:val="18"/>
                <w:szCs w:val="18"/>
              </w:rPr>
            </w:pPr>
            <w:r w:rsidRPr="00781C41">
              <w:rPr>
                <w:color w:val="000000"/>
                <w:sz w:val="18"/>
                <w:szCs w:val="18"/>
              </w:rPr>
              <w:t xml:space="preserve">Бельский </w:t>
            </w:r>
          </w:p>
        </w:tc>
        <w:tc>
          <w:tcPr>
            <w:tcW w:w="355" w:type="pct"/>
            <w:tcBorders>
              <w:top w:val="nil"/>
              <w:left w:val="nil"/>
              <w:bottom w:val="single" w:sz="4" w:space="0" w:color="000000"/>
              <w:right w:val="single" w:sz="4" w:space="0" w:color="000000"/>
            </w:tcBorders>
            <w:shd w:val="clear" w:color="auto" w:fill="auto"/>
            <w:vAlign w:val="center"/>
            <w:hideMark/>
          </w:tcPr>
          <w:p w14:paraId="2CDF858C" w14:textId="77777777" w:rsidR="00781C41" w:rsidRPr="00781C41" w:rsidRDefault="00781C41" w:rsidP="00A810BA">
            <w:pPr>
              <w:jc w:val="center"/>
              <w:rPr>
                <w:color w:val="000000"/>
                <w:sz w:val="18"/>
                <w:szCs w:val="18"/>
              </w:rPr>
            </w:pPr>
            <w:r w:rsidRPr="00781C41">
              <w:rPr>
                <w:color w:val="000000"/>
                <w:sz w:val="18"/>
                <w:szCs w:val="18"/>
              </w:rPr>
              <w:t>136</w:t>
            </w:r>
          </w:p>
        </w:tc>
        <w:tc>
          <w:tcPr>
            <w:tcW w:w="504" w:type="pct"/>
            <w:tcBorders>
              <w:top w:val="nil"/>
              <w:left w:val="nil"/>
              <w:bottom w:val="single" w:sz="4" w:space="0" w:color="000000"/>
              <w:right w:val="single" w:sz="4" w:space="0" w:color="000000"/>
            </w:tcBorders>
            <w:shd w:val="clear" w:color="auto" w:fill="auto"/>
            <w:vAlign w:val="center"/>
            <w:hideMark/>
          </w:tcPr>
          <w:p w14:paraId="16130781" w14:textId="77777777" w:rsidR="00781C41" w:rsidRPr="00781C41" w:rsidRDefault="00781C41" w:rsidP="00A810BA">
            <w:pPr>
              <w:jc w:val="center"/>
              <w:rPr>
                <w:color w:val="000000"/>
                <w:sz w:val="18"/>
                <w:szCs w:val="18"/>
              </w:rPr>
            </w:pPr>
            <w:r w:rsidRPr="00781C41">
              <w:rPr>
                <w:color w:val="000000"/>
                <w:sz w:val="18"/>
                <w:szCs w:val="18"/>
              </w:rPr>
              <w:t>27,53</w:t>
            </w:r>
          </w:p>
        </w:tc>
        <w:tc>
          <w:tcPr>
            <w:tcW w:w="284" w:type="pct"/>
            <w:tcBorders>
              <w:top w:val="nil"/>
              <w:left w:val="nil"/>
              <w:bottom w:val="single" w:sz="4" w:space="0" w:color="000000"/>
              <w:right w:val="single" w:sz="4" w:space="0" w:color="000000"/>
            </w:tcBorders>
            <w:shd w:val="clear" w:color="auto" w:fill="auto"/>
            <w:vAlign w:val="center"/>
            <w:hideMark/>
          </w:tcPr>
          <w:p w14:paraId="7313A9D1"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54669B7B"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7F678E87" w14:textId="77777777" w:rsidR="00781C41" w:rsidRPr="00781C41" w:rsidRDefault="00781C41" w:rsidP="00781C41">
            <w:pPr>
              <w:jc w:val="center"/>
              <w:rPr>
                <w:color w:val="000000"/>
                <w:sz w:val="18"/>
                <w:szCs w:val="18"/>
              </w:rPr>
            </w:pPr>
            <w:r w:rsidRPr="00781C41">
              <w:rPr>
                <w:color w:val="000000"/>
                <w:sz w:val="18"/>
                <w:szCs w:val="18"/>
              </w:rPr>
              <w:t>4</w:t>
            </w:r>
          </w:p>
        </w:tc>
        <w:tc>
          <w:tcPr>
            <w:tcW w:w="360" w:type="pct"/>
            <w:tcBorders>
              <w:top w:val="nil"/>
              <w:left w:val="nil"/>
              <w:bottom w:val="single" w:sz="4" w:space="0" w:color="000000"/>
              <w:right w:val="single" w:sz="4" w:space="0" w:color="000000"/>
            </w:tcBorders>
            <w:shd w:val="clear" w:color="000000" w:fill="FFFFFF"/>
            <w:vAlign w:val="center"/>
            <w:hideMark/>
          </w:tcPr>
          <w:p w14:paraId="42D3D0DF" w14:textId="77777777" w:rsidR="00781C41" w:rsidRPr="00781C41" w:rsidRDefault="00781C41" w:rsidP="00781C41">
            <w:pPr>
              <w:jc w:val="center"/>
              <w:rPr>
                <w:color w:val="000000"/>
                <w:sz w:val="18"/>
                <w:szCs w:val="18"/>
              </w:rPr>
            </w:pPr>
            <w:r w:rsidRPr="00781C41">
              <w:rPr>
                <w:color w:val="000000"/>
                <w:sz w:val="18"/>
                <w:szCs w:val="18"/>
              </w:rPr>
              <w:t>0,26</w:t>
            </w:r>
          </w:p>
        </w:tc>
        <w:tc>
          <w:tcPr>
            <w:tcW w:w="353" w:type="pct"/>
            <w:tcBorders>
              <w:top w:val="nil"/>
              <w:left w:val="nil"/>
              <w:bottom w:val="nil"/>
              <w:right w:val="single" w:sz="4" w:space="0" w:color="000000"/>
            </w:tcBorders>
            <w:shd w:val="clear" w:color="auto" w:fill="auto"/>
            <w:vAlign w:val="center"/>
            <w:hideMark/>
          </w:tcPr>
          <w:p w14:paraId="5300D05B" w14:textId="77777777" w:rsidR="00781C41" w:rsidRPr="00781C41" w:rsidRDefault="00781C41" w:rsidP="00781C41">
            <w:pPr>
              <w:jc w:val="center"/>
              <w:rPr>
                <w:color w:val="000000"/>
                <w:sz w:val="18"/>
                <w:szCs w:val="18"/>
              </w:rPr>
            </w:pPr>
            <w:r w:rsidRPr="00781C41">
              <w:rPr>
                <w:color w:val="000000"/>
                <w:sz w:val="18"/>
                <w:szCs w:val="18"/>
              </w:rPr>
              <w:t>11</w:t>
            </w:r>
          </w:p>
        </w:tc>
        <w:tc>
          <w:tcPr>
            <w:tcW w:w="356" w:type="pct"/>
            <w:tcBorders>
              <w:top w:val="nil"/>
              <w:left w:val="nil"/>
              <w:bottom w:val="single" w:sz="4" w:space="0" w:color="000000"/>
              <w:right w:val="single" w:sz="4" w:space="0" w:color="000000"/>
            </w:tcBorders>
            <w:shd w:val="clear" w:color="000000" w:fill="FFFFFF"/>
            <w:vAlign w:val="center"/>
            <w:hideMark/>
          </w:tcPr>
          <w:p w14:paraId="614608A0" w14:textId="77777777" w:rsidR="00781C41" w:rsidRPr="00781C41" w:rsidRDefault="00781C41" w:rsidP="00781C41">
            <w:pPr>
              <w:jc w:val="center"/>
              <w:rPr>
                <w:color w:val="000000"/>
                <w:sz w:val="18"/>
                <w:szCs w:val="18"/>
              </w:rPr>
            </w:pPr>
            <w:r w:rsidRPr="00781C41">
              <w:rPr>
                <w:color w:val="000000"/>
                <w:sz w:val="18"/>
                <w:szCs w:val="18"/>
              </w:rPr>
              <w:t>0,07</w:t>
            </w:r>
          </w:p>
        </w:tc>
        <w:tc>
          <w:tcPr>
            <w:tcW w:w="355" w:type="pct"/>
            <w:tcBorders>
              <w:top w:val="nil"/>
              <w:left w:val="nil"/>
              <w:bottom w:val="single" w:sz="4" w:space="0" w:color="000000"/>
              <w:right w:val="single" w:sz="4" w:space="0" w:color="000000"/>
            </w:tcBorders>
            <w:shd w:val="clear" w:color="auto" w:fill="auto"/>
            <w:vAlign w:val="center"/>
            <w:hideMark/>
          </w:tcPr>
          <w:p w14:paraId="56C5CC99" w14:textId="77777777" w:rsidR="00781C41" w:rsidRPr="00781C41" w:rsidRDefault="00781C41" w:rsidP="00781C41">
            <w:pPr>
              <w:jc w:val="center"/>
              <w:rPr>
                <w:color w:val="000000"/>
                <w:sz w:val="18"/>
                <w:szCs w:val="18"/>
              </w:rPr>
            </w:pPr>
            <w:r w:rsidRPr="00781C41">
              <w:rPr>
                <w:color w:val="000000"/>
                <w:sz w:val="18"/>
                <w:szCs w:val="18"/>
              </w:rPr>
              <w:t>121</w:t>
            </w:r>
          </w:p>
        </w:tc>
        <w:tc>
          <w:tcPr>
            <w:tcW w:w="356" w:type="pct"/>
            <w:tcBorders>
              <w:top w:val="nil"/>
              <w:left w:val="nil"/>
              <w:bottom w:val="single" w:sz="4" w:space="0" w:color="000000"/>
              <w:right w:val="nil"/>
            </w:tcBorders>
            <w:shd w:val="clear" w:color="000000" w:fill="FFFFFF"/>
            <w:vAlign w:val="center"/>
            <w:hideMark/>
          </w:tcPr>
          <w:p w14:paraId="7D46E7B0" w14:textId="77777777" w:rsidR="00781C41" w:rsidRPr="00781C41" w:rsidRDefault="00781C41" w:rsidP="00A810BA">
            <w:pPr>
              <w:ind w:right="33"/>
              <w:jc w:val="center"/>
              <w:rPr>
                <w:color w:val="000000"/>
                <w:sz w:val="18"/>
                <w:szCs w:val="18"/>
              </w:rPr>
            </w:pPr>
            <w:r w:rsidRPr="00781C41">
              <w:rPr>
                <w:color w:val="000000"/>
                <w:sz w:val="18"/>
                <w:szCs w:val="18"/>
              </w:rPr>
              <w:t>0,44</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24335089"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A56C83"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4E6EFDD3" w14:textId="77777777" w:rsidTr="00280092">
        <w:trPr>
          <w:trHeight w:val="202"/>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184ACBCC" w14:textId="77777777" w:rsidR="00781C41" w:rsidRPr="00781C41" w:rsidRDefault="00781C41" w:rsidP="00781C41">
            <w:pPr>
              <w:rPr>
                <w:color w:val="000000"/>
                <w:sz w:val="18"/>
                <w:szCs w:val="18"/>
              </w:rPr>
            </w:pPr>
            <w:r w:rsidRPr="00781C41">
              <w:rPr>
                <w:color w:val="000000"/>
                <w:sz w:val="18"/>
                <w:szCs w:val="18"/>
              </w:rPr>
              <w:t xml:space="preserve">Весьегонский  </w:t>
            </w:r>
          </w:p>
        </w:tc>
        <w:tc>
          <w:tcPr>
            <w:tcW w:w="355" w:type="pct"/>
            <w:tcBorders>
              <w:top w:val="nil"/>
              <w:left w:val="nil"/>
              <w:bottom w:val="single" w:sz="4" w:space="0" w:color="000000"/>
              <w:right w:val="single" w:sz="4" w:space="0" w:color="000000"/>
            </w:tcBorders>
            <w:shd w:val="clear" w:color="auto" w:fill="auto"/>
            <w:vAlign w:val="center"/>
            <w:hideMark/>
          </w:tcPr>
          <w:p w14:paraId="087905DD" w14:textId="77777777" w:rsidR="00781C41" w:rsidRPr="00781C41" w:rsidRDefault="00781C41" w:rsidP="00A810BA">
            <w:pPr>
              <w:jc w:val="center"/>
              <w:rPr>
                <w:color w:val="000000"/>
                <w:sz w:val="18"/>
                <w:szCs w:val="18"/>
              </w:rPr>
            </w:pPr>
            <w:r w:rsidRPr="00781C41">
              <w:rPr>
                <w:color w:val="000000"/>
                <w:sz w:val="18"/>
                <w:szCs w:val="18"/>
              </w:rPr>
              <w:t>246</w:t>
            </w:r>
          </w:p>
        </w:tc>
        <w:tc>
          <w:tcPr>
            <w:tcW w:w="504" w:type="pct"/>
            <w:tcBorders>
              <w:top w:val="nil"/>
              <w:left w:val="nil"/>
              <w:bottom w:val="single" w:sz="4" w:space="0" w:color="000000"/>
              <w:right w:val="single" w:sz="4" w:space="0" w:color="000000"/>
            </w:tcBorders>
            <w:shd w:val="clear" w:color="auto" w:fill="auto"/>
            <w:vAlign w:val="center"/>
            <w:hideMark/>
          </w:tcPr>
          <w:p w14:paraId="25E29DF8" w14:textId="77777777" w:rsidR="00781C41" w:rsidRPr="00781C41" w:rsidRDefault="00781C41" w:rsidP="00A810BA">
            <w:pPr>
              <w:jc w:val="center"/>
              <w:rPr>
                <w:color w:val="000000"/>
                <w:sz w:val="18"/>
                <w:szCs w:val="18"/>
              </w:rPr>
            </w:pPr>
            <w:r w:rsidRPr="00781C41">
              <w:rPr>
                <w:color w:val="000000"/>
                <w:sz w:val="18"/>
                <w:szCs w:val="18"/>
              </w:rPr>
              <w:t>25,32</w:t>
            </w:r>
          </w:p>
        </w:tc>
        <w:tc>
          <w:tcPr>
            <w:tcW w:w="284" w:type="pct"/>
            <w:tcBorders>
              <w:top w:val="nil"/>
              <w:left w:val="nil"/>
              <w:bottom w:val="single" w:sz="4" w:space="0" w:color="000000"/>
              <w:right w:val="single" w:sz="4" w:space="0" w:color="000000"/>
            </w:tcBorders>
            <w:shd w:val="clear" w:color="auto" w:fill="auto"/>
            <w:vAlign w:val="center"/>
            <w:hideMark/>
          </w:tcPr>
          <w:p w14:paraId="01D2ECCB" w14:textId="77777777" w:rsidR="00781C41" w:rsidRPr="00781C41" w:rsidRDefault="00781C41" w:rsidP="00781C41">
            <w:pPr>
              <w:jc w:val="center"/>
              <w:rPr>
                <w:color w:val="000000"/>
                <w:sz w:val="18"/>
                <w:szCs w:val="18"/>
              </w:rPr>
            </w:pPr>
            <w:r w:rsidRPr="00781C41">
              <w:rPr>
                <w:color w:val="000000"/>
                <w:sz w:val="18"/>
                <w:szCs w:val="18"/>
              </w:rPr>
              <w:t>2</w:t>
            </w:r>
          </w:p>
        </w:tc>
        <w:tc>
          <w:tcPr>
            <w:tcW w:w="354" w:type="pct"/>
            <w:tcBorders>
              <w:top w:val="nil"/>
              <w:left w:val="nil"/>
              <w:bottom w:val="single" w:sz="4" w:space="0" w:color="000000"/>
              <w:right w:val="single" w:sz="4" w:space="0" w:color="000000"/>
            </w:tcBorders>
            <w:shd w:val="clear" w:color="000000" w:fill="FFFFFF"/>
            <w:vAlign w:val="center"/>
            <w:hideMark/>
          </w:tcPr>
          <w:p w14:paraId="13D2D5FB" w14:textId="77777777" w:rsidR="00781C41" w:rsidRPr="00781C41" w:rsidRDefault="00781C41" w:rsidP="00781C41">
            <w:pPr>
              <w:jc w:val="center"/>
              <w:rPr>
                <w:color w:val="000000"/>
                <w:sz w:val="18"/>
                <w:szCs w:val="18"/>
              </w:rPr>
            </w:pPr>
            <w:r w:rsidRPr="00781C41">
              <w:rPr>
                <w:color w:val="000000"/>
                <w:sz w:val="18"/>
                <w:szCs w:val="18"/>
              </w:rPr>
              <w:t>1,47</w:t>
            </w:r>
          </w:p>
        </w:tc>
        <w:tc>
          <w:tcPr>
            <w:tcW w:w="277" w:type="pct"/>
            <w:tcBorders>
              <w:top w:val="nil"/>
              <w:left w:val="nil"/>
              <w:bottom w:val="single" w:sz="4" w:space="0" w:color="000000"/>
              <w:right w:val="single" w:sz="4" w:space="0" w:color="000000"/>
            </w:tcBorders>
            <w:shd w:val="clear" w:color="auto" w:fill="auto"/>
            <w:vAlign w:val="center"/>
            <w:hideMark/>
          </w:tcPr>
          <w:p w14:paraId="1A67B470" w14:textId="77777777" w:rsidR="00781C41" w:rsidRPr="00781C41" w:rsidRDefault="00781C41" w:rsidP="00781C41">
            <w:pPr>
              <w:jc w:val="center"/>
              <w:rPr>
                <w:color w:val="000000"/>
                <w:sz w:val="18"/>
                <w:szCs w:val="18"/>
              </w:rPr>
            </w:pPr>
            <w:r w:rsidRPr="00781C41">
              <w:rPr>
                <w:color w:val="000000"/>
                <w:sz w:val="18"/>
                <w:szCs w:val="18"/>
              </w:rPr>
              <w:t>17</w:t>
            </w:r>
          </w:p>
        </w:tc>
        <w:tc>
          <w:tcPr>
            <w:tcW w:w="360" w:type="pct"/>
            <w:tcBorders>
              <w:top w:val="nil"/>
              <w:left w:val="nil"/>
              <w:bottom w:val="single" w:sz="4" w:space="0" w:color="000000"/>
              <w:right w:val="single" w:sz="4" w:space="0" w:color="000000"/>
            </w:tcBorders>
            <w:shd w:val="clear" w:color="000000" w:fill="FFFFFF"/>
            <w:vAlign w:val="center"/>
            <w:hideMark/>
          </w:tcPr>
          <w:p w14:paraId="1781E449" w14:textId="77777777" w:rsidR="00781C41" w:rsidRPr="00781C41" w:rsidRDefault="00781C41" w:rsidP="00781C41">
            <w:pPr>
              <w:jc w:val="center"/>
              <w:rPr>
                <w:color w:val="000000"/>
                <w:sz w:val="18"/>
                <w:szCs w:val="18"/>
              </w:rPr>
            </w:pPr>
            <w:r w:rsidRPr="00781C41">
              <w:rPr>
                <w:color w:val="000000"/>
                <w:sz w:val="18"/>
                <w:szCs w:val="18"/>
              </w:rPr>
              <w:t>1,11</w:t>
            </w:r>
          </w:p>
        </w:tc>
        <w:tc>
          <w:tcPr>
            <w:tcW w:w="353" w:type="pct"/>
            <w:tcBorders>
              <w:top w:val="single" w:sz="4" w:space="0" w:color="000000"/>
              <w:left w:val="nil"/>
              <w:bottom w:val="single" w:sz="4" w:space="0" w:color="000000"/>
              <w:right w:val="single" w:sz="4" w:space="0" w:color="000000"/>
            </w:tcBorders>
            <w:shd w:val="clear" w:color="auto" w:fill="auto"/>
            <w:vAlign w:val="center"/>
            <w:hideMark/>
          </w:tcPr>
          <w:p w14:paraId="6D1F95D0" w14:textId="77777777" w:rsidR="00781C41" w:rsidRPr="00781C41" w:rsidRDefault="00781C41" w:rsidP="00781C41">
            <w:pPr>
              <w:jc w:val="center"/>
              <w:rPr>
                <w:color w:val="000000"/>
                <w:sz w:val="18"/>
                <w:szCs w:val="18"/>
              </w:rPr>
            </w:pPr>
            <w:r w:rsidRPr="00781C41">
              <w:rPr>
                <w:color w:val="000000"/>
                <w:sz w:val="18"/>
                <w:szCs w:val="18"/>
              </w:rPr>
              <w:t>46</w:t>
            </w:r>
          </w:p>
        </w:tc>
        <w:tc>
          <w:tcPr>
            <w:tcW w:w="356" w:type="pct"/>
            <w:tcBorders>
              <w:top w:val="nil"/>
              <w:left w:val="nil"/>
              <w:bottom w:val="single" w:sz="4" w:space="0" w:color="000000"/>
              <w:right w:val="single" w:sz="4" w:space="0" w:color="000000"/>
            </w:tcBorders>
            <w:shd w:val="clear" w:color="000000" w:fill="FFFFFF"/>
            <w:vAlign w:val="center"/>
            <w:hideMark/>
          </w:tcPr>
          <w:p w14:paraId="6FC34FD6" w14:textId="77777777" w:rsidR="00781C41" w:rsidRPr="00781C41" w:rsidRDefault="00781C41" w:rsidP="00781C41">
            <w:pPr>
              <w:jc w:val="center"/>
              <w:rPr>
                <w:color w:val="000000"/>
                <w:sz w:val="18"/>
                <w:szCs w:val="18"/>
              </w:rPr>
            </w:pPr>
            <w:r w:rsidRPr="00781C41">
              <w:rPr>
                <w:color w:val="000000"/>
                <w:sz w:val="18"/>
                <w:szCs w:val="18"/>
              </w:rPr>
              <w:t>0,30</w:t>
            </w:r>
          </w:p>
        </w:tc>
        <w:tc>
          <w:tcPr>
            <w:tcW w:w="355" w:type="pct"/>
            <w:tcBorders>
              <w:top w:val="nil"/>
              <w:left w:val="nil"/>
              <w:bottom w:val="single" w:sz="4" w:space="0" w:color="000000"/>
              <w:right w:val="single" w:sz="4" w:space="0" w:color="000000"/>
            </w:tcBorders>
            <w:shd w:val="clear" w:color="auto" w:fill="auto"/>
            <w:vAlign w:val="center"/>
            <w:hideMark/>
          </w:tcPr>
          <w:p w14:paraId="32DAA793" w14:textId="77777777" w:rsidR="00781C41" w:rsidRPr="00781C41" w:rsidRDefault="00781C41" w:rsidP="00781C41">
            <w:pPr>
              <w:jc w:val="center"/>
              <w:rPr>
                <w:color w:val="000000"/>
                <w:sz w:val="18"/>
                <w:szCs w:val="18"/>
              </w:rPr>
            </w:pPr>
            <w:r w:rsidRPr="00781C41">
              <w:rPr>
                <w:color w:val="000000"/>
                <w:sz w:val="18"/>
                <w:szCs w:val="18"/>
              </w:rPr>
              <w:t>181</w:t>
            </w:r>
          </w:p>
        </w:tc>
        <w:tc>
          <w:tcPr>
            <w:tcW w:w="356" w:type="pct"/>
            <w:tcBorders>
              <w:top w:val="nil"/>
              <w:left w:val="nil"/>
              <w:bottom w:val="single" w:sz="4" w:space="0" w:color="000000"/>
              <w:right w:val="nil"/>
            </w:tcBorders>
            <w:shd w:val="clear" w:color="000000" w:fill="FFFFFF"/>
            <w:vAlign w:val="center"/>
            <w:hideMark/>
          </w:tcPr>
          <w:p w14:paraId="095B7C5C" w14:textId="77777777" w:rsidR="00781C41" w:rsidRPr="00781C41" w:rsidRDefault="00781C41" w:rsidP="00A810BA">
            <w:pPr>
              <w:ind w:right="33"/>
              <w:jc w:val="center"/>
              <w:rPr>
                <w:color w:val="000000"/>
                <w:sz w:val="18"/>
                <w:szCs w:val="18"/>
              </w:rPr>
            </w:pPr>
            <w:r w:rsidRPr="00781C41">
              <w:rPr>
                <w:color w:val="000000"/>
                <w:sz w:val="18"/>
                <w:szCs w:val="18"/>
              </w:rPr>
              <w:t>0,6</w:t>
            </w:r>
            <w:r w:rsidR="00A810BA">
              <w:rPr>
                <w:color w:val="000000"/>
                <w:sz w:val="18"/>
                <w:szCs w:val="18"/>
              </w:rPr>
              <w:t>6</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15BE939E"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31BEBC"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6071C238" w14:textId="77777777" w:rsidTr="00280092">
        <w:trPr>
          <w:trHeight w:val="247"/>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130C6517" w14:textId="77777777" w:rsidR="00781C41" w:rsidRPr="00781C41" w:rsidRDefault="00781C41" w:rsidP="00781C41">
            <w:pPr>
              <w:rPr>
                <w:color w:val="000000"/>
                <w:sz w:val="18"/>
                <w:szCs w:val="18"/>
              </w:rPr>
            </w:pPr>
            <w:r w:rsidRPr="00781C41">
              <w:rPr>
                <w:color w:val="000000"/>
                <w:sz w:val="18"/>
                <w:szCs w:val="18"/>
              </w:rPr>
              <w:t xml:space="preserve">Жарковский </w:t>
            </w:r>
          </w:p>
        </w:tc>
        <w:tc>
          <w:tcPr>
            <w:tcW w:w="355" w:type="pct"/>
            <w:tcBorders>
              <w:top w:val="nil"/>
              <w:left w:val="nil"/>
              <w:bottom w:val="single" w:sz="4" w:space="0" w:color="000000"/>
              <w:right w:val="single" w:sz="4" w:space="0" w:color="000000"/>
            </w:tcBorders>
            <w:shd w:val="clear" w:color="auto" w:fill="auto"/>
            <w:vAlign w:val="center"/>
            <w:hideMark/>
          </w:tcPr>
          <w:p w14:paraId="5D8EEA3C" w14:textId="77777777" w:rsidR="00781C41" w:rsidRPr="00781C41" w:rsidRDefault="00781C41" w:rsidP="00A810BA">
            <w:pPr>
              <w:jc w:val="center"/>
              <w:rPr>
                <w:color w:val="000000"/>
                <w:sz w:val="18"/>
                <w:szCs w:val="18"/>
              </w:rPr>
            </w:pPr>
            <w:r w:rsidRPr="00781C41">
              <w:rPr>
                <w:color w:val="000000"/>
                <w:sz w:val="18"/>
                <w:szCs w:val="18"/>
              </w:rPr>
              <w:t>84</w:t>
            </w:r>
          </w:p>
        </w:tc>
        <w:tc>
          <w:tcPr>
            <w:tcW w:w="504" w:type="pct"/>
            <w:tcBorders>
              <w:top w:val="nil"/>
              <w:left w:val="nil"/>
              <w:bottom w:val="single" w:sz="4" w:space="0" w:color="000000"/>
              <w:right w:val="single" w:sz="4" w:space="0" w:color="000000"/>
            </w:tcBorders>
            <w:shd w:val="clear" w:color="auto" w:fill="auto"/>
            <w:vAlign w:val="center"/>
            <w:hideMark/>
          </w:tcPr>
          <w:p w14:paraId="4EBCF98E" w14:textId="77777777" w:rsidR="00781C41" w:rsidRPr="00781C41" w:rsidRDefault="00781C41" w:rsidP="00A810BA">
            <w:pPr>
              <w:jc w:val="center"/>
              <w:rPr>
                <w:color w:val="000000"/>
                <w:sz w:val="18"/>
                <w:szCs w:val="18"/>
              </w:rPr>
            </w:pPr>
            <w:r w:rsidRPr="00781C41">
              <w:rPr>
                <w:color w:val="000000"/>
                <w:sz w:val="18"/>
                <w:szCs w:val="18"/>
              </w:rPr>
              <w:t>20,62</w:t>
            </w:r>
          </w:p>
        </w:tc>
        <w:tc>
          <w:tcPr>
            <w:tcW w:w="284" w:type="pct"/>
            <w:tcBorders>
              <w:top w:val="nil"/>
              <w:left w:val="nil"/>
              <w:bottom w:val="single" w:sz="4" w:space="0" w:color="000000"/>
              <w:right w:val="single" w:sz="4" w:space="0" w:color="000000"/>
            </w:tcBorders>
            <w:shd w:val="clear" w:color="auto" w:fill="auto"/>
            <w:vAlign w:val="center"/>
            <w:hideMark/>
          </w:tcPr>
          <w:p w14:paraId="42BE9CCB" w14:textId="77777777" w:rsidR="00781C41" w:rsidRPr="00781C41" w:rsidRDefault="00781C41" w:rsidP="00781C41">
            <w:pPr>
              <w:jc w:val="center"/>
              <w:rPr>
                <w:color w:val="000000"/>
                <w:sz w:val="18"/>
                <w:szCs w:val="18"/>
              </w:rPr>
            </w:pPr>
            <w:r w:rsidRPr="00781C41">
              <w:rPr>
                <w:color w:val="000000"/>
                <w:sz w:val="18"/>
                <w:szCs w:val="18"/>
              </w:rPr>
              <w:t>1</w:t>
            </w:r>
          </w:p>
        </w:tc>
        <w:tc>
          <w:tcPr>
            <w:tcW w:w="354" w:type="pct"/>
            <w:tcBorders>
              <w:top w:val="nil"/>
              <w:left w:val="nil"/>
              <w:bottom w:val="single" w:sz="4" w:space="0" w:color="000000"/>
              <w:right w:val="single" w:sz="4" w:space="0" w:color="000000"/>
            </w:tcBorders>
            <w:shd w:val="clear" w:color="000000" w:fill="FFFFFF"/>
            <w:vAlign w:val="center"/>
            <w:hideMark/>
          </w:tcPr>
          <w:p w14:paraId="2591FA47" w14:textId="77777777" w:rsidR="00781C41" w:rsidRPr="00781C41" w:rsidRDefault="00781C41" w:rsidP="00781C41">
            <w:pPr>
              <w:jc w:val="center"/>
              <w:rPr>
                <w:color w:val="000000"/>
                <w:sz w:val="18"/>
                <w:szCs w:val="18"/>
              </w:rPr>
            </w:pPr>
            <w:r w:rsidRPr="00781C41">
              <w:rPr>
                <w:color w:val="000000"/>
                <w:sz w:val="18"/>
                <w:szCs w:val="18"/>
              </w:rPr>
              <w:t>0,74</w:t>
            </w:r>
          </w:p>
        </w:tc>
        <w:tc>
          <w:tcPr>
            <w:tcW w:w="277" w:type="pct"/>
            <w:tcBorders>
              <w:top w:val="nil"/>
              <w:left w:val="nil"/>
              <w:bottom w:val="single" w:sz="4" w:space="0" w:color="000000"/>
              <w:right w:val="single" w:sz="4" w:space="0" w:color="000000"/>
            </w:tcBorders>
            <w:shd w:val="clear" w:color="auto" w:fill="auto"/>
            <w:vAlign w:val="center"/>
            <w:hideMark/>
          </w:tcPr>
          <w:p w14:paraId="6C3B4A29" w14:textId="77777777" w:rsidR="00781C41" w:rsidRPr="00781C41" w:rsidRDefault="00781C41" w:rsidP="00781C41">
            <w:pPr>
              <w:jc w:val="center"/>
              <w:rPr>
                <w:color w:val="000000"/>
                <w:sz w:val="18"/>
                <w:szCs w:val="18"/>
              </w:rPr>
            </w:pPr>
            <w:r w:rsidRPr="00781C41">
              <w:rPr>
                <w:color w:val="000000"/>
                <w:sz w:val="18"/>
                <w:szCs w:val="18"/>
              </w:rPr>
              <w:t>1</w:t>
            </w:r>
          </w:p>
        </w:tc>
        <w:tc>
          <w:tcPr>
            <w:tcW w:w="360" w:type="pct"/>
            <w:tcBorders>
              <w:top w:val="nil"/>
              <w:left w:val="nil"/>
              <w:bottom w:val="single" w:sz="4" w:space="0" w:color="000000"/>
              <w:right w:val="single" w:sz="4" w:space="0" w:color="000000"/>
            </w:tcBorders>
            <w:shd w:val="clear" w:color="000000" w:fill="FFFFFF"/>
            <w:vAlign w:val="center"/>
            <w:hideMark/>
          </w:tcPr>
          <w:p w14:paraId="3998F4F7" w14:textId="77777777" w:rsidR="00781C41" w:rsidRPr="00781C41" w:rsidRDefault="00781C41" w:rsidP="00781C41">
            <w:pPr>
              <w:jc w:val="center"/>
              <w:rPr>
                <w:color w:val="000000"/>
                <w:sz w:val="18"/>
                <w:szCs w:val="18"/>
              </w:rPr>
            </w:pPr>
            <w:r w:rsidRPr="00781C41">
              <w:rPr>
                <w:color w:val="000000"/>
                <w:sz w:val="18"/>
                <w:szCs w:val="18"/>
              </w:rPr>
              <w:t>0,07</w:t>
            </w:r>
          </w:p>
        </w:tc>
        <w:tc>
          <w:tcPr>
            <w:tcW w:w="353" w:type="pct"/>
            <w:tcBorders>
              <w:top w:val="nil"/>
              <w:left w:val="nil"/>
              <w:bottom w:val="single" w:sz="4" w:space="0" w:color="000000"/>
              <w:right w:val="single" w:sz="4" w:space="0" w:color="000000"/>
            </w:tcBorders>
            <w:shd w:val="clear" w:color="auto" w:fill="auto"/>
            <w:vAlign w:val="center"/>
            <w:hideMark/>
          </w:tcPr>
          <w:p w14:paraId="3BFA7B20" w14:textId="77777777" w:rsidR="00781C41" w:rsidRPr="00781C41" w:rsidRDefault="00781C41" w:rsidP="00781C41">
            <w:pPr>
              <w:jc w:val="center"/>
              <w:rPr>
                <w:color w:val="000000"/>
                <w:sz w:val="18"/>
                <w:szCs w:val="18"/>
              </w:rPr>
            </w:pPr>
            <w:r w:rsidRPr="00781C41">
              <w:rPr>
                <w:color w:val="000000"/>
                <w:sz w:val="18"/>
                <w:szCs w:val="18"/>
              </w:rPr>
              <w:t>8</w:t>
            </w:r>
          </w:p>
        </w:tc>
        <w:tc>
          <w:tcPr>
            <w:tcW w:w="356" w:type="pct"/>
            <w:tcBorders>
              <w:top w:val="nil"/>
              <w:left w:val="nil"/>
              <w:bottom w:val="single" w:sz="4" w:space="0" w:color="000000"/>
              <w:right w:val="single" w:sz="4" w:space="0" w:color="000000"/>
            </w:tcBorders>
            <w:shd w:val="clear" w:color="000000" w:fill="FFFFFF"/>
            <w:vAlign w:val="center"/>
            <w:hideMark/>
          </w:tcPr>
          <w:p w14:paraId="13525AD6" w14:textId="77777777" w:rsidR="00781C41" w:rsidRPr="00781C41" w:rsidRDefault="00781C41" w:rsidP="00781C41">
            <w:pPr>
              <w:jc w:val="center"/>
              <w:rPr>
                <w:color w:val="000000"/>
                <w:sz w:val="18"/>
                <w:szCs w:val="18"/>
              </w:rPr>
            </w:pPr>
            <w:r w:rsidRPr="00781C41">
              <w:rPr>
                <w:color w:val="000000"/>
                <w:sz w:val="18"/>
                <w:szCs w:val="18"/>
              </w:rPr>
              <w:t>0,05</w:t>
            </w:r>
          </w:p>
        </w:tc>
        <w:tc>
          <w:tcPr>
            <w:tcW w:w="355" w:type="pct"/>
            <w:tcBorders>
              <w:top w:val="nil"/>
              <w:left w:val="nil"/>
              <w:bottom w:val="single" w:sz="4" w:space="0" w:color="000000"/>
              <w:right w:val="single" w:sz="4" w:space="0" w:color="000000"/>
            </w:tcBorders>
            <w:shd w:val="clear" w:color="auto" w:fill="auto"/>
            <w:vAlign w:val="center"/>
            <w:hideMark/>
          </w:tcPr>
          <w:p w14:paraId="59737FE9" w14:textId="77777777" w:rsidR="00781C41" w:rsidRPr="00781C41" w:rsidRDefault="00781C41" w:rsidP="00781C41">
            <w:pPr>
              <w:jc w:val="center"/>
              <w:rPr>
                <w:color w:val="000000"/>
                <w:sz w:val="18"/>
                <w:szCs w:val="18"/>
              </w:rPr>
            </w:pPr>
            <w:r w:rsidRPr="00781C41">
              <w:rPr>
                <w:color w:val="000000"/>
                <w:sz w:val="18"/>
                <w:szCs w:val="18"/>
              </w:rPr>
              <w:t>74</w:t>
            </w:r>
          </w:p>
        </w:tc>
        <w:tc>
          <w:tcPr>
            <w:tcW w:w="356" w:type="pct"/>
            <w:tcBorders>
              <w:top w:val="nil"/>
              <w:left w:val="nil"/>
              <w:bottom w:val="single" w:sz="4" w:space="0" w:color="000000"/>
              <w:right w:val="nil"/>
            </w:tcBorders>
            <w:shd w:val="clear" w:color="000000" w:fill="FFFFFF"/>
            <w:vAlign w:val="center"/>
            <w:hideMark/>
          </w:tcPr>
          <w:p w14:paraId="3EFEE204" w14:textId="77777777" w:rsidR="00781C41" w:rsidRPr="00781C41" w:rsidRDefault="00781C41" w:rsidP="00A810BA">
            <w:pPr>
              <w:ind w:right="33"/>
              <w:jc w:val="center"/>
              <w:rPr>
                <w:color w:val="000000"/>
                <w:sz w:val="18"/>
                <w:szCs w:val="18"/>
              </w:rPr>
            </w:pPr>
            <w:r w:rsidRPr="00781C41">
              <w:rPr>
                <w:color w:val="000000"/>
                <w:sz w:val="18"/>
                <w:szCs w:val="18"/>
              </w:rPr>
              <w:t>0,2</w:t>
            </w:r>
            <w:r w:rsidR="00A810BA">
              <w:rPr>
                <w:color w:val="000000"/>
                <w:sz w:val="18"/>
                <w:szCs w:val="18"/>
              </w:rPr>
              <w:t>7</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53317B29"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4EA737"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4FC8C448" w14:textId="77777777" w:rsidTr="00280092">
        <w:trPr>
          <w:trHeight w:val="28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0734C500" w14:textId="77777777" w:rsidR="00781C41" w:rsidRPr="00781C41" w:rsidRDefault="00781C41" w:rsidP="00781C41">
            <w:pPr>
              <w:rPr>
                <w:color w:val="000000"/>
                <w:sz w:val="18"/>
                <w:szCs w:val="18"/>
              </w:rPr>
            </w:pPr>
            <w:r w:rsidRPr="00781C41">
              <w:rPr>
                <w:color w:val="000000"/>
                <w:sz w:val="18"/>
                <w:szCs w:val="18"/>
              </w:rPr>
              <w:t>Западнодвинский</w:t>
            </w:r>
          </w:p>
        </w:tc>
        <w:tc>
          <w:tcPr>
            <w:tcW w:w="355" w:type="pct"/>
            <w:tcBorders>
              <w:top w:val="nil"/>
              <w:left w:val="nil"/>
              <w:bottom w:val="single" w:sz="4" w:space="0" w:color="000000"/>
              <w:right w:val="single" w:sz="4" w:space="0" w:color="000000"/>
            </w:tcBorders>
            <w:shd w:val="clear" w:color="auto" w:fill="auto"/>
            <w:vAlign w:val="center"/>
            <w:hideMark/>
          </w:tcPr>
          <w:p w14:paraId="0E763EA2" w14:textId="77777777" w:rsidR="00781C41" w:rsidRPr="00781C41" w:rsidRDefault="00781C41" w:rsidP="00A810BA">
            <w:pPr>
              <w:jc w:val="center"/>
              <w:rPr>
                <w:color w:val="000000"/>
                <w:sz w:val="18"/>
                <w:szCs w:val="18"/>
              </w:rPr>
            </w:pPr>
            <w:r w:rsidRPr="00781C41">
              <w:rPr>
                <w:color w:val="000000"/>
                <w:sz w:val="18"/>
                <w:szCs w:val="18"/>
              </w:rPr>
              <w:t>387</w:t>
            </w:r>
          </w:p>
        </w:tc>
        <w:tc>
          <w:tcPr>
            <w:tcW w:w="504" w:type="pct"/>
            <w:tcBorders>
              <w:top w:val="nil"/>
              <w:left w:val="nil"/>
              <w:bottom w:val="single" w:sz="4" w:space="0" w:color="000000"/>
              <w:right w:val="single" w:sz="4" w:space="0" w:color="000000"/>
            </w:tcBorders>
            <w:shd w:val="clear" w:color="auto" w:fill="auto"/>
            <w:vAlign w:val="center"/>
            <w:hideMark/>
          </w:tcPr>
          <w:p w14:paraId="694D9814" w14:textId="77777777" w:rsidR="00781C41" w:rsidRPr="00781C41" w:rsidRDefault="00781C41" w:rsidP="00A810BA">
            <w:pPr>
              <w:jc w:val="center"/>
              <w:rPr>
                <w:color w:val="000000"/>
                <w:sz w:val="18"/>
                <w:szCs w:val="18"/>
              </w:rPr>
            </w:pPr>
            <w:r w:rsidRPr="00781C41">
              <w:rPr>
                <w:color w:val="000000"/>
                <w:sz w:val="18"/>
                <w:szCs w:val="18"/>
              </w:rPr>
              <w:t>31,89</w:t>
            </w:r>
          </w:p>
        </w:tc>
        <w:tc>
          <w:tcPr>
            <w:tcW w:w="284" w:type="pct"/>
            <w:tcBorders>
              <w:top w:val="nil"/>
              <w:left w:val="nil"/>
              <w:bottom w:val="single" w:sz="4" w:space="0" w:color="000000"/>
              <w:right w:val="single" w:sz="4" w:space="0" w:color="000000"/>
            </w:tcBorders>
            <w:shd w:val="clear" w:color="auto" w:fill="auto"/>
            <w:vAlign w:val="center"/>
            <w:hideMark/>
          </w:tcPr>
          <w:p w14:paraId="60D01F31" w14:textId="77777777" w:rsidR="00781C41" w:rsidRPr="00781C41" w:rsidRDefault="00781C41" w:rsidP="00781C41">
            <w:pPr>
              <w:jc w:val="center"/>
              <w:rPr>
                <w:color w:val="000000"/>
                <w:sz w:val="18"/>
                <w:szCs w:val="18"/>
              </w:rPr>
            </w:pPr>
            <w:r w:rsidRPr="00781C41">
              <w:rPr>
                <w:color w:val="000000"/>
                <w:sz w:val="18"/>
                <w:szCs w:val="18"/>
              </w:rPr>
              <w:t>1</w:t>
            </w:r>
          </w:p>
        </w:tc>
        <w:tc>
          <w:tcPr>
            <w:tcW w:w="354" w:type="pct"/>
            <w:tcBorders>
              <w:top w:val="nil"/>
              <w:left w:val="nil"/>
              <w:bottom w:val="single" w:sz="4" w:space="0" w:color="000000"/>
              <w:right w:val="single" w:sz="4" w:space="0" w:color="000000"/>
            </w:tcBorders>
            <w:shd w:val="clear" w:color="000000" w:fill="FFFFFF"/>
            <w:vAlign w:val="center"/>
            <w:hideMark/>
          </w:tcPr>
          <w:p w14:paraId="2B49722B" w14:textId="77777777" w:rsidR="00781C41" w:rsidRPr="00781C41" w:rsidRDefault="00781C41" w:rsidP="00781C41">
            <w:pPr>
              <w:jc w:val="center"/>
              <w:rPr>
                <w:color w:val="000000"/>
                <w:sz w:val="18"/>
                <w:szCs w:val="18"/>
              </w:rPr>
            </w:pPr>
            <w:r w:rsidRPr="00781C41">
              <w:rPr>
                <w:color w:val="000000"/>
                <w:sz w:val="18"/>
                <w:szCs w:val="18"/>
              </w:rPr>
              <w:t>0,74</w:t>
            </w:r>
          </w:p>
        </w:tc>
        <w:tc>
          <w:tcPr>
            <w:tcW w:w="277" w:type="pct"/>
            <w:tcBorders>
              <w:top w:val="nil"/>
              <w:left w:val="nil"/>
              <w:bottom w:val="single" w:sz="4" w:space="0" w:color="000000"/>
              <w:right w:val="single" w:sz="4" w:space="0" w:color="000000"/>
            </w:tcBorders>
            <w:shd w:val="clear" w:color="auto" w:fill="auto"/>
            <w:vAlign w:val="center"/>
            <w:hideMark/>
          </w:tcPr>
          <w:p w14:paraId="3BADAD85" w14:textId="77777777" w:rsidR="00781C41" w:rsidRPr="00781C41" w:rsidRDefault="00781C41" w:rsidP="00781C41">
            <w:pPr>
              <w:jc w:val="center"/>
              <w:rPr>
                <w:color w:val="000000"/>
                <w:sz w:val="18"/>
                <w:szCs w:val="18"/>
              </w:rPr>
            </w:pPr>
            <w:r w:rsidRPr="00781C41">
              <w:rPr>
                <w:color w:val="000000"/>
                <w:sz w:val="18"/>
                <w:szCs w:val="18"/>
              </w:rPr>
              <w:t>18</w:t>
            </w:r>
          </w:p>
        </w:tc>
        <w:tc>
          <w:tcPr>
            <w:tcW w:w="360" w:type="pct"/>
            <w:tcBorders>
              <w:top w:val="nil"/>
              <w:left w:val="nil"/>
              <w:bottom w:val="single" w:sz="4" w:space="0" w:color="000000"/>
              <w:right w:val="single" w:sz="4" w:space="0" w:color="000000"/>
            </w:tcBorders>
            <w:shd w:val="clear" w:color="000000" w:fill="FFFFFF"/>
            <w:vAlign w:val="center"/>
            <w:hideMark/>
          </w:tcPr>
          <w:p w14:paraId="10E68F40" w14:textId="77777777" w:rsidR="00781C41" w:rsidRPr="00781C41" w:rsidRDefault="00781C41" w:rsidP="00781C41">
            <w:pPr>
              <w:jc w:val="center"/>
              <w:rPr>
                <w:color w:val="000000"/>
                <w:sz w:val="18"/>
                <w:szCs w:val="18"/>
              </w:rPr>
            </w:pPr>
            <w:r w:rsidRPr="00781C41">
              <w:rPr>
                <w:color w:val="000000"/>
                <w:sz w:val="18"/>
                <w:szCs w:val="18"/>
              </w:rPr>
              <w:t>1,18</w:t>
            </w:r>
          </w:p>
        </w:tc>
        <w:tc>
          <w:tcPr>
            <w:tcW w:w="353" w:type="pct"/>
            <w:tcBorders>
              <w:top w:val="nil"/>
              <w:left w:val="nil"/>
              <w:bottom w:val="single" w:sz="4" w:space="0" w:color="000000"/>
              <w:right w:val="single" w:sz="4" w:space="0" w:color="000000"/>
            </w:tcBorders>
            <w:shd w:val="clear" w:color="auto" w:fill="auto"/>
            <w:vAlign w:val="center"/>
            <w:hideMark/>
          </w:tcPr>
          <w:p w14:paraId="78124C1C" w14:textId="77777777" w:rsidR="00781C41" w:rsidRPr="00781C41" w:rsidRDefault="00781C41" w:rsidP="00781C41">
            <w:pPr>
              <w:jc w:val="center"/>
              <w:rPr>
                <w:color w:val="000000"/>
                <w:sz w:val="18"/>
                <w:szCs w:val="18"/>
              </w:rPr>
            </w:pPr>
            <w:r w:rsidRPr="00781C41">
              <w:rPr>
                <w:color w:val="000000"/>
                <w:sz w:val="18"/>
                <w:szCs w:val="18"/>
              </w:rPr>
              <w:t>55</w:t>
            </w:r>
          </w:p>
        </w:tc>
        <w:tc>
          <w:tcPr>
            <w:tcW w:w="356" w:type="pct"/>
            <w:tcBorders>
              <w:top w:val="nil"/>
              <w:left w:val="nil"/>
              <w:bottom w:val="single" w:sz="4" w:space="0" w:color="000000"/>
              <w:right w:val="single" w:sz="4" w:space="0" w:color="000000"/>
            </w:tcBorders>
            <w:shd w:val="clear" w:color="000000" w:fill="FFFFFF"/>
            <w:vAlign w:val="center"/>
            <w:hideMark/>
          </w:tcPr>
          <w:p w14:paraId="70FEC169" w14:textId="77777777" w:rsidR="00781C41" w:rsidRPr="00781C41" w:rsidRDefault="00781C41" w:rsidP="00781C41">
            <w:pPr>
              <w:jc w:val="center"/>
              <w:rPr>
                <w:color w:val="000000"/>
                <w:sz w:val="18"/>
                <w:szCs w:val="18"/>
              </w:rPr>
            </w:pPr>
            <w:r w:rsidRPr="00781C41">
              <w:rPr>
                <w:color w:val="000000"/>
                <w:sz w:val="18"/>
                <w:szCs w:val="18"/>
              </w:rPr>
              <w:t>0,36</w:t>
            </w:r>
          </w:p>
        </w:tc>
        <w:tc>
          <w:tcPr>
            <w:tcW w:w="355" w:type="pct"/>
            <w:tcBorders>
              <w:top w:val="nil"/>
              <w:left w:val="nil"/>
              <w:bottom w:val="single" w:sz="4" w:space="0" w:color="000000"/>
              <w:right w:val="single" w:sz="4" w:space="0" w:color="000000"/>
            </w:tcBorders>
            <w:shd w:val="clear" w:color="auto" w:fill="auto"/>
            <w:vAlign w:val="center"/>
            <w:hideMark/>
          </w:tcPr>
          <w:p w14:paraId="784EC111" w14:textId="77777777" w:rsidR="00781C41" w:rsidRPr="00781C41" w:rsidRDefault="00781C41" w:rsidP="00781C41">
            <w:pPr>
              <w:jc w:val="center"/>
              <w:rPr>
                <w:color w:val="000000"/>
                <w:sz w:val="18"/>
                <w:szCs w:val="18"/>
              </w:rPr>
            </w:pPr>
            <w:r w:rsidRPr="00781C41">
              <w:rPr>
                <w:color w:val="000000"/>
                <w:sz w:val="18"/>
                <w:szCs w:val="18"/>
              </w:rPr>
              <w:t>313</w:t>
            </w:r>
          </w:p>
        </w:tc>
        <w:tc>
          <w:tcPr>
            <w:tcW w:w="356" w:type="pct"/>
            <w:tcBorders>
              <w:top w:val="nil"/>
              <w:left w:val="nil"/>
              <w:bottom w:val="single" w:sz="4" w:space="0" w:color="000000"/>
              <w:right w:val="nil"/>
            </w:tcBorders>
            <w:shd w:val="clear" w:color="000000" w:fill="FFFFFF"/>
            <w:vAlign w:val="center"/>
            <w:hideMark/>
          </w:tcPr>
          <w:p w14:paraId="0051A6FC" w14:textId="77777777" w:rsidR="00781C41" w:rsidRPr="00781C41" w:rsidRDefault="00781C41" w:rsidP="00A810BA">
            <w:pPr>
              <w:ind w:right="33"/>
              <w:jc w:val="center"/>
              <w:rPr>
                <w:color w:val="000000"/>
                <w:sz w:val="18"/>
                <w:szCs w:val="18"/>
              </w:rPr>
            </w:pPr>
            <w:r w:rsidRPr="00781C41">
              <w:rPr>
                <w:color w:val="000000"/>
                <w:sz w:val="18"/>
                <w:szCs w:val="18"/>
              </w:rPr>
              <w:t>1,14</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577FC41F" w14:textId="77777777" w:rsidR="00781C41" w:rsidRPr="00781C41" w:rsidRDefault="00781C41" w:rsidP="00781C41">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93CA67" w14:textId="77777777" w:rsidR="00781C41" w:rsidRPr="00781C41" w:rsidRDefault="00DB3C78" w:rsidP="00781C41">
            <w:pPr>
              <w:jc w:val="center"/>
              <w:rPr>
                <w:color w:val="000000"/>
                <w:sz w:val="18"/>
                <w:szCs w:val="18"/>
              </w:rPr>
            </w:pPr>
            <w:r>
              <w:rPr>
                <w:color w:val="000000"/>
                <w:sz w:val="18"/>
                <w:szCs w:val="18"/>
              </w:rPr>
              <w:t>2,56</w:t>
            </w:r>
          </w:p>
        </w:tc>
      </w:tr>
      <w:tr w:rsidR="00DB3C78" w:rsidRPr="00781C41" w14:paraId="500ECE88"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641EE974" w14:textId="77777777" w:rsidR="00781C41" w:rsidRPr="00781C41" w:rsidRDefault="00781C41" w:rsidP="00781C41">
            <w:pPr>
              <w:rPr>
                <w:color w:val="000000"/>
                <w:sz w:val="18"/>
                <w:szCs w:val="18"/>
              </w:rPr>
            </w:pPr>
            <w:r w:rsidRPr="00781C41">
              <w:rPr>
                <w:color w:val="000000"/>
                <w:sz w:val="18"/>
                <w:szCs w:val="18"/>
              </w:rPr>
              <w:t xml:space="preserve">Зубцовский </w:t>
            </w:r>
          </w:p>
        </w:tc>
        <w:tc>
          <w:tcPr>
            <w:tcW w:w="355" w:type="pct"/>
            <w:tcBorders>
              <w:top w:val="nil"/>
              <w:left w:val="nil"/>
              <w:bottom w:val="single" w:sz="4" w:space="0" w:color="000000"/>
              <w:right w:val="single" w:sz="4" w:space="0" w:color="000000"/>
            </w:tcBorders>
            <w:shd w:val="clear" w:color="auto" w:fill="auto"/>
            <w:vAlign w:val="center"/>
            <w:hideMark/>
          </w:tcPr>
          <w:p w14:paraId="10EEE52E" w14:textId="77777777" w:rsidR="00781C41" w:rsidRPr="00781C41" w:rsidRDefault="00781C41" w:rsidP="00A810BA">
            <w:pPr>
              <w:jc w:val="center"/>
              <w:rPr>
                <w:color w:val="000000"/>
                <w:sz w:val="18"/>
                <w:szCs w:val="18"/>
              </w:rPr>
            </w:pPr>
            <w:r w:rsidRPr="00781C41">
              <w:rPr>
                <w:color w:val="000000"/>
                <w:sz w:val="18"/>
                <w:szCs w:val="18"/>
              </w:rPr>
              <w:t>412</w:t>
            </w:r>
          </w:p>
        </w:tc>
        <w:tc>
          <w:tcPr>
            <w:tcW w:w="504" w:type="pct"/>
            <w:tcBorders>
              <w:top w:val="nil"/>
              <w:left w:val="nil"/>
              <w:bottom w:val="single" w:sz="4" w:space="0" w:color="000000"/>
              <w:right w:val="single" w:sz="4" w:space="0" w:color="000000"/>
            </w:tcBorders>
            <w:shd w:val="clear" w:color="auto" w:fill="auto"/>
            <w:vAlign w:val="center"/>
            <w:hideMark/>
          </w:tcPr>
          <w:p w14:paraId="37DAC79D" w14:textId="77777777" w:rsidR="00781C41" w:rsidRPr="00781C41" w:rsidRDefault="00781C41" w:rsidP="00A810BA">
            <w:pPr>
              <w:jc w:val="center"/>
              <w:rPr>
                <w:color w:val="000000"/>
                <w:sz w:val="18"/>
                <w:szCs w:val="18"/>
              </w:rPr>
            </w:pPr>
            <w:r w:rsidRPr="00781C41">
              <w:rPr>
                <w:color w:val="000000"/>
                <w:sz w:val="18"/>
                <w:szCs w:val="18"/>
              </w:rPr>
              <w:t>28,67</w:t>
            </w:r>
          </w:p>
        </w:tc>
        <w:tc>
          <w:tcPr>
            <w:tcW w:w="284" w:type="pct"/>
            <w:tcBorders>
              <w:top w:val="nil"/>
              <w:left w:val="nil"/>
              <w:bottom w:val="single" w:sz="4" w:space="0" w:color="000000"/>
              <w:right w:val="single" w:sz="4" w:space="0" w:color="000000"/>
            </w:tcBorders>
            <w:shd w:val="clear" w:color="auto" w:fill="auto"/>
            <w:vAlign w:val="center"/>
            <w:hideMark/>
          </w:tcPr>
          <w:p w14:paraId="5F28AAD3" w14:textId="77777777" w:rsidR="00781C41" w:rsidRPr="00781C41" w:rsidRDefault="00781C41" w:rsidP="00781C41">
            <w:pPr>
              <w:jc w:val="center"/>
              <w:rPr>
                <w:color w:val="000000"/>
                <w:sz w:val="18"/>
                <w:szCs w:val="18"/>
              </w:rPr>
            </w:pPr>
            <w:r w:rsidRPr="00781C41">
              <w:rPr>
                <w:color w:val="000000"/>
                <w:sz w:val="18"/>
                <w:szCs w:val="18"/>
              </w:rPr>
              <w:t>2</w:t>
            </w:r>
          </w:p>
        </w:tc>
        <w:tc>
          <w:tcPr>
            <w:tcW w:w="354" w:type="pct"/>
            <w:tcBorders>
              <w:top w:val="nil"/>
              <w:left w:val="nil"/>
              <w:bottom w:val="single" w:sz="4" w:space="0" w:color="000000"/>
              <w:right w:val="single" w:sz="4" w:space="0" w:color="000000"/>
            </w:tcBorders>
            <w:shd w:val="clear" w:color="000000" w:fill="FFFFFF"/>
            <w:vAlign w:val="center"/>
            <w:hideMark/>
          </w:tcPr>
          <w:p w14:paraId="362E43DC" w14:textId="77777777" w:rsidR="00781C41" w:rsidRPr="00781C41" w:rsidRDefault="00781C41" w:rsidP="00781C41">
            <w:pPr>
              <w:jc w:val="center"/>
              <w:rPr>
                <w:color w:val="000000"/>
                <w:sz w:val="18"/>
                <w:szCs w:val="18"/>
              </w:rPr>
            </w:pPr>
            <w:r w:rsidRPr="00781C41">
              <w:rPr>
                <w:color w:val="000000"/>
                <w:sz w:val="18"/>
                <w:szCs w:val="18"/>
              </w:rPr>
              <w:t>1,47</w:t>
            </w:r>
          </w:p>
        </w:tc>
        <w:tc>
          <w:tcPr>
            <w:tcW w:w="277" w:type="pct"/>
            <w:tcBorders>
              <w:top w:val="nil"/>
              <w:left w:val="nil"/>
              <w:bottom w:val="single" w:sz="4" w:space="0" w:color="000000"/>
              <w:right w:val="single" w:sz="4" w:space="0" w:color="000000"/>
            </w:tcBorders>
            <w:shd w:val="clear" w:color="auto" w:fill="auto"/>
            <w:vAlign w:val="center"/>
            <w:hideMark/>
          </w:tcPr>
          <w:p w14:paraId="27EE1548" w14:textId="77777777" w:rsidR="00781C41" w:rsidRPr="00781C41" w:rsidRDefault="00781C41" w:rsidP="00781C41">
            <w:pPr>
              <w:jc w:val="center"/>
              <w:rPr>
                <w:color w:val="000000"/>
                <w:sz w:val="18"/>
                <w:szCs w:val="18"/>
              </w:rPr>
            </w:pPr>
            <w:r w:rsidRPr="00781C41">
              <w:rPr>
                <w:color w:val="000000"/>
                <w:sz w:val="18"/>
                <w:szCs w:val="18"/>
              </w:rPr>
              <w:t>14</w:t>
            </w:r>
          </w:p>
        </w:tc>
        <w:tc>
          <w:tcPr>
            <w:tcW w:w="360" w:type="pct"/>
            <w:tcBorders>
              <w:top w:val="nil"/>
              <w:left w:val="nil"/>
              <w:bottom w:val="single" w:sz="4" w:space="0" w:color="000000"/>
              <w:right w:val="single" w:sz="4" w:space="0" w:color="000000"/>
            </w:tcBorders>
            <w:shd w:val="clear" w:color="000000" w:fill="FFFFFF"/>
            <w:vAlign w:val="center"/>
            <w:hideMark/>
          </w:tcPr>
          <w:p w14:paraId="73B33422" w14:textId="77777777" w:rsidR="00781C41" w:rsidRPr="00781C41" w:rsidRDefault="00781C41" w:rsidP="00781C41">
            <w:pPr>
              <w:jc w:val="center"/>
              <w:rPr>
                <w:color w:val="000000"/>
                <w:sz w:val="18"/>
                <w:szCs w:val="18"/>
              </w:rPr>
            </w:pPr>
            <w:r w:rsidRPr="00781C41">
              <w:rPr>
                <w:color w:val="000000"/>
                <w:sz w:val="18"/>
                <w:szCs w:val="18"/>
              </w:rPr>
              <w:t>0,91</w:t>
            </w:r>
          </w:p>
        </w:tc>
        <w:tc>
          <w:tcPr>
            <w:tcW w:w="353" w:type="pct"/>
            <w:tcBorders>
              <w:top w:val="nil"/>
              <w:left w:val="nil"/>
              <w:bottom w:val="single" w:sz="4" w:space="0" w:color="000000"/>
              <w:right w:val="single" w:sz="4" w:space="0" w:color="000000"/>
            </w:tcBorders>
            <w:shd w:val="clear" w:color="auto" w:fill="auto"/>
            <w:vAlign w:val="center"/>
            <w:hideMark/>
          </w:tcPr>
          <w:p w14:paraId="3CE3F968" w14:textId="77777777" w:rsidR="00781C41" w:rsidRPr="00781C41" w:rsidRDefault="00781C41" w:rsidP="00781C41">
            <w:pPr>
              <w:jc w:val="center"/>
              <w:rPr>
                <w:color w:val="000000"/>
                <w:sz w:val="18"/>
                <w:szCs w:val="18"/>
              </w:rPr>
            </w:pPr>
            <w:r w:rsidRPr="00781C41">
              <w:rPr>
                <w:color w:val="000000"/>
                <w:sz w:val="18"/>
                <w:szCs w:val="18"/>
              </w:rPr>
              <w:t>110</w:t>
            </w:r>
          </w:p>
        </w:tc>
        <w:tc>
          <w:tcPr>
            <w:tcW w:w="356" w:type="pct"/>
            <w:tcBorders>
              <w:top w:val="nil"/>
              <w:left w:val="nil"/>
              <w:bottom w:val="single" w:sz="4" w:space="0" w:color="000000"/>
              <w:right w:val="single" w:sz="4" w:space="0" w:color="000000"/>
            </w:tcBorders>
            <w:shd w:val="clear" w:color="000000" w:fill="FFFFFF"/>
            <w:vAlign w:val="center"/>
            <w:hideMark/>
          </w:tcPr>
          <w:p w14:paraId="10E3EAC5" w14:textId="77777777" w:rsidR="00781C41" w:rsidRPr="00781C41" w:rsidRDefault="00781C41" w:rsidP="00781C41">
            <w:pPr>
              <w:jc w:val="center"/>
              <w:rPr>
                <w:color w:val="000000"/>
                <w:sz w:val="18"/>
                <w:szCs w:val="18"/>
              </w:rPr>
            </w:pPr>
            <w:r w:rsidRPr="00781C41">
              <w:rPr>
                <w:color w:val="000000"/>
                <w:sz w:val="18"/>
                <w:szCs w:val="18"/>
              </w:rPr>
              <w:t>0,73</w:t>
            </w:r>
          </w:p>
        </w:tc>
        <w:tc>
          <w:tcPr>
            <w:tcW w:w="355" w:type="pct"/>
            <w:tcBorders>
              <w:top w:val="nil"/>
              <w:left w:val="nil"/>
              <w:bottom w:val="single" w:sz="4" w:space="0" w:color="000000"/>
              <w:right w:val="single" w:sz="4" w:space="0" w:color="000000"/>
            </w:tcBorders>
            <w:shd w:val="clear" w:color="auto" w:fill="auto"/>
            <w:vAlign w:val="center"/>
            <w:hideMark/>
          </w:tcPr>
          <w:p w14:paraId="12B22ED5" w14:textId="77777777" w:rsidR="00781C41" w:rsidRPr="00781C41" w:rsidRDefault="00781C41" w:rsidP="00781C41">
            <w:pPr>
              <w:jc w:val="center"/>
              <w:rPr>
                <w:color w:val="000000"/>
                <w:sz w:val="18"/>
                <w:szCs w:val="18"/>
              </w:rPr>
            </w:pPr>
            <w:r w:rsidRPr="00781C41">
              <w:rPr>
                <w:color w:val="000000"/>
                <w:sz w:val="18"/>
                <w:szCs w:val="18"/>
              </w:rPr>
              <w:t>286</w:t>
            </w:r>
          </w:p>
        </w:tc>
        <w:tc>
          <w:tcPr>
            <w:tcW w:w="356" w:type="pct"/>
            <w:tcBorders>
              <w:top w:val="nil"/>
              <w:left w:val="nil"/>
              <w:bottom w:val="single" w:sz="4" w:space="0" w:color="000000"/>
              <w:right w:val="nil"/>
            </w:tcBorders>
            <w:shd w:val="clear" w:color="000000" w:fill="FFFFFF"/>
            <w:vAlign w:val="center"/>
            <w:hideMark/>
          </w:tcPr>
          <w:p w14:paraId="58BB5BBF" w14:textId="77777777" w:rsidR="00781C41" w:rsidRPr="00781C41" w:rsidRDefault="00A810BA" w:rsidP="00A810BA">
            <w:pPr>
              <w:ind w:right="33"/>
              <w:jc w:val="center"/>
              <w:rPr>
                <w:color w:val="000000"/>
                <w:sz w:val="18"/>
                <w:szCs w:val="18"/>
              </w:rPr>
            </w:pPr>
            <w:r>
              <w:rPr>
                <w:color w:val="000000"/>
                <w:sz w:val="18"/>
                <w:szCs w:val="18"/>
              </w:rPr>
              <w:t>1,04</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26BB9B56" w14:textId="77777777" w:rsidR="00781C41" w:rsidRPr="00781C41" w:rsidRDefault="00781C41" w:rsidP="00781C41">
            <w:pPr>
              <w:jc w:val="center"/>
              <w:rPr>
                <w:color w:val="000000"/>
                <w:sz w:val="18"/>
                <w:szCs w:val="18"/>
              </w:rPr>
            </w:pPr>
            <w:r w:rsidRPr="00781C41">
              <w:rPr>
                <w:color w:val="000000"/>
                <w:sz w:val="18"/>
                <w:szCs w:val="18"/>
              </w:rPr>
              <w:t>3</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42E9C5" w14:textId="77777777" w:rsidR="00781C41" w:rsidRPr="00781C41" w:rsidRDefault="00DB3C78" w:rsidP="00781C41">
            <w:pPr>
              <w:jc w:val="center"/>
              <w:rPr>
                <w:color w:val="000000"/>
                <w:sz w:val="18"/>
                <w:szCs w:val="18"/>
              </w:rPr>
            </w:pPr>
            <w:r>
              <w:rPr>
                <w:color w:val="000000"/>
                <w:sz w:val="18"/>
                <w:szCs w:val="18"/>
              </w:rPr>
              <w:t>7,69</w:t>
            </w:r>
          </w:p>
        </w:tc>
      </w:tr>
      <w:tr w:rsidR="00DB3C78" w:rsidRPr="00781C41" w14:paraId="71FCC72A" w14:textId="77777777" w:rsidTr="00280092">
        <w:trPr>
          <w:trHeight w:val="305"/>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63161870" w14:textId="77777777" w:rsidR="00781C41" w:rsidRPr="00781C41" w:rsidRDefault="00781C41" w:rsidP="00781C41">
            <w:pPr>
              <w:rPr>
                <w:color w:val="000000"/>
                <w:sz w:val="18"/>
                <w:szCs w:val="18"/>
              </w:rPr>
            </w:pPr>
            <w:proofErr w:type="spellStart"/>
            <w:r w:rsidRPr="00781C41">
              <w:rPr>
                <w:color w:val="000000"/>
                <w:sz w:val="18"/>
                <w:szCs w:val="18"/>
              </w:rPr>
              <w:t>Кесовогоорский</w:t>
            </w:r>
            <w:proofErr w:type="spellEnd"/>
            <w:r w:rsidRPr="00781C41">
              <w:rPr>
                <w:color w:val="000000"/>
                <w:sz w:val="18"/>
                <w:szCs w:val="18"/>
              </w:rPr>
              <w:t xml:space="preserve"> </w:t>
            </w:r>
          </w:p>
        </w:tc>
        <w:tc>
          <w:tcPr>
            <w:tcW w:w="355" w:type="pct"/>
            <w:tcBorders>
              <w:top w:val="nil"/>
              <w:left w:val="nil"/>
              <w:bottom w:val="single" w:sz="4" w:space="0" w:color="000000"/>
              <w:right w:val="single" w:sz="4" w:space="0" w:color="000000"/>
            </w:tcBorders>
            <w:shd w:val="clear" w:color="auto" w:fill="auto"/>
            <w:vAlign w:val="center"/>
            <w:hideMark/>
          </w:tcPr>
          <w:p w14:paraId="61B46324" w14:textId="77777777" w:rsidR="00781C41" w:rsidRPr="00781C41" w:rsidRDefault="00781C41" w:rsidP="00A810BA">
            <w:pPr>
              <w:jc w:val="center"/>
              <w:rPr>
                <w:color w:val="000000"/>
                <w:sz w:val="18"/>
                <w:szCs w:val="18"/>
              </w:rPr>
            </w:pPr>
            <w:r w:rsidRPr="00781C41">
              <w:rPr>
                <w:color w:val="000000"/>
                <w:sz w:val="18"/>
                <w:szCs w:val="18"/>
              </w:rPr>
              <w:t>148</w:t>
            </w:r>
          </w:p>
        </w:tc>
        <w:tc>
          <w:tcPr>
            <w:tcW w:w="504" w:type="pct"/>
            <w:tcBorders>
              <w:top w:val="nil"/>
              <w:left w:val="nil"/>
              <w:bottom w:val="single" w:sz="4" w:space="0" w:color="000000"/>
              <w:right w:val="single" w:sz="4" w:space="0" w:color="000000"/>
            </w:tcBorders>
            <w:shd w:val="clear" w:color="auto" w:fill="auto"/>
            <w:vAlign w:val="center"/>
            <w:hideMark/>
          </w:tcPr>
          <w:p w14:paraId="604C4FD7" w14:textId="77777777" w:rsidR="00781C41" w:rsidRPr="00781C41" w:rsidRDefault="00781C41" w:rsidP="00A810BA">
            <w:pPr>
              <w:jc w:val="center"/>
              <w:rPr>
                <w:color w:val="000000"/>
                <w:sz w:val="18"/>
                <w:szCs w:val="18"/>
              </w:rPr>
            </w:pPr>
            <w:r w:rsidRPr="00781C41">
              <w:rPr>
                <w:color w:val="000000"/>
                <w:sz w:val="18"/>
                <w:szCs w:val="18"/>
              </w:rPr>
              <w:t>20,27</w:t>
            </w:r>
          </w:p>
        </w:tc>
        <w:tc>
          <w:tcPr>
            <w:tcW w:w="284" w:type="pct"/>
            <w:tcBorders>
              <w:top w:val="nil"/>
              <w:left w:val="nil"/>
              <w:bottom w:val="single" w:sz="4" w:space="0" w:color="000000"/>
              <w:right w:val="single" w:sz="4" w:space="0" w:color="000000"/>
            </w:tcBorders>
            <w:shd w:val="clear" w:color="auto" w:fill="auto"/>
            <w:vAlign w:val="center"/>
            <w:hideMark/>
          </w:tcPr>
          <w:p w14:paraId="6A9FDD4B"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11F97F8F"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2B9F4759" w14:textId="77777777" w:rsidR="00781C41" w:rsidRPr="00781C41" w:rsidRDefault="00781C41" w:rsidP="00781C41">
            <w:pPr>
              <w:jc w:val="center"/>
              <w:rPr>
                <w:color w:val="000000"/>
                <w:sz w:val="18"/>
                <w:szCs w:val="18"/>
              </w:rPr>
            </w:pPr>
            <w:r w:rsidRPr="00781C41">
              <w:rPr>
                <w:color w:val="000000"/>
                <w:sz w:val="18"/>
                <w:szCs w:val="18"/>
              </w:rPr>
              <w:t>5</w:t>
            </w:r>
          </w:p>
        </w:tc>
        <w:tc>
          <w:tcPr>
            <w:tcW w:w="360" w:type="pct"/>
            <w:tcBorders>
              <w:top w:val="nil"/>
              <w:left w:val="nil"/>
              <w:bottom w:val="single" w:sz="4" w:space="0" w:color="000000"/>
              <w:right w:val="single" w:sz="4" w:space="0" w:color="000000"/>
            </w:tcBorders>
            <w:shd w:val="clear" w:color="000000" w:fill="FFFFFF"/>
            <w:vAlign w:val="center"/>
            <w:hideMark/>
          </w:tcPr>
          <w:p w14:paraId="1880F63B" w14:textId="77777777" w:rsidR="00781C41" w:rsidRPr="00781C41" w:rsidRDefault="00781C41" w:rsidP="00781C41">
            <w:pPr>
              <w:jc w:val="center"/>
              <w:rPr>
                <w:color w:val="000000"/>
                <w:sz w:val="18"/>
                <w:szCs w:val="18"/>
              </w:rPr>
            </w:pPr>
            <w:r w:rsidRPr="00781C41">
              <w:rPr>
                <w:color w:val="000000"/>
                <w:sz w:val="18"/>
                <w:szCs w:val="18"/>
              </w:rPr>
              <w:t>0,33</w:t>
            </w:r>
          </w:p>
        </w:tc>
        <w:tc>
          <w:tcPr>
            <w:tcW w:w="353" w:type="pct"/>
            <w:tcBorders>
              <w:top w:val="nil"/>
              <w:left w:val="nil"/>
              <w:bottom w:val="single" w:sz="4" w:space="0" w:color="000000"/>
              <w:right w:val="single" w:sz="4" w:space="0" w:color="000000"/>
            </w:tcBorders>
            <w:shd w:val="clear" w:color="auto" w:fill="auto"/>
            <w:vAlign w:val="center"/>
            <w:hideMark/>
          </w:tcPr>
          <w:p w14:paraId="2672E132" w14:textId="77777777" w:rsidR="00781C41" w:rsidRPr="00781C41" w:rsidRDefault="00781C41" w:rsidP="00781C41">
            <w:pPr>
              <w:jc w:val="center"/>
              <w:rPr>
                <w:color w:val="000000"/>
                <w:sz w:val="18"/>
                <w:szCs w:val="18"/>
              </w:rPr>
            </w:pPr>
            <w:r w:rsidRPr="00781C41">
              <w:rPr>
                <w:color w:val="000000"/>
                <w:sz w:val="18"/>
                <w:szCs w:val="18"/>
              </w:rPr>
              <w:t>16</w:t>
            </w:r>
          </w:p>
        </w:tc>
        <w:tc>
          <w:tcPr>
            <w:tcW w:w="356" w:type="pct"/>
            <w:tcBorders>
              <w:top w:val="nil"/>
              <w:left w:val="nil"/>
              <w:bottom w:val="single" w:sz="4" w:space="0" w:color="000000"/>
              <w:right w:val="single" w:sz="4" w:space="0" w:color="000000"/>
            </w:tcBorders>
            <w:shd w:val="clear" w:color="000000" w:fill="FFFFFF"/>
            <w:vAlign w:val="center"/>
            <w:hideMark/>
          </w:tcPr>
          <w:p w14:paraId="2035F1A4" w14:textId="77777777" w:rsidR="00781C41" w:rsidRPr="00781C41" w:rsidRDefault="00781C41" w:rsidP="00781C41">
            <w:pPr>
              <w:jc w:val="center"/>
              <w:rPr>
                <w:color w:val="000000"/>
                <w:sz w:val="18"/>
                <w:szCs w:val="18"/>
              </w:rPr>
            </w:pPr>
            <w:r w:rsidRPr="00781C41">
              <w:rPr>
                <w:color w:val="000000"/>
                <w:sz w:val="18"/>
                <w:szCs w:val="18"/>
              </w:rPr>
              <w:t>0,11</w:t>
            </w:r>
          </w:p>
        </w:tc>
        <w:tc>
          <w:tcPr>
            <w:tcW w:w="355" w:type="pct"/>
            <w:tcBorders>
              <w:top w:val="nil"/>
              <w:left w:val="nil"/>
              <w:bottom w:val="single" w:sz="4" w:space="0" w:color="000000"/>
              <w:right w:val="single" w:sz="4" w:space="0" w:color="000000"/>
            </w:tcBorders>
            <w:shd w:val="clear" w:color="auto" w:fill="auto"/>
            <w:vAlign w:val="center"/>
            <w:hideMark/>
          </w:tcPr>
          <w:p w14:paraId="5083D614" w14:textId="77777777" w:rsidR="00781C41" w:rsidRPr="00781C41" w:rsidRDefault="00781C41" w:rsidP="00781C41">
            <w:pPr>
              <w:jc w:val="center"/>
              <w:rPr>
                <w:color w:val="000000"/>
                <w:sz w:val="18"/>
                <w:szCs w:val="18"/>
              </w:rPr>
            </w:pPr>
            <w:r w:rsidRPr="00781C41">
              <w:rPr>
                <w:color w:val="000000"/>
                <w:sz w:val="18"/>
                <w:szCs w:val="18"/>
              </w:rPr>
              <w:t>127</w:t>
            </w:r>
          </w:p>
        </w:tc>
        <w:tc>
          <w:tcPr>
            <w:tcW w:w="356" w:type="pct"/>
            <w:tcBorders>
              <w:top w:val="nil"/>
              <w:left w:val="nil"/>
              <w:bottom w:val="single" w:sz="4" w:space="0" w:color="000000"/>
              <w:right w:val="nil"/>
            </w:tcBorders>
            <w:shd w:val="clear" w:color="000000" w:fill="FFFFFF"/>
            <w:vAlign w:val="center"/>
            <w:hideMark/>
          </w:tcPr>
          <w:p w14:paraId="6CB88B43" w14:textId="77777777" w:rsidR="00781C41" w:rsidRPr="00781C41" w:rsidRDefault="00781C41" w:rsidP="00A810BA">
            <w:pPr>
              <w:ind w:right="33"/>
              <w:jc w:val="center"/>
              <w:rPr>
                <w:color w:val="000000"/>
                <w:sz w:val="18"/>
                <w:szCs w:val="18"/>
              </w:rPr>
            </w:pPr>
            <w:r w:rsidRPr="00781C41">
              <w:rPr>
                <w:color w:val="000000"/>
                <w:sz w:val="18"/>
                <w:szCs w:val="18"/>
              </w:rPr>
              <w:t>0,46</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7EC38CE9"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01C55A"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59BC57DD"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09717C50" w14:textId="77777777" w:rsidR="00781C41" w:rsidRPr="00781C41" w:rsidRDefault="00781C41" w:rsidP="00781C41">
            <w:pPr>
              <w:rPr>
                <w:color w:val="000000"/>
                <w:sz w:val="18"/>
                <w:szCs w:val="18"/>
              </w:rPr>
            </w:pPr>
            <w:r w:rsidRPr="00781C41">
              <w:rPr>
                <w:color w:val="000000"/>
                <w:sz w:val="18"/>
                <w:szCs w:val="18"/>
              </w:rPr>
              <w:t xml:space="preserve">Кимрский </w:t>
            </w:r>
          </w:p>
        </w:tc>
        <w:tc>
          <w:tcPr>
            <w:tcW w:w="355" w:type="pct"/>
            <w:tcBorders>
              <w:top w:val="nil"/>
              <w:left w:val="nil"/>
              <w:bottom w:val="single" w:sz="4" w:space="0" w:color="000000"/>
              <w:right w:val="single" w:sz="4" w:space="0" w:color="000000"/>
            </w:tcBorders>
            <w:shd w:val="clear" w:color="auto" w:fill="auto"/>
            <w:vAlign w:val="center"/>
            <w:hideMark/>
          </w:tcPr>
          <w:p w14:paraId="61BACBD2" w14:textId="77777777" w:rsidR="00781C41" w:rsidRPr="00781C41" w:rsidRDefault="00781C41" w:rsidP="00A810BA">
            <w:pPr>
              <w:jc w:val="center"/>
              <w:rPr>
                <w:color w:val="000000"/>
                <w:sz w:val="18"/>
                <w:szCs w:val="18"/>
              </w:rPr>
            </w:pPr>
            <w:r w:rsidRPr="00781C41">
              <w:rPr>
                <w:color w:val="000000"/>
                <w:sz w:val="18"/>
                <w:szCs w:val="18"/>
              </w:rPr>
              <w:t>394</w:t>
            </w:r>
          </w:p>
        </w:tc>
        <w:tc>
          <w:tcPr>
            <w:tcW w:w="504" w:type="pct"/>
            <w:tcBorders>
              <w:top w:val="nil"/>
              <w:left w:val="nil"/>
              <w:bottom w:val="single" w:sz="4" w:space="0" w:color="000000"/>
              <w:right w:val="single" w:sz="4" w:space="0" w:color="000000"/>
            </w:tcBorders>
            <w:shd w:val="clear" w:color="auto" w:fill="auto"/>
            <w:vAlign w:val="center"/>
            <w:hideMark/>
          </w:tcPr>
          <w:p w14:paraId="562A316C" w14:textId="77777777" w:rsidR="00781C41" w:rsidRPr="00781C41" w:rsidRDefault="00781C41" w:rsidP="00A810BA">
            <w:pPr>
              <w:jc w:val="center"/>
              <w:rPr>
                <w:color w:val="000000"/>
                <w:sz w:val="18"/>
                <w:szCs w:val="18"/>
              </w:rPr>
            </w:pPr>
            <w:r w:rsidRPr="00781C41">
              <w:rPr>
                <w:color w:val="000000"/>
                <w:sz w:val="18"/>
                <w:szCs w:val="18"/>
              </w:rPr>
              <w:t>7,51</w:t>
            </w:r>
          </w:p>
        </w:tc>
        <w:tc>
          <w:tcPr>
            <w:tcW w:w="284" w:type="pct"/>
            <w:tcBorders>
              <w:top w:val="nil"/>
              <w:left w:val="nil"/>
              <w:bottom w:val="single" w:sz="4" w:space="0" w:color="000000"/>
              <w:right w:val="single" w:sz="4" w:space="0" w:color="000000"/>
            </w:tcBorders>
            <w:shd w:val="clear" w:color="auto" w:fill="auto"/>
            <w:vAlign w:val="center"/>
            <w:hideMark/>
          </w:tcPr>
          <w:p w14:paraId="2BB6D8EC" w14:textId="77777777" w:rsidR="00781C41" w:rsidRPr="00781C41" w:rsidRDefault="00781C41" w:rsidP="00781C41">
            <w:pPr>
              <w:jc w:val="center"/>
              <w:rPr>
                <w:color w:val="000000"/>
                <w:sz w:val="18"/>
                <w:szCs w:val="18"/>
              </w:rPr>
            </w:pPr>
            <w:r w:rsidRPr="00781C41">
              <w:rPr>
                <w:color w:val="000000"/>
                <w:sz w:val="18"/>
                <w:szCs w:val="18"/>
              </w:rPr>
              <w:t>1</w:t>
            </w:r>
          </w:p>
        </w:tc>
        <w:tc>
          <w:tcPr>
            <w:tcW w:w="354" w:type="pct"/>
            <w:tcBorders>
              <w:top w:val="nil"/>
              <w:left w:val="nil"/>
              <w:bottom w:val="single" w:sz="4" w:space="0" w:color="000000"/>
              <w:right w:val="single" w:sz="4" w:space="0" w:color="000000"/>
            </w:tcBorders>
            <w:shd w:val="clear" w:color="000000" w:fill="FFFFFF"/>
            <w:vAlign w:val="center"/>
            <w:hideMark/>
          </w:tcPr>
          <w:p w14:paraId="20ACA3A9" w14:textId="77777777" w:rsidR="00781C41" w:rsidRPr="00781C41" w:rsidRDefault="00781C41" w:rsidP="00781C41">
            <w:pPr>
              <w:jc w:val="center"/>
              <w:rPr>
                <w:color w:val="000000"/>
                <w:sz w:val="18"/>
                <w:szCs w:val="18"/>
              </w:rPr>
            </w:pPr>
            <w:r w:rsidRPr="00781C41">
              <w:rPr>
                <w:color w:val="000000"/>
                <w:sz w:val="18"/>
                <w:szCs w:val="18"/>
              </w:rPr>
              <w:t>0,74</w:t>
            </w:r>
          </w:p>
        </w:tc>
        <w:tc>
          <w:tcPr>
            <w:tcW w:w="277" w:type="pct"/>
            <w:tcBorders>
              <w:top w:val="nil"/>
              <w:left w:val="nil"/>
              <w:bottom w:val="single" w:sz="4" w:space="0" w:color="000000"/>
              <w:right w:val="single" w:sz="4" w:space="0" w:color="000000"/>
            </w:tcBorders>
            <w:shd w:val="clear" w:color="auto" w:fill="auto"/>
            <w:vAlign w:val="center"/>
            <w:hideMark/>
          </w:tcPr>
          <w:p w14:paraId="1A0F60A4" w14:textId="77777777" w:rsidR="00781C41" w:rsidRPr="00781C41" w:rsidRDefault="00781C41" w:rsidP="00781C41">
            <w:pPr>
              <w:jc w:val="center"/>
              <w:rPr>
                <w:color w:val="000000"/>
                <w:sz w:val="18"/>
                <w:szCs w:val="18"/>
              </w:rPr>
            </w:pPr>
            <w:r w:rsidRPr="00781C41">
              <w:rPr>
                <w:color w:val="000000"/>
                <w:sz w:val="18"/>
                <w:szCs w:val="18"/>
              </w:rPr>
              <w:t>10</w:t>
            </w:r>
          </w:p>
        </w:tc>
        <w:tc>
          <w:tcPr>
            <w:tcW w:w="360" w:type="pct"/>
            <w:tcBorders>
              <w:top w:val="nil"/>
              <w:left w:val="nil"/>
              <w:bottom w:val="single" w:sz="4" w:space="0" w:color="000000"/>
              <w:right w:val="single" w:sz="4" w:space="0" w:color="000000"/>
            </w:tcBorders>
            <w:shd w:val="clear" w:color="000000" w:fill="FFFFFF"/>
            <w:vAlign w:val="center"/>
            <w:hideMark/>
          </w:tcPr>
          <w:p w14:paraId="5AFB29AD" w14:textId="77777777" w:rsidR="00781C41" w:rsidRPr="00781C41" w:rsidRDefault="00781C41" w:rsidP="00781C41">
            <w:pPr>
              <w:jc w:val="center"/>
              <w:rPr>
                <w:color w:val="000000"/>
                <w:sz w:val="18"/>
                <w:szCs w:val="18"/>
              </w:rPr>
            </w:pPr>
            <w:r w:rsidRPr="00781C41">
              <w:rPr>
                <w:color w:val="000000"/>
                <w:sz w:val="18"/>
                <w:szCs w:val="18"/>
              </w:rPr>
              <w:t>0,65</w:t>
            </w:r>
          </w:p>
        </w:tc>
        <w:tc>
          <w:tcPr>
            <w:tcW w:w="353" w:type="pct"/>
            <w:tcBorders>
              <w:top w:val="nil"/>
              <w:left w:val="nil"/>
              <w:bottom w:val="single" w:sz="4" w:space="0" w:color="000000"/>
              <w:right w:val="single" w:sz="4" w:space="0" w:color="000000"/>
            </w:tcBorders>
            <w:shd w:val="clear" w:color="auto" w:fill="auto"/>
            <w:vAlign w:val="center"/>
            <w:hideMark/>
          </w:tcPr>
          <w:p w14:paraId="707AB13B" w14:textId="77777777" w:rsidR="00781C41" w:rsidRPr="00781C41" w:rsidRDefault="00781C41" w:rsidP="00781C41">
            <w:pPr>
              <w:jc w:val="center"/>
              <w:rPr>
                <w:color w:val="000000"/>
                <w:sz w:val="18"/>
                <w:szCs w:val="18"/>
              </w:rPr>
            </w:pPr>
            <w:r w:rsidRPr="00781C41">
              <w:rPr>
                <w:color w:val="000000"/>
                <w:sz w:val="18"/>
                <w:szCs w:val="18"/>
              </w:rPr>
              <w:t>110</w:t>
            </w:r>
          </w:p>
        </w:tc>
        <w:tc>
          <w:tcPr>
            <w:tcW w:w="356" w:type="pct"/>
            <w:tcBorders>
              <w:top w:val="nil"/>
              <w:left w:val="nil"/>
              <w:bottom w:val="single" w:sz="4" w:space="0" w:color="000000"/>
              <w:right w:val="single" w:sz="4" w:space="0" w:color="000000"/>
            </w:tcBorders>
            <w:shd w:val="clear" w:color="000000" w:fill="FFFFFF"/>
            <w:vAlign w:val="center"/>
            <w:hideMark/>
          </w:tcPr>
          <w:p w14:paraId="2DEE070A" w14:textId="77777777" w:rsidR="00781C41" w:rsidRPr="00781C41" w:rsidRDefault="00781C41" w:rsidP="00781C41">
            <w:pPr>
              <w:jc w:val="center"/>
              <w:rPr>
                <w:color w:val="000000"/>
                <w:sz w:val="18"/>
                <w:szCs w:val="18"/>
              </w:rPr>
            </w:pPr>
            <w:r w:rsidRPr="00781C41">
              <w:rPr>
                <w:color w:val="000000"/>
                <w:sz w:val="18"/>
                <w:szCs w:val="18"/>
              </w:rPr>
              <w:t>0,73</w:t>
            </w:r>
          </w:p>
        </w:tc>
        <w:tc>
          <w:tcPr>
            <w:tcW w:w="355" w:type="pct"/>
            <w:tcBorders>
              <w:top w:val="nil"/>
              <w:left w:val="nil"/>
              <w:bottom w:val="single" w:sz="4" w:space="0" w:color="000000"/>
              <w:right w:val="single" w:sz="4" w:space="0" w:color="000000"/>
            </w:tcBorders>
            <w:shd w:val="clear" w:color="auto" w:fill="auto"/>
            <w:vAlign w:val="center"/>
            <w:hideMark/>
          </w:tcPr>
          <w:p w14:paraId="1F90E5F9" w14:textId="77777777" w:rsidR="00781C41" w:rsidRPr="00781C41" w:rsidRDefault="00781C41" w:rsidP="00781C41">
            <w:pPr>
              <w:jc w:val="center"/>
              <w:rPr>
                <w:color w:val="000000"/>
                <w:sz w:val="18"/>
                <w:szCs w:val="18"/>
              </w:rPr>
            </w:pPr>
            <w:r w:rsidRPr="00781C41">
              <w:rPr>
                <w:color w:val="000000"/>
                <w:sz w:val="18"/>
                <w:szCs w:val="18"/>
              </w:rPr>
              <w:t>273</w:t>
            </w:r>
          </w:p>
        </w:tc>
        <w:tc>
          <w:tcPr>
            <w:tcW w:w="356" w:type="pct"/>
            <w:tcBorders>
              <w:top w:val="nil"/>
              <w:left w:val="nil"/>
              <w:bottom w:val="single" w:sz="4" w:space="0" w:color="000000"/>
              <w:right w:val="nil"/>
            </w:tcBorders>
            <w:shd w:val="clear" w:color="000000" w:fill="FFFFFF"/>
            <w:vAlign w:val="center"/>
            <w:hideMark/>
          </w:tcPr>
          <w:p w14:paraId="14D3450C" w14:textId="77777777" w:rsidR="00781C41" w:rsidRPr="00781C41" w:rsidRDefault="00781C41" w:rsidP="00A810BA">
            <w:pPr>
              <w:ind w:right="33"/>
              <w:jc w:val="center"/>
              <w:rPr>
                <w:color w:val="000000"/>
                <w:sz w:val="18"/>
                <w:szCs w:val="18"/>
              </w:rPr>
            </w:pPr>
            <w:r w:rsidRPr="00781C41">
              <w:rPr>
                <w:color w:val="000000"/>
                <w:sz w:val="18"/>
                <w:szCs w:val="18"/>
              </w:rPr>
              <w:t>0,99</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080C8AB2" w14:textId="77777777" w:rsidR="00781C41" w:rsidRPr="00781C41" w:rsidRDefault="00781C41" w:rsidP="00781C41">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317E04" w14:textId="77777777" w:rsidR="00781C41" w:rsidRPr="00781C41" w:rsidRDefault="00DB3C78" w:rsidP="00781C41">
            <w:pPr>
              <w:jc w:val="center"/>
              <w:rPr>
                <w:color w:val="000000"/>
                <w:sz w:val="18"/>
                <w:szCs w:val="18"/>
              </w:rPr>
            </w:pPr>
            <w:r>
              <w:rPr>
                <w:color w:val="000000"/>
                <w:sz w:val="18"/>
                <w:szCs w:val="18"/>
              </w:rPr>
              <w:t>2,56</w:t>
            </w:r>
          </w:p>
        </w:tc>
      </w:tr>
      <w:tr w:rsidR="00DB3C78" w:rsidRPr="00781C41" w14:paraId="7C442E54" w14:textId="77777777" w:rsidTr="00280092">
        <w:trPr>
          <w:trHeight w:val="326"/>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29838F28" w14:textId="77777777" w:rsidR="00781C41" w:rsidRPr="00781C41" w:rsidRDefault="00781C41" w:rsidP="00781C41">
            <w:pPr>
              <w:rPr>
                <w:color w:val="000000"/>
                <w:sz w:val="18"/>
                <w:szCs w:val="18"/>
              </w:rPr>
            </w:pPr>
            <w:r w:rsidRPr="00781C41">
              <w:rPr>
                <w:color w:val="000000"/>
                <w:sz w:val="18"/>
                <w:szCs w:val="18"/>
              </w:rPr>
              <w:t xml:space="preserve">Краснохолмский </w:t>
            </w:r>
          </w:p>
        </w:tc>
        <w:tc>
          <w:tcPr>
            <w:tcW w:w="355" w:type="pct"/>
            <w:tcBorders>
              <w:top w:val="nil"/>
              <w:left w:val="nil"/>
              <w:bottom w:val="single" w:sz="4" w:space="0" w:color="000000"/>
              <w:right w:val="single" w:sz="4" w:space="0" w:color="000000"/>
            </w:tcBorders>
            <w:shd w:val="clear" w:color="auto" w:fill="auto"/>
            <w:vAlign w:val="center"/>
            <w:hideMark/>
          </w:tcPr>
          <w:p w14:paraId="3717AB27" w14:textId="77777777" w:rsidR="00781C41" w:rsidRPr="00781C41" w:rsidRDefault="00781C41" w:rsidP="00A810BA">
            <w:pPr>
              <w:jc w:val="center"/>
              <w:rPr>
                <w:color w:val="000000"/>
                <w:sz w:val="18"/>
                <w:szCs w:val="18"/>
              </w:rPr>
            </w:pPr>
            <w:r w:rsidRPr="00781C41">
              <w:rPr>
                <w:color w:val="000000"/>
                <w:sz w:val="18"/>
                <w:szCs w:val="18"/>
              </w:rPr>
              <w:t>213</w:t>
            </w:r>
          </w:p>
        </w:tc>
        <w:tc>
          <w:tcPr>
            <w:tcW w:w="504" w:type="pct"/>
            <w:tcBorders>
              <w:top w:val="nil"/>
              <w:left w:val="nil"/>
              <w:bottom w:val="single" w:sz="4" w:space="0" w:color="000000"/>
              <w:right w:val="single" w:sz="4" w:space="0" w:color="000000"/>
            </w:tcBorders>
            <w:shd w:val="clear" w:color="auto" w:fill="auto"/>
            <w:vAlign w:val="center"/>
            <w:hideMark/>
          </w:tcPr>
          <w:p w14:paraId="220DC4CC" w14:textId="77777777" w:rsidR="00781C41" w:rsidRPr="00781C41" w:rsidRDefault="00781C41" w:rsidP="00A810BA">
            <w:pPr>
              <w:jc w:val="center"/>
              <w:rPr>
                <w:color w:val="000000"/>
                <w:sz w:val="18"/>
                <w:szCs w:val="18"/>
              </w:rPr>
            </w:pPr>
            <w:r w:rsidRPr="00781C41">
              <w:rPr>
                <w:color w:val="000000"/>
                <w:sz w:val="18"/>
                <w:szCs w:val="18"/>
              </w:rPr>
              <w:t>24,61</w:t>
            </w:r>
          </w:p>
        </w:tc>
        <w:tc>
          <w:tcPr>
            <w:tcW w:w="284" w:type="pct"/>
            <w:tcBorders>
              <w:top w:val="nil"/>
              <w:left w:val="nil"/>
              <w:bottom w:val="single" w:sz="4" w:space="0" w:color="000000"/>
              <w:right w:val="single" w:sz="4" w:space="0" w:color="000000"/>
            </w:tcBorders>
            <w:shd w:val="clear" w:color="auto" w:fill="auto"/>
            <w:vAlign w:val="center"/>
            <w:hideMark/>
          </w:tcPr>
          <w:p w14:paraId="0543807C"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09A4B545"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0ECACF97" w14:textId="77777777" w:rsidR="00781C41" w:rsidRPr="00781C41" w:rsidRDefault="00781C41" w:rsidP="00781C41">
            <w:pPr>
              <w:jc w:val="center"/>
              <w:rPr>
                <w:color w:val="000000"/>
                <w:sz w:val="18"/>
                <w:szCs w:val="18"/>
              </w:rPr>
            </w:pPr>
            <w:r w:rsidRPr="00781C41">
              <w:rPr>
                <w:color w:val="000000"/>
                <w:sz w:val="18"/>
                <w:szCs w:val="18"/>
              </w:rPr>
              <w:t>9</w:t>
            </w:r>
          </w:p>
        </w:tc>
        <w:tc>
          <w:tcPr>
            <w:tcW w:w="360" w:type="pct"/>
            <w:tcBorders>
              <w:top w:val="nil"/>
              <w:left w:val="nil"/>
              <w:bottom w:val="single" w:sz="4" w:space="0" w:color="000000"/>
              <w:right w:val="single" w:sz="4" w:space="0" w:color="000000"/>
            </w:tcBorders>
            <w:shd w:val="clear" w:color="000000" w:fill="FFFFFF"/>
            <w:vAlign w:val="center"/>
            <w:hideMark/>
          </w:tcPr>
          <w:p w14:paraId="158A9E30" w14:textId="77777777" w:rsidR="00781C41" w:rsidRPr="00781C41" w:rsidRDefault="00781C41" w:rsidP="00781C41">
            <w:pPr>
              <w:jc w:val="center"/>
              <w:rPr>
                <w:color w:val="000000"/>
                <w:sz w:val="18"/>
                <w:szCs w:val="18"/>
              </w:rPr>
            </w:pPr>
            <w:r w:rsidRPr="00781C41">
              <w:rPr>
                <w:color w:val="000000"/>
                <w:sz w:val="18"/>
                <w:szCs w:val="18"/>
              </w:rPr>
              <w:t>0,59</w:t>
            </w:r>
          </w:p>
        </w:tc>
        <w:tc>
          <w:tcPr>
            <w:tcW w:w="353" w:type="pct"/>
            <w:tcBorders>
              <w:top w:val="nil"/>
              <w:left w:val="nil"/>
              <w:bottom w:val="single" w:sz="4" w:space="0" w:color="000000"/>
              <w:right w:val="single" w:sz="4" w:space="0" w:color="000000"/>
            </w:tcBorders>
            <w:shd w:val="clear" w:color="auto" w:fill="auto"/>
            <w:vAlign w:val="center"/>
            <w:hideMark/>
          </w:tcPr>
          <w:p w14:paraId="01E3521C" w14:textId="77777777" w:rsidR="00781C41" w:rsidRPr="00781C41" w:rsidRDefault="00781C41" w:rsidP="00781C41">
            <w:pPr>
              <w:jc w:val="center"/>
              <w:rPr>
                <w:color w:val="000000"/>
                <w:sz w:val="18"/>
                <w:szCs w:val="18"/>
              </w:rPr>
            </w:pPr>
            <w:r w:rsidRPr="00781C41">
              <w:rPr>
                <w:color w:val="000000"/>
                <w:sz w:val="18"/>
                <w:szCs w:val="18"/>
              </w:rPr>
              <w:t>20</w:t>
            </w:r>
          </w:p>
        </w:tc>
        <w:tc>
          <w:tcPr>
            <w:tcW w:w="356" w:type="pct"/>
            <w:tcBorders>
              <w:top w:val="nil"/>
              <w:left w:val="nil"/>
              <w:bottom w:val="single" w:sz="4" w:space="0" w:color="000000"/>
              <w:right w:val="single" w:sz="4" w:space="0" w:color="000000"/>
            </w:tcBorders>
            <w:shd w:val="clear" w:color="000000" w:fill="FFFFFF"/>
            <w:vAlign w:val="center"/>
            <w:hideMark/>
          </w:tcPr>
          <w:p w14:paraId="08D1B845" w14:textId="77777777" w:rsidR="00781C41" w:rsidRPr="00781C41" w:rsidRDefault="00781C41" w:rsidP="00781C41">
            <w:pPr>
              <w:jc w:val="center"/>
              <w:rPr>
                <w:color w:val="000000"/>
                <w:sz w:val="18"/>
                <w:szCs w:val="18"/>
              </w:rPr>
            </w:pPr>
            <w:r w:rsidRPr="00781C41">
              <w:rPr>
                <w:color w:val="000000"/>
                <w:sz w:val="18"/>
                <w:szCs w:val="18"/>
              </w:rPr>
              <w:t>0,13</w:t>
            </w:r>
          </w:p>
        </w:tc>
        <w:tc>
          <w:tcPr>
            <w:tcW w:w="355" w:type="pct"/>
            <w:tcBorders>
              <w:top w:val="nil"/>
              <w:left w:val="nil"/>
              <w:bottom w:val="single" w:sz="4" w:space="0" w:color="000000"/>
              <w:right w:val="single" w:sz="4" w:space="0" w:color="000000"/>
            </w:tcBorders>
            <w:shd w:val="clear" w:color="auto" w:fill="auto"/>
            <w:vAlign w:val="center"/>
            <w:hideMark/>
          </w:tcPr>
          <w:p w14:paraId="7096D61B" w14:textId="77777777" w:rsidR="00781C41" w:rsidRPr="00781C41" w:rsidRDefault="00781C41" w:rsidP="00781C41">
            <w:pPr>
              <w:jc w:val="center"/>
              <w:rPr>
                <w:color w:val="000000"/>
                <w:sz w:val="18"/>
                <w:szCs w:val="18"/>
              </w:rPr>
            </w:pPr>
            <w:r w:rsidRPr="00781C41">
              <w:rPr>
                <w:color w:val="000000"/>
                <w:sz w:val="18"/>
                <w:szCs w:val="18"/>
              </w:rPr>
              <w:t>184</w:t>
            </w:r>
          </w:p>
        </w:tc>
        <w:tc>
          <w:tcPr>
            <w:tcW w:w="356" w:type="pct"/>
            <w:tcBorders>
              <w:top w:val="nil"/>
              <w:left w:val="nil"/>
              <w:bottom w:val="single" w:sz="4" w:space="0" w:color="000000"/>
              <w:right w:val="nil"/>
            </w:tcBorders>
            <w:shd w:val="clear" w:color="000000" w:fill="FFFFFF"/>
            <w:vAlign w:val="center"/>
            <w:hideMark/>
          </w:tcPr>
          <w:p w14:paraId="65A0ACA1" w14:textId="77777777" w:rsidR="00781C41" w:rsidRPr="00781C41" w:rsidRDefault="00781C41" w:rsidP="00A810BA">
            <w:pPr>
              <w:ind w:right="33"/>
              <w:jc w:val="center"/>
              <w:rPr>
                <w:color w:val="000000"/>
                <w:sz w:val="18"/>
                <w:szCs w:val="18"/>
              </w:rPr>
            </w:pPr>
            <w:r w:rsidRPr="00781C41">
              <w:rPr>
                <w:color w:val="000000"/>
                <w:sz w:val="18"/>
                <w:szCs w:val="18"/>
              </w:rPr>
              <w:t>0,67</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600B7D85"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DB39C6"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35FC026B"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5EB23EB4" w14:textId="77777777" w:rsidR="00781C41" w:rsidRPr="00781C41" w:rsidRDefault="00781C41" w:rsidP="00781C41">
            <w:pPr>
              <w:rPr>
                <w:color w:val="000000"/>
                <w:sz w:val="18"/>
                <w:szCs w:val="18"/>
              </w:rPr>
            </w:pPr>
            <w:r w:rsidRPr="00781C41">
              <w:rPr>
                <w:color w:val="000000"/>
                <w:sz w:val="18"/>
                <w:szCs w:val="18"/>
              </w:rPr>
              <w:t xml:space="preserve">Лесной  </w:t>
            </w:r>
          </w:p>
        </w:tc>
        <w:tc>
          <w:tcPr>
            <w:tcW w:w="355" w:type="pct"/>
            <w:tcBorders>
              <w:top w:val="nil"/>
              <w:left w:val="nil"/>
              <w:bottom w:val="single" w:sz="4" w:space="0" w:color="000000"/>
              <w:right w:val="single" w:sz="4" w:space="0" w:color="000000"/>
            </w:tcBorders>
            <w:shd w:val="clear" w:color="auto" w:fill="auto"/>
            <w:vAlign w:val="center"/>
            <w:hideMark/>
          </w:tcPr>
          <w:p w14:paraId="771C78B2" w14:textId="77777777" w:rsidR="00781C41" w:rsidRPr="00781C41" w:rsidRDefault="00781C41" w:rsidP="00A810BA">
            <w:pPr>
              <w:jc w:val="center"/>
              <w:rPr>
                <w:color w:val="000000"/>
                <w:sz w:val="18"/>
                <w:szCs w:val="18"/>
              </w:rPr>
            </w:pPr>
            <w:r w:rsidRPr="00781C41">
              <w:rPr>
                <w:color w:val="000000"/>
                <w:sz w:val="18"/>
                <w:szCs w:val="18"/>
              </w:rPr>
              <w:t>111</w:t>
            </w:r>
          </w:p>
        </w:tc>
        <w:tc>
          <w:tcPr>
            <w:tcW w:w="504" w:type="pct"/>
            <w:tcBorders>
              <w:top w:val="nil"/>
              <w:left w:val="nil"/>
              <w:bottom w:val="single" w:sz="4" w:space="0" w:color="000000"/>
              <w:right w:val="single" w:sz="4" w:space="0" w:color="000000"/>
            </w:tcBorders>
            <w:shd w:val="clear" w:color="auto" w:fill="auto"/>
            <w:vAlign w:val="center"/>
            <w:hideMark/>
          </w:tcPr>
          <w:p w14:paraId="1A4F47CB" w14:textId="77777777" w:rsidR="00781C41" w:rsidRPr="00781C41" w:rsidRDefault="00781C41" w:rsidP="00A810BA">
            <w:pPr>
              <w:jc w:val="center"/>
              <w:rPr>
                <w:color w:val="000000"/>
                <w:sz w:val="18"/>
                <w:szCs w:val="18"/>
              </w:rPr>
            </w:pPr>
            <w:r w:rsidRPr="00781C41">
              <w:rPr>
                <w:color w:val="000000"/>
                <w:sz w:val="18"/>
                <w:szCs w:val="18"/>
              </w:rPr>
              <w:t>28,36</w:t>
            </w:r>
          </w:p>
        </w:tc>
        <w:tc>
          <w:tcPr>
            <w:tcW w:w="284" w:type="pct"/>
            <w:tcBorders>
              <w:top w:val="nil"/>
              <w:left w:val="nil"/>
              <w:bottom w:val="single" w:sz="4" w:space="0" w:color="000000"/>
              <w:right w:val="single" w:sz="4" w:space="0" w:color="000000"/>
            </w:tcBorders>
            <w:shd w:val="clear" w:color="auto" w:fill="auto"/>
            <w:vAlign w:val="center"/>
            <w:hideMark/>
          </w:tcPr>
          <w:p w14:paraId="6E81E56D"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084B66A9"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4FAE0FC6" w14:textId="77777777" w:rsidR="00781C41" w:rsidRPr="00781C41" w:rsidRDefault="00781C41" w:rsidP="00781C41">
            <w:pPr>
              <w:jc w:val="center"/>
              <w:rPr>
                <w:color w:val="000000"/>
                <w:sz w:val="18"/>
                <w:szCs w:val="18"/>
              </w:rPr>
            </w:pPr>
            <w:r w:rsidRPr="00781C41">
              <w:rPr>
                <w:color w:val="000000"/>
                <w:sz w:val="18"/>
                <w:szCs w:val="18"/>
              </w:rPr>
              <w:t>8</w:t>
            </w:r>
          </w:p>
        </w:tc>
        <w:tc>
          <w:tcPr>
            <w:tcW w:w="360" w:type="pct"/>
            <w:tcBorders>
              <w:top w:val="nil"/>
              <w:left w:val="nil"/>
              <w:bottom w:val="single" w:sz="4" w:space="0" w:color="000000"/>
              <w:right w:val="single" w:sz="4" w:space="0" w:color="000000"/>
            </w:tcBorders>
            <w:shd w:val="clear" w:color="000000" w:fill="FFFFFF"/>
            <w:vAlign w:val="center"/>
            <w:hideMark/>
          </w:tcPr>
          <w:p w14:paraId="63A0097A" w14:textId="77777777" w:rsidR="00781C41" w:rsidRPr="00781C41" w:rsidRDefault="00781C41" w:rsidP="00781C41">
            <w:pPr>
              <w:jc w:val="center"/>
              <w:rPr>
                <w:color w:val="000000"/>
                <w:sz w:val="18"/>
                <w:szCs w:val="18"/>
              </w:rPr>
            </w:pPr>
            <w:r w:rsidRPr="00781C41">
              <w:rPr>
                <w:color w:val="000000"/>
                <w:sz w:val="18"/>
                <w:szCs w:val="18"/>
              </w:rPr>
              <w:t>0,52</w:t>
            </w:r>
          </w:p>
        </w:tc>
        <w:tc>
          <w:tcPr>
            <w:tcW w:w="353" w:type="pct"/>
            <w:tcBorders>
              <w:top w:val="nil"/>
              <w:left w:val="nil"/>
              <w:bottom w:val="single" w:sz="4" w:space="0" w:color="000000"/>
              <w:right w:val="single" w:sz="4" w:space="0" w:color="000000"/>
            </w:tcBorders>
            <w:shd w:val="clear" w:color="auto" w:fill="auto"/>
            <w:vAlign w:val="center"/>
            <w:hideMark/>
          </w:tcPr>
          <w:p w14:paraId="0D987267" w14:textId="77777777" w:rsidR="00781C41" w:rsidRPr="00781C41" w:rsidRDefault="00781C41" w:rsidP="00781C41">
            <w:pPr>
              <w:jc w:val="center"/>
              <w:rPr>
                <w:color w:val="000000"/>
                <w:sz w:val="18"/>
                <w:szCs w:val="18"/>
              </w:rPr>
            </w:pPr>
            <w:r w:rsidRPr="00781C41">
              <w:rPr>
                <w:color w:val="000000"/>
                <w:sz w:val="18"/>
                <w:szCs w:val="18"/>
              </w:rPr>
              <w:t>13</w:t>
            </w:r>
          </w:p>
        </w:tc>
        <w:tc>
          <w:tcPr>
            <w:tcW w:w="356" w:type="pct"/>
            <w:tcBorders>
              <w:top w:val="nil"/>
              <w:left w:val="nil"/>
              <w:bottom w:val="single" w:sz="4" w:space="0" w:color="000000"/>
              <w:right w:val="single" w:sz="4" w:space="0" w:color="000000"/>
            </w:tcBorders>
            <w:shd w:val="clear" w:color="000000" w:fill="FFFFFF"/>
            <w:vAlign w:val="center"/>
            <w:hideMark/>
          </w:tcPr>
          <w:p w14:paraId="2C698E2B" w14:textId="77777777" w:rsidR="00781C41" w:rsidRPr="00781C41" w:rsidRDefault="00781C41" w:rsidP="00781C41">
            <w:pPr>
              <w:jc w:val="center"/>
              <w:rPr>
                <w:color w:val="000000"/>
                <w:sz w:val="18"/>
                <w:szCs w:val="18"/>
              </w:rPr>
            </w:pPr>
            <w:r w:rsidRPr="00781C41">
              <w:rPr>
                <w:color w:val="000000"/>
                <w:sz w:val="18"/>
                <w:szCs w:val="18"/>
              </w:rPr>
              <w:t>0,09</w:t>
            </w:r>
          </w:p>
        </w:tc>
        <w:tc>
          <w:tcPr>
            <w:tcW w:w="355" w:type="pct"/>
            <w:tcBorders>
              <w:top w:val="nil"/>
              <w:left w:val="nil"/>
              <w:bottom w:val="single" w:sz="4" w:space="0" w:color="000000"/>
              <w:right w:val="single" w:sz="4" w:space="0" w:color="000000"/>
            </w:tcBorders>
            <w:shd w:val="clear" w:color="auto" w:fill="auto"/>
            <w:vAlign w:val="center"/>
            <w:hideMark/>
          </w:tcPr>
          <w:p w14:paraId="687FDCAA" w14:textId="77777777" w:rsidR="00781C41" w:rsidRPr="00781C41" w:rsidRDefault="00781C41" w:rsidP="00781C41">
            <w:pPr>
              <w:jc w:val="center"/>
              <w:rPr>
                <w:color w:val="000000"/>
                <w:sz w:val="18"/>
                <w:szCs w:val="18"/>
              </w:rPr>
            </w:pPr>
            <w:r w:rsidRPr="00781C41">
              <w:rPr>
                <w:color w:val="000000"/>
                <w:sz w:val="18"/>
                <w:szCs w:val="18"/>
              </w:rPr>
              <w:t>90</w:t>
            </w:r>
          </w:p>
        </w:tc>
        <w:tc>
          <w:tcPr>
            <w:tcW w:w="356" w:type="pct"/>
            <w:tcBorders>
              <w:top w:val="nil"/>
              <w:left w:val="nil"/>
              <w:bottom w:val="single" w:sz="4" w:space="0" w:color="000000"/>
              <w:right w:val="nil"/>
            </w:tcBorders>
            <w:shd w:val="clear" w:color="000000" w:fill="FFFFFF"/>
            <w:vAlign w:val="center"/>
            <w:hideMark/>
          </w:tcPr>
          <w:p w14:paraId="0C4145D2" w14:textId="77777777" w:rsidR="00781C41" w:rsidRPr="00781C41" w:rsidRDefault="00781C41" w:rsidP="00A810BA">
            <w:pPr>
              <w:ind w:right="33"/>
              <w:jc w:val="center"/>
              <w:rPr>
                <w:color w:val="000000"/>
                <w:sz w:val="18"/>
                <w:szCs w:val="18"/>
              </w:rPr>
            </w:pPr>
            <w:r w:rsidRPr="00781C41">
              <w:rPr>
                <w:color w:val="000000"/>
                <w:sz w:val="18"/>
                <w:szCs w:val="18"/>
              </w:rPr>
              <w:t>0,3</w:t>
            </w:r>
            <w:r w:rsidR="00A810BA">
              <w:rPr>
                <w:color w:val="000000"/>
                <w:sz w:val="18"/>
                <w:szCs w:val="18"/>
              </w:rPr>
              <w:t>3</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3F203785"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FEC5ED"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6BAFFDC6" w14:textId="77777777" w:rsidTr="00280092">
        <w:trPr>
          <w:trHeight w:val="235"/>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1FF59D3D" w14:textId="77777777" w:rsidR="00781C41" w:rsidRPr="00781C41" w:rsidRDefault="00781C41" w:rsidP="00781C41">
            <w:pPr>
              <w:rPr>
                <w:color w:val="000000"/>
                <w:sz w:val="18"/>
                <w:szCs w:val="18"/>
              </w:rPr>
            </w:pPr>
            <w:r w:rsidRPr="00781C41">
              <w:rPr>
                <w:color w:val="000000"/>
                <w:sz w:val="18"/>
                <w:szCs w:val="18"/>
              </w:rPr>
              <w:t xml:space="preserve">Лихославльский  </w:t>
            </w:r>
          </w:p>
        </w:tc>
        <w:tc>
          <w:tcPr>
            <w:tcW w:w="355" w:type="pct"/>
            <w:tcBorders>
              <w:top w:val="nil"/>
              <w:left w:val="nil"/>
              <w:bottom w:val="single" w:sz="4" w:space="0" w:color="000000"/>
              <w:right w:val="single" w:sz="4" w:space="0" w:color="000000"/>
            </w:tcBorders>
            <w:shd w:val="clear" w:color="auto" w:fill="auto"/>
            <w:vAlign w:val="center"/>
            <w:hideMark/>
          </w:tcPr>
          <w:p w14:paraId="2C9DE2E3" w14:textId="77777777" w:rsidR="00781C41" w:rsidRPr="00781C41" w:rsidRDefault="00781C41" w:rsidP="00A810BA">
            <w:pPr>
              <w:jc w:val="center"/>
              <w:rPr>
                <w:color w:val="000000"/>
                <w:sz w:val="18"/>
                <w:szCs w:val="18"/>
              </w:rPr>
            </w:pPr>
            <w:r w:rsidRPr="00781C41">
              <w:rPr>
                <w:color w:val="000000"/>
                <w:sz w:val="18"/>
                <w:szCs w:val="18"/>
              </w:rPr>
              <w:t>592</w:t>
            </w:r>
          </w:p>
        </w:tc>
        <w:tc>
          <w:tcPr>
            <w:tcW w:w="504" w:type="pct"/>
            <w:tcBorders>
              <w:top w:val="nil"/>
              <w:left w:val="nil"/>
              <w:bottom w:val="single" w:sz="4" w:space="0" w:color="000000"/>
              <w:right w:val="single" w:sz="4" w:space="0" w:color="000000"/>
            </w:tcBorders>
            <w:shd w:val="clear" w:color="auto" w:fill="auto"/>
            <w:vAlign w:val="center"/>
            <w:hideMark/>
          </w:tcPr>
          <w:p w14:paraId="4015DB02" w14:textId="77777777" w:rsidR="00781C41" w:rsidRPr="00781C41" w:rsidRDefault="00781C41" w:rsidP="00A810BA">
            <w:pPr>
              <w:jc w:val="center"/>
              <w:rPr>
                <w:color w:val="000000"/>
                <w:sz w:val="18"/>
                <w:szCs w:val="18"/>
              </w:rPr>
            </w:pPr>
            <w:r w:rsidRPr="00781C41">
              <w:rPr>
                <w:color w:val="000000"/>
                <w:sz w:val="18"/>
                <w:szCs w:val="18"/>
              </w:rPr>
              <w:t>23,95</w:t>
            </w:r>
          </w:p>
        </w:tc>
        <w:tc>
          <w:tcPr>
            <w:tcW w:w="284" w:type="pct"/>
            <w:tcBorders>
              <w:top w:val="nil"/>
              <w:left w:val="nil"/>
              <w:bottom w:val="single" w:sz="4" w:space="0" w:color="000000"/>
              <w:right w:val="single" w:sz="4" w:space="0" w:color="000000"/>
            </w:tcBorders>
            <w:shd w:val="clear" w:color="auto" w:fill="auto"/>
            <w:vAlign w:val="center"/>
            <w:hideMark/>
          </w:tcPr>
          <w:p w14:paraId="217FAC94" w14:textId="77777777" w:rsidR="00781C41" w:rsidRPr="00781C41" w:rsidRDefault="00781C41" w:rsidP="00781C41">
            <w:pPr>
              <w:jc w:val="center"/>
              <w:rPr>
                <w:color w:val="000000"/>
                <w:sz w:val="18"/>
                <w:szCs w:val="18"/>
              </w:rPr>
            </w:pPr>
            <w:r w:rsidRPr="00781C41">
              <w:rPr>
                <w:color w:val="000000"/>
                <w:sz w:val="18"/>
                <w:szCs w:val="18"/>
              </w:rPr>
              <w:t>4</w:t>
            </w:r>
          </w:p>
        </w:tc>
        <w:tc>
          <w:tcPr>
            <w:tcW w:w="354" w:type="pct"/>
            <w:tcBorders>
              <w:top w:val="nil"/>
              <w:left w:val="nil"/>
              <w:bottom w:val="single" w:sz="4" w:space="0" w:color="000000"/>
              <w:right w:val="single" w:sz="4" w:space="0" w:color="000000"/>
            </w:tcBorders>
            <w:shd w:val="clear" w:color="000000" w:fill="FFFFFF"/>
            <w:vAlign w:val="center"/>
            <w:hideMark/>
          </w:tcPr>
          <w:p w14:paraId="3A0C5CDE" w14:textId="77777777" w:rsidR="00781C41" w:rsidRPr="00781C41" w:rsidRDefault="00781C41" w:rsidP="00781C41">
            <w:pPr>
              <w:jc w:val="center"/>
              <w:rPr>
                <w:color w:val="000000"/>
                <w:sz w:val="18"/>
                <w:szCs w:val="18"/>
              </w:rPr>
            </w:pPr>
            <w:r w:rsidRPr="00781C41">
              <w:rPr>
                <w:color w:val="000000"/>
                <w:sz w:val="18"/>
                <w:szCs w:val="18"/>
              </w:rPr>
              <w:t>2,94</w:t>
            </w:r>
          </w:p>
        </w:tc>
        <w:tc>
          <w:tcPr>
            <w:tcW w:w="277" w:type="pct"/>
            <w:tcBorders>
              <w:top w:val="nil"/>
              <w:left w:val="nil"/>
              <w:bottom w:val="single" w:sz="4" w:space="0" w:color="000000"/>
              <w:right w:val="single" w:sz="4" w:space="0" w:color="000000"/>
            </w:tcBorders>
            <w:shd w:val="clear" w:color="auto" w:fill="auto"/>
            <w:vAlign w:val="center"/>
            <w:hideMark/>
          </w:tcPr>
          <w:p w14:paraId="075385D8" w14:textId="77777777" w:rsidR="00781C41" w:rsidRPr="00781C41" w:rsidRDefault="00781C41" w:rsidP="00781C41">
            <w:pPr>
              <w:jc w:val="center"/>
              <w:rPr>
                <w:color w:val="000000"/>
                <w:sz w:val="18"/>
                <w:szCs w:val="18"/>
              </w:rPr>
            </w:pPr>
            <w:r w:rsidRPr="00781C41">
              <w:rPr>
                <w:color w:val="000000"/>
                <w:sz w:val="18"/>
                <w:szCs w:val="18"/>
              </w:rPr>
              <w:t>16</w:t>
            </w:r>
          </w:p>
        </w:tc>
        <w:tc>
          <w:tcPr>
            <w:tcW w:w="360" w:type="pct"/>
            <w:tcBorders>
              <w:top w:val="nil"/>
              <w:left w:val="nil"/>
              <w:bottom w:val="single" w:sz="4" w:space="0" w:color="000000"/>
              <w:right w:val="single" w:sz="4" w:space="0" w:color="000000"/>
            </w:tcBorders>
            <w:shd w:val="clear" w:color="000000" w:fill="FFFFFF"/>
            <w:vAlign w:val="center"/>
            <w:hideMark/>
          </w:tcPr>
          <w:p w14:paraId="2A42771A" w14:textId="77777777" w:rsidR="00781C41" w:rsidRPr="00781C41" w:rsidRDefault="00781C41" w:rsidP="00781C41">
            <w:pPr>
              <w:jc w:val="center"/>
              <w:rPr>
                <w:color w:val="000000"/>
                <w:sz w:val="18"/>
                <w:szCs w:val="18"/>
              </w:rPr>
            </w:pPr>
            <w:r w:rsidRPr="00781C41">
              <w:rPr>
                <w:color w:val="000000"/>
                <w:sz w:val="18"/>
                <w:szCs w:val="18"/>
              </w:rPr>
              <w:t>1,05</w:t>
            </w:r>
          </w:p>
        </w:tc>
        <w:tc>
          <w:tcPr>
            <w:tcW w:w="353" w:type="pct"/>
            <w:tcBorders>
              <w:top w:val="nil"/>
              <w:left w:val="nil"/>
              <w:bottom w:val="single" w:sz="4" w:space="0" w:color="000000"/>
              <w:right w:val="single" w:sz="4" w:space="0" w:color="000000"/>
            </w:tcBorders>
            <w:shd w:val="clear" w:color="auto" w:fill="auto"/>
            <w:vAlign w:val="center"/>
            <w:hideMark/>
          </w:tcPr>
          <w:p w14:paraId="52DFECCC" w14:textId="77777777" w:rsidR="00781C41" w:rsidRPr="00781C41" w:rsidRDefault="00781C41" w:rsidP="00781C41">
            <w:pPr>
              <w:jc w:val="center"/>
              <w:rPr>
                <w:color w:val="000000"/>
                <w:sz w:val="18"/>
                <w:szCs w:val="18"/>
              </w:rPr>
            </w:pPr>
            <w:r w:rsidRPr="00781C41">
              <w:rPr>
                <w:color w:val="000000"/>
                <w:sz w:val="18"/>
                <w:szCs w:val="18"/>
              </w:rPr>
              <w:t>54</w:t>
            </w:r>
          </w:p>
        </w:tc>
        <w:tc>
          <w:tcPr>
            <w:tcW w:w="356" w:type="pct"/>
            <w:tcBorders>
              <w:top w:val="nil"/>
              <w:left w:val="nil"/>
              <w:bottom w:val="single" w:sz="4" w:space="0" w:color="000000"/>
              <w:right w:val="single" w:sz="4" w:space="0" w:color="000000"/>
            </w:tcBorders>
            <w:shd w:val="clear" w:color="000000" w:fill="FFFFFF"/>
            <w:vAlign w:val="center"/>
            <w:hideMark/>
          </w:tcPr>
          <w:p w14:paraId="738C2B78" w14:textId="77777777" w:rsidR="00781C41" w:rsidRPr="00781C41" w:rsidRDefault="00781C41" w:rsidP="00781C41">
            <w:pPr>
              <w:jc w:val="center"/>
              <w:rPr>
                <w:color w:val="000000"/>
                <w:sz w:val="18"/>
                <w:szCs w:val="18"/>
              </w:rPr>
            </w:pPr>
            <w:r w:rsidRPr="00781C41">
              <w:rPr>
                <w:color w:val="000000"/>
                <w:sz w:val="18"/>
                <w:szCs w:val="18"/>
              </w:rPr>
              <w:t>0,36</w:t>
            </w:r>
          </w:p>
        </w:tc>
        <w:tc>
          <w:tcPr>
            <w:tcW w:w="355" w:type="pct"/>
            <w:tcBorders>
              <w:top w:val="nil"/>
              <w:left w:val="nil"/>
              <w:bottom w:val="single" w:sz="4" w:space="0" w:color="000000"/>
              <w:right w:val="single" w:sz="4" w:space="0" w:color="000000"/>
            </w:tcBorders>
            <w:shd w:val="clear" w:color="auto" w:fill="auto"/>
            <w:vAlign w:val="center"/>
            <w:hideMark/>
          </w:tcPr>
          <w:p w14:paraId="636C80DE" w14:textId="77777777" w:rsidR="00781C41" w:rsidRPr="00781C41" w:rsidRDefault="00781C41" w:rsidP="00781C41">
            <w:pPr>
              <w:jc w:val="center"/>
              <w:rPr>
                <w:color w:val="000000"/>
                <w:sz w:val="18"/>
                <w:szCs w:val="18"/>
              </w:rPr>
            </w:pPr>
            <w:r w:rsidRPr="00781C41">
              <w:rPr>
                <w:color w:val="000000"/>
                <w:sz w:val="18"/>
                <w:szCs w:val="18"/>
              </w:rPr>
              <w:t>518</w:t>
            </w:r>
          </w:p>
        </w:tc>
        <w:tc>
          <w:tcPr>
            <w:tcW w:w="356" w:type="pct"/>
            <w:tcBorders>
              <w:top w:val="nil"/>
              <w:left w:val="nil"/>
              <w:bottom w:val="single" w:sz="4" w:space="0" w:color="000000"/>
              <w:right w:val="nil"/>
            </w:tcBorders>
            <w:shd w:val="clear" w:color="000000" w:fill="FFFFFF"/>
            <w:vAlign w:val="center"/>
            <w:hideMark/>
          </w:tcPr>
          <w:p w14:paraId="5498C29A" w14:textId="77777777" w:rsidR="00781C41" w:rsidRPr="00781C41" w:rsidRDefault="00A810BA" w:rsidP="00A810BA">
            <w:pPr>
              <w:ind w:right="33"/>
              <w:jc w:val="center"/>
              <w:rPr>
                <w:color w:val="000000"/>
                <w:sz w:val="18"/>
                <w:szCs w:val="18"/>
              </w:rPr>
            </w:pPr>
            <w:r>
              <w:rPr>
                <w:color w:val="000000"/>
                <w:sz w:val="18"/>
                <w:szCs w:val="18"/>
              </w:rPr>
              <w:t>1,89</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036E74C0"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81A551"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6103C11E" w14:textId="77777777" w:rsidTr="00280092">
        <w:trPr>
          <w:trHeight w:val="321"/>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59A77D9A" w14:textId="77777777" w:rsidR="00781C41" w:rsidRPr="00781C41" w:rsidRDefault="00781C41" w:rsidP="00781C41">
            <w:pPr>
              <w:rPr>
                <w:color w:val="000000"/>
                <w:sz w:val="18"/>
                <w:szCs w:val="18"/>
              </w:rPr>
            </w:pPr>
            <w:r w:rsidRPr="00781C41">
              <w:rPr>
                <w:color w:val="000000"/>
                <w:sz w:val="18"/>
                <w:szCs w:val="18"/>
              </w:rPr>
              <w:t xml:space="preserve">Максатихинский </w:t>
            </w:r>
          </w:p>
        </w:tc>
        <w:tc>
          <w:tcPr>
            <w:tcW w:w="355" w:type="pct"/>
            <w:tcBorders>
              <w:top w:val="nil"/>
              <w:left w:val="nil"/>
              <w:bottom w:val="single" w:sz="4" w:space="0" w:color="000000"/>
              <w:right w:val="single" w:sz="4" w:space="0" w:color="000000"/>
            </w:tcBorders>
            <w:shd w:val="clear" w:color="auto" w:fill="auto"/>
            <w:vAlign w:val="center"/>
            <w:hideMark/>
          </w:tcPr>
          <w:p w14:paraId="098A73B6" w14:textId="77777777" w:rsidR="00781C41" w:rsidRPr="00781C41" w:rsidRDefault="00781C41" w:rsidP="00A810BA">
            <w:pPr>
              <w:jc w:val="center"/>
              <w:rPr>
                <w:color w:val="000000"/>
                <w:sz w:val="18"/>
                <w:szCs w:val="18"/>
              </w:rPr>
            </w:pPr>
            <w:r w:rsidRPr="00781C41">
              <w:rPr>
                <w:color w:val="000000"/>
                <w:sz w:val="18"/>
                <w:szCs w:val="18"/>
              </w:rPr>
              <w:t>372</w:t>
            </w:r>
          </w:p>
        </w:tc>
        <w:tc>
          <w:tcPr>
            <w:tcW w:w="504" w:type="pct"/>
            <w:tcBorders>
              <w:top w:val="nil"/>
              <w:left w:val="nil"/>
              <w:bottom w:val="single" w:sz="4" w:space="0" w:color="000000"/>
              <w:right w:val="single" w:sz="4" w:space="0" w:color="000000"/>
            </w:tcBorders>
            <w:shd w:val="clear" w:color="auto" w:fill="auto"/>
            <w:vAlign w:val="center"/>
            <w:hideMark/>
          </w:tcPr>
          <w:p w14:paraId="1F85BCC6" w14:textId="77777777" w:rsidR="00781C41" w:rsidRPr="00781C41" w:rsidRDefault="00781C41" w:rsidP="00A810BA">
            <w:pPr>
              <w:jc w:val="center"/>
              <w:rPr>
                <w:color w:val="000000"/>
                <w:sz w:val="18"/>
                <w:szCs w:val="18"/>
              </w:rPr>
            </w:pPr>
            <w:r w:rsidRPr="00781C41">
              <w:rPr>
                <w:color w:val="000000"/>
                <w:sz w:val="18"/>
                <w:szCs w:val="18"/>
              </w:rPr>
              <w:t>26,52</w:t>
            </w:r>
          </w:p>
        </w:tc>
        <w:tc>
          <w:tcPr>
            <w:tcW w:w="284" w:type="pct"/>
            <w:tcBorders>
              <w:top w:val="nil"/>
              <w:left w:val="nil"/>
              <w:bottom w:val="single" w:sz="4" w:space="0" w:color="000000"/>
              <w:right w:val="single" w:sz="4" w:space="0" w:color="000000"/>
            </w:tcBorders>
            <w:shd w:val="clear" w:color="auto" w:fill="auto"/>
            <w:vAlign w:val="center"/>
            <w:hideMark/>
          </w:tcPr>
          <w:p w14:paraId="68A7BF7C" w14:textId="77777777" w:rsidR="00781C41" w:rsidRPr="00781C41" w:rsidRDefault="00781C41" w:rsidP="00781C41">
            <w:pPr>
              <w:jc w:val="center"/>
              <w:rPr>
                <w:color w:val="000000"/>
                <w:sz w:val="18"/>
                <w:szCs w:val="18"/>
              </w:rPr>
            </w:pPr>
            <w:r w:rsidRPr="00781C41">
              <w:rPr>
                <w:color w:val="000000"/>
                <w:sz w:val="18"/>
                <w:szCs w:val="18"/>
              </w:rPr>
              <w:t>1</w:t>
            </w:r>
          </w:p>
        </w:tc>
        <w:tc>
          <w:tcPr>
            <w:tcW w:w="354" w:type="pct"/>
            <w:tcBorders>
              <w:top w:val="nil"/>
              <w:left w:val="nil"/>
              <w:bottom w:val="single" w:sz="4" w:space="0" w:color="000000"/>
              <w:right w:val="single" w:sz="4" w:space="0" w:color="000000"/>
            </w:tcBorders>
            <w:shd w:val="clear" w:color="000000" w:fill="FFFFFF"/>
            <w:vAlign w:val="center"/>
            <w:hideMark/>
          </w:tcPr>
          <w:p w14:paraId="0669E3CC" w14:textId="77777777" w:rsidR="00781C41" w:rsidRPr="00781C41" w:rsidRDefault="00781C41" w:rsidP="00781C41">
            <w:pPr>
              <w:jc w:val="center"/>
              <w:rPr>
                <w:color w:val="000000"/>
                <w:sz w:val="18"/>
                <w:szCs w:val="18"/>
              </w:rPr>
            </w:pPr>
            <w:r w:rsidRPr="00781C41">
              <w:rPr>
                <w:color w:val="000000"/>
                <w:sz w:val="18"/>
                <w:szCs w:val="18"/>
              </w:rPr>
              <w:t>0,74</w:t>
            </w:r>
          </w:p>
        </w:tc>
        <w:tc>
          <w:tcPr>
            <w:tcW w:w="277" w:type="pct"/>
            <w:tcBorders>
              <w:top w:val="nil"/>
              <w:left w:val="nil"/>
              <w:bottom w:val="single" w:sz="4" w:space="0" w:color="000000"/>
              <w:right w:val="single" w:sz="4" w:space="0" w:color="000000"/>
            </w:tcBorders>
            <w:shd w:val="clear" w:color="auto" w:fill="auto"/>
            <w:vAlign w:val="center"/>
            <w:hideMark/>
          </w:tcPr>
          <w:p w14:paraId="2754C43B" w14:textId="77777777" w:rsidR="00781C41" w:rsidRPr="00781C41" w:rsidRDefault="00781C41" w:rsidP="00781C41">
            <w:pPr>
              <w:jc w:val="center"/>
              <w:rPr>
                <w:color w:val="000000"/>
                <w:sz w:val="18"/>
                <w:szCs w:val="18"/>
              </w:rPr>
            </w:pPr>
            <w:r w:rsidRPr="00781C41">
              <w:rPr>
                <w:color w:val="000000"/>
                <w:sz w:val="18"/>
                <w:szCs w:val="18"/>
              </w:rPr>
              <w:t>6</w:t>
            </w:r>
          </w:p>
        </w:tc>
        <w:tc>
          <w:tcPr>
            <w:tcW w:w="360" w:type="pct"/>
            <w:tcBorders>
              <w:top w:val="nil"/>
              <w:left w:val="nil"/>
              <w:bottom w:val="single" w:sz="4" w:space="0" w:color="000000"/>
              <w:right w:val="single" w:sz="4" w:space="0" w:color="000000"/>
            </w:tcBorders>
            <w:shd w:val="clear" w:color="000000" w:fill="FFFFFF"/>
            <w:vAlign w:val="center"/>
            <w:hideMark/>
          </w:tcPr>
          <w:p w14:paraId="79F8CAF8" w14:textId="77777777" w:rsidR="00781C41" w:rsidRPr="00781C41" w:rsidRDefault="00781C41" w:rsidP="00781C41">
            <w:pPr>
              <w:jc w:val="center"/>
              <w:rPr>
                <w:color w:val="000000"/>
                <w:sz w:val="18"/>
                <w:szCs w:val="18"/>
              </w:rPr>
            </w:pPr>
            <w:r w:rsidRPr="00781C41">
              <w:rPr>
                <w:color w:val="000000"/>
                <w:sz w:val="18"/>
                <w:szCs w:val="18"/>
              </w:rPr>
              <w:t>0,39</w:t>
            </w:r>
          </w:p>
        </w:tc>
        <w:tc>
          <w:tcPr>
            <w:tcW w:w="353" w:type="pct"/>
            <w:tcBorders>
              <w:top w:val="nil"/>
              <w:left w:val="nil"/>
              <w:bottom w:val="single" w:sz="4" w:space="0" w:color="000000"/>
              <w:right w:val="single" w:sz="4" w:space="0" w:color="000000"/>
            </w:tcBorders>
            <w:shd w:val="clear" w:color="auto" w:fill="auto"/>
            <w:vAlign w:val="center"/>
            <w:hideMark/>
          </w:tcPr>
          <w:p w14:paraId="588F8D7E" w14:textId="77777777" w:rsidR="00781C41" w:rsidRPr="00781C41" w:rsidRDefault="00781C41" w:rsidP="00781C41">
            <w:pPr>
              <w:jc w:val="center"/>
              <w:rPr>
                <w:color w:val="000000"/>
                <w:sz w:val="18"/>
                <w:szCs w:val="18"/>
              </w:rPr>
            </w:pPr>
            <w:r w:rsidRPr="00781C41">
              <w:rPr>
                <w:color w:val="000000"/>
                <w:sz w:val="18"/>
                <w:szCs w:val="18"/>
              </w:rPr>
              <w:t>45</w:t>
            </w:r>
          </w:p>
        </w:tc>
        <w:tc>
          <w:tcPr>
            <w:tcW w:w="356" w:type="pct"/>
            <w:tcBorders>
              <w:top w:val="nil"/>
              <w:left w:val="nil"/>
              <w:bottom w:val="single" w:sz="4" w:space="0" w:color="000000"/>
              <w:right w:val="single" w:sz="4" w:space="0" w:color="000000"/>
            </w:tcBorders>
            <w:shd w:val="clear" w:color="000000" w:fill="FFFFFF"/>
            <w:vAlign w:val="center"/>
            <w:hideMark/>
          </w:tcPr>
          <w:p w14:paraId="16340F4A" w14:textId="77777777" w:rsidR="00781C41" w:rsidRPr="00781C41" w:rsidRDefault="00781C41" w:rsidP="00781C41">
            <w:pPr>
              <w:jc w:val="center"/>
              <w:rPr>
                <w:color w:val="000000"/>
                <w:sz w:val="18"/>
                <w:szCs w:val="18"/>
              </w:rPr>
            </w:pPr>
            <w:r w:rsidRPr="00781C41">
              <w:rPr>
                <w:color w:val="000000"/>
                <w:sz w:val="18"/>
                <w:szCs w:val="18"/>
              </w:rPr>
              <w:t>0,30</w:t>
            </w:r>
          </w:p>
        </w:tc>
        <w:tc>
          <w:tcPr>
            <w:tcW w:w="355" w:type="pct"/>
            <w:tcBorders>
              <w:top w:val="nil"/>
              <w:left w:val="nil"/>
              <w:bottom w:val="single" w:sz="4" w:space="0" w:color="000000"/>
              <w:right w:val="single" w:sz="4" w:space="0" w:color="000000"/>
            </w:tcBorders>
            <w:shd w:val="clear" w:color="auto" w:fill="auto"/>
            <w:vAlign w:val="center"/>
            <w:hideMark/>
          </w:tcPr>
          <w:p w14:paraId="663B4EAA" w14:textId="77777777" w:rsidR="00781C41" w:rsidRPr="00781C41" w:rsidRDefault="00781C41" w:rsidP="00781C41">
            <w:pPr>
              <w:jc w:val="center"/>
              <w:rPr>
                <w:color w:val="000000"/>
                <w:sz w:val="18"/>
                <w:szCs w:val="18"/>
              </w:rPr>
            </w:pPr>
            <w:r w:rsidRPr="00781C41">
              <w:rPr>
                <w:color w:val="000000"/>
                <w:sz w:val="18"/>
                <w:szCs w:val="18"/>
              </w:rPr>
              <w:t>320</w:t>
            </w:r>
          </w:p>
        </w:tc>
        <w:tc>
          <w:tcPr>
            <w:tcW w:w="356" w:type="pct"/>
            <w:tcBorders>
              <w:top w:val="nil"/>
              <w:left w:val="nil"/>
              <w:bottom w:val="single" w:sz="4" w:space="0" w:color="000000"/>
              <w:right w:val="nil"/>
            </w:tcBorders>
            <w:shd w:val="clear" w:color="000000" w:fill="FFFFFF"/>
            <w:vAlign w:val="center"/>
            <w:hideMark/>
          </w:tcPr>
          <w:p w14:paraId="0C45C639" w14:textId="77777777" w:rsidR="00781C41" w:rsidRPr="00781C41" w:rsidRDefault="00781C41" w:rsidP="00A810BA">
            <w:pPr>
              <w:ind w:right="33"/>
              <w:jc w:val="center"/>
              <w:rPr>
                <w:color w:val="000000"/>
                <w:sz w:val="18"/>
                <w:szCs w:val="18"/>
              </w:rPr>
            </w:pPr>
            <w:r w:rsidRPr="00781C41">
              <w:rPr>
                <w:color w:val="000000"/>
                <w:sz w:val="18"/>
                <w:szCs w:val="18"/>
              </w:rPr>
              <w:t>1,1</w:t>
            </w:r>
            <w:r w:rsidR="00A810BA">
              <w:rPr>
                <w:color w:val="000000"/>
                <w:sz w:val="18"/>
                <w:szCs w:val="18"/>
              </w:rPr>
              <w:t>7</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6BD232D9"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F5AD3C"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464E03D7" w14:textId="77777777" w:rsidTr="00280092">
        <w:trPr>
          <w:trHeight w:val="289"/>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68149282" w14:textId="77777777" w:rsidR="00781C41" w:rsidRPr="00781C41" w:rsidRDefault="00781C41" w:rsidP="00781C41">
            <w:pPr>
              <w:rPr>
                <w:color w:val="000000"/>
                <w:sz w:val="18"/>
                <w:szCs w:val="18"/>
              </w:rPr>
            </w:pPr>
            <w:r w:rsidRPr="00781C41">
              <w:rPr>
                <w:color w:val="000000"/>
                <w:sz w:val="18"/>
                <w:szCs w:val="18"/>
              </w:rPr>
              <w:t xml:space="preserve">Молоковский  </w:t>
            </w:r>
          </w:p>
        </w:tc>
        <w:tc>
          <w:tcPr>
            <w:tcW w:w="355" w:type="pct"/>
            <w:tcBorders>
              <w:top w:val="nil"/>
              <w:left w:val="nil"/>
              <w:bottom w:val="single" w:sz="4" w:space="0" w:color="000000"/>
              <w:right w:val="single" w:sz="4" w:space="0" w:color="000000"/>
            </w:tcBorders>
            <w:shd w:val="clear" w:color="auto" w:fill="auto"/>
            <w:vAlign w:val="center"/>
            <w:hideMark/>
          </w:tcPr>
          <w:p w14:paraId="784573AB" w14:textId="77777777" w:rsidR="00781C41" w:rsidRPr="00781C41" w:rsidRDefault="00781C41" w:rsidP="00A810BA">
            <w:pPr>
              <w:jc w:val="center"/>
              <w:rPr>
                <w:color w:val="000000"/>
                <w:sz w:val="18"/>
                <w:szCs w:val="18"/>
              </w:rPr>
            </w:pPr>
            <w:r w:rsidRPr="00781C41">
              <w:rPr>
                <w:color w:val="000000"/>
                <w:sz w:val="18"/>
                <w:szCs w:val="18"/>
              </w:rPr>
              <w:t>85</w:t>
            </w:r>
          </w:p>
        </w:tc>
        <w:tc>
          <w:tcPr>
            <w:tcW w:w="504" w:type="pct"/>
            <w:tcBorders>
              <w:top w:val="nil"/>
              <w:left w:val="nil"/>
              <w:bottom w:val="single" w:sz="4" w:space="0" w:color="000000"/>
              <w:right w:val="single" w:sz="4" w:space="0" w:color="000000"/>
            </w:tcBorders>
            <w:shd w:val="clear" w:color="auto" w:fill="auto"/>
            <w:vAlign w:val="center"/>
            <w:hideMark/>
          </w:tcPr>
          <w:p w14:paraId="1B735D49" w14:textId="77777777" w:rsidR="00781C41" w:rsidRPr="00781C41" w:rsidRDefault="00781C41" w:rsidP="00A810BA">
            <w:pPr>
              <w:jc w:val="center"/>
              <w:rPr>
                <w:color w:val="000000"/>
                <w:sz w:val="18"/>
                <w:szCs w:val="18"/>
              </w:rPr>
            </w:pPr>
            <w:r w:rsidRPr="00781C41">
              <w:rPr>
                <w:color w:val="000000"/>
                <w:sz w:val="18"/>
                <w:szCs w:val="18"/>
              </w:rPr>
              <w:t>22,68</w:t>
            </w:r>
          </w:p>
        </w:tc>
        <w:tc>
          <w:tcPr>
            <w:tcW w:w="284" w:type="pct"/>
            <w:tcBorders>
              <w:top w:val="nil"/>
              <w:left w:val="nil"/>
              <w:bottom w:val="single" w:sz="4" w:space="0" w:color="000000"/>
              <w:right w:val="single" w:sz="4" w:space="0" w:color="000000"/>
            </w:tcBorders>
            <w:shd w:val="clear" w:color="auto" w:fill="auto"/>
            <w:vAlign w:val="center"/>
            <w:hideMark/>
          </w:tcPr>
          <w:p w14:paraId="33CE7E3B"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13CD6691"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49E486F1" w14:textId="77777777" w:rsidR="00781C41" w:rsidRPr="00781C41" w:rsidRDefault="00781C41" w:rsidP="00781C41">
            <w:pPr>
              <w:jc w:val="center"/>
              <w:rPr>
                <w:color w:val="000000"/>
                <w:sz w:val="18"/>
                <w:szCs w:val="18"/>
              </w:rPr>
            </w:pPr>
            <w:r w:rsidRPr="00781C41">
              <w:rPr>
                <w:color w:val="000000"/>
                <w:sz w:val="18"/>
                <w:szCs w:val="18"/>
              </w:rPr>
              <w:t>4</w:t>
            </w:r>
          </w:p>
        </w:tc>
        <w:tc>
          <w:tcPr>
            <w:tcW w:w="360" w:type="pct"/>
            <w:tcBorders>
              <w:top w:val="nil"/>
              <w:left w:val="nil"/>
              <w:bottom w:val="single" w:sz="4" w:space="0" w:color="000000"/>
              <w:right w:val="single" w:sz="4" w:space="0" w:color="000000"/>
            </w:tcBorders>
            <w:shd w:val="clear" w:color="000000" w:fill="FFFFFF"/>
            <w:vAlign w:val="center"/>
            <w:hideMark/>
          </w:tcPr>
          <w:p w14:paraId="5F19A337" w14:textId="77777777" w:rsidR="00781C41" w:rsidRPr="00781C41" w:rsidRDefault="00781C41" w:rsidP="00781C41">
            <w:pPr>
              <w:jc w:val="center"/>
              <w:rPr>
                <w:color w:val="000000"/>
                <w:sz w:val="18"/>
                <w:szCs w:val="18"/>
              </w:rPr>
            </w:pPr>
            <w:r w:rsidRPr="00781C41">
              <w:rPr>
                <w:color w:val="000000"/>
                <w:sz w:val="18"/>
                <w:szCs w:val="18"/>
              </w:rPr>
              <w:t>0,26</w:t>
            </w:r>
          </w:p>
        </w:tc>
        <w:tc>
          <w:tcPr>
            <w:tcW w:w="353" w:type="pct"/>
            <w:tcBorders>
              <w:top w:val="nil"/>
              <w:left w:val="nil"/>
              <w:bottom w:val="single" w:sz="4" w:space="0" w:color="000000"/>
              <w:right w:val="single" w:sz="4" w:space="0" w:color="000000"/>
            </w:tcBorders>
            <w:shd w:val="clear" w:color="auto" w:fill="auto"/>
            <w:vAlign w:val="center"/>
            <w:hideMark/>
          </w:tcPr>
          <w:p w14:paraId="759762BF" w14:textId="77777777" w:rsidR="00781C41" w:rsidRPr="00781C41" w:rsidRDefault="00781C41" w:rsidP="00781C41">
            <w:pPr>
              <w:jc w:val="center"/>
              <w:rPr>
                <w:color w:val="000000"/>
                <w:sz w:val="18"/>
                <w:szCs w:val="18"/>
              </w:rPr>
            </w:pPr>
            <w:r w:rsidRPr="00781C41">
              <w:rPr>
                <w:color w:val="000000"/>
                <w:sz w:val="18"/>
                <w:szCs w:val="18"/>
              </w:rPr>
              <w:t>9</w:t>
            </w:r>
          </w:p>
        </w:tc>
        <w:tc>
          <w:tcPr>
            <w:tcW w:w="356" w:type="pct"/>
            <w:tcBorders>
              <w:top w:val="nil"/>
              <w:left w:val="nil"/>
              <w:bottom w:val="single" w:sz="4" w:space="0" w:color="000000"/>
              <w:right w:val="single" w:sz="4" w:space="0" w:color="000000"/>
            </w:tcBorders>
            <w:shd w:val="clear" w:color="000000" w:fill="FFFFFF"/>
            <w:vAlign w:val="center"/>
            <w:hideMark/>
          </w:tcPr>
          <w:p w14:paraId="4BB43D8F" w14:textId="77777777" w:rsidR="00781C41" w:rsidRPr="00781C41" w:rsidRDefault="00781C41" w:rsidP="00781C41">
            <w:pPr>
              <w:jc w:val="center"/>
              <w:rPr>
                <w:color w:val="000000"/>
                <w:sz w:val="18"/>
                <w:szCs w:val="18"/>
              </w:rPr>
            </w:pPr>
            <w:r w:rsidRPr="00781C41">
              <w:rPr>
                <w:color w:val="000000"/>
                <w:sz w:val="18"/>
                <w:szCs w:val="18"/>
              </w:rPr>
              <w:t>0,06</w:t>
            </w:r>
          </w:p>
        </w:tc>
        <w:tc>
          <w:tcPr>
            <w:tcW w:w="355" w:type="pct"/>
            <w:tcBorders>
              <w:top w:val="nil"/>
              <w:left w:val="nil"/>
              <w:bottom w:val="single" w:sz="4" w:space="0" w:color="000000"/>
              <w:right w:val="single" w:sz="4" w:space="0" w:color="000000"/>
            </w:tcBorders>
            <w:shd w:val="clear" w:color="auto" w:fill="auto"/>
            <w:vAlign w:val="center"/>
            <w:hideMark/>
          </w:tcPr>
          <w:p w14:paraId="5CAA80AC" w14:textId="77777777" w:rsidR="00781C41" w:rsidRPr="00781C41" w:rsidRDefault="00781C41" w:rsidP="00781C41">
            <w:pPr>
              <w:jc w:val="center"/>
              <w:rPr>
                <w:color w:val="000000"/>
                <w:sz w:val="18"/>
                <w:szCs w:val="18"/>
              </w:rPr>
            </w:pPr>
            <w:r w:rsidRPr="00781C41">
              <w:rPr>
                <w:color w:val="000000"/>
                <w:sz w:val="18"/>
                <w:szCs w:val="18"/>
              </w:rPr>
              <w:t>72</w:t>
            </w:r>
          </w:p>
        </w:tc>
        <w:tc>
          <w:tcPr>
            <w:tcW w:w="356" w:type="pct"/>
            <w:tcBorders>
              <w:top w:val="nil"/>
              <w:left w:val="nil"/>
              <w:bottom w:val="single" w:sz="4" w:space="0" w:color="000000"/>
              <w:right w:val="nil"/>
            </w:tcBorders>
            <w:shd w:val="clear" w:color="000000" w:fill="FFFFFF"/>
            <w:vAlign w:val="center"/>
            <w:hideMark/>
          </w:tcPr>
          <w:p w14:paraId="14172BA4" w14:textId="77777777" w:rsidR="00781C41" w:rsidRPr="00781C41" w:rsidRDefault="00781C41" w:rsidP="00A810BA">
            <w:pPr>
              <w:ind w:right="33"/>
              <w:jc w:val="center"/>
              <w:rPr>
                <w:color w:val="000000"/>
                <w:sz w:val="18"/>
                <w:szCs w:val="18"/>
              </w:rPr>
            </w:pPr>
            <w:r w:rsidRPr="00781C41">
              <w:rPr>
                <w:color w:val="000000"/>
                <w:sz w:val="18"/>
                <w:szCs w:val="18"/>
              </w:rPr>
              <w:t>0,26</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57F1EE4B"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AA87"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67E8FD9B" w14:textId="77777777" w:rsidTr="00280092">
        <w:trPr>
          <w:trHeight w:val="147"/>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39F62041" w14:textId="77777777" w:rsidR="00781C41" w:rsidRPr="00781C41" w:rsidRDefault="00781C41" w:rsidP="00781C41">
            <w:pPr>
              <w:rPr>
                <w:color w:val="000000"/>
                <w:sz w:val="18"/>
                <w:szCs w:val="18"/>
              </w:rPr>
            </w:pPr>
            <w:r w:rsidRPr="00781C41">
              <w:rPr>
                <w:color w:val="000000"/>
                <w:sz w:val="18"/>
                <w:szCs w:val="18"/>
              </w:rPr>
              <w:t xml:space="preserve">Оленинский  </w:t>
            </w:r>
          </w:p>
        </w:tc>
        <w:tc>
          <w:tcPr>
            <w:tcW w:w="355" w:type="pct"/>
            <w:tcBorders>
              <w:top w:val="nil"/>
              <w:left w:val="nil"/>
              <w:bottom w:val="single" w:sz="4" w:space="0" w:color="000000"/>
              <w:right w:val="single" w:sz="4" w:space="0" w:color="000000"/>
            </w:tcBorders>
            <w:shd w:val="clear" w:color="auto" w:fill="auto"/>
            <w:vAlign w:val="center"/>
            <w:hideMark/>
          </w:tcPr>
          <w:p w14:paraId="32402C97" w14:textId="77777777" w:rsidR="00781C41" w:rsidRPr="00781C41" w:rsidRDefault="00781C41" w:rsidP="00A810BA">
            <w:pPr>
              <w:jc w:val="center"/>
              <w:rPr>
                <w:color w:val="000000"/>
                <w:sz w:val="18"/>
                <w:szCs w:val="18"/>
              </w:rPr>
            </w:pPr>
            <w:r w:rsidRPr="00781C41">
              <w:rPr>
                <w:color w:val="000000"/>
                <w:sz w:val="18"/>
                <w:szCs w:val="18"/>
              </w:rPr>
              <w:t>220</w:t>
            </w:r>
          </w:p>
        </w:tc>
        <w:tc>
          <w:tcPr>
            <w:tcW w:w="504" w:type="pct"/>
            <w:tcBorders>
              <w:top w:val="nil"/>
              <w:left w:val="nil"/>
              <w:bottom w:val="single" w:sz="4" w:space="0" w:color="000000"/>
              <w:right w:val="single" w:sz="4" w:space="0" w:color="000000"/>
            </w:tcBorders>
            <w:shd w:val="clear" w:color="auto" w:fill="auto"/>
            <w:vAlign w:val="center"/>
            <w:hideMark/>
          </w:tcPr>
          <w:p w14:paraId="62FB6190" w14:textId="77777777" w:rsidR="00781C41" w:rsidRPr="00781C41" w:rsidRDefault="00781C41" w:rsidP="00A810BA">
            <w:pPr>
              <w:jc w:val="center"/>
              <w:rPr>
                <w:color w:val="000000"/>
                <w:sz w:val="18"/>
                <w:szCs w:val="18"/>
              </w:rPr>
            </w:pPr>
            <w:r w:rsidRPr="00781C41">
              <w:rPr>
                <w:color w:val="000000"/>
                <w:sz w:val="18"/>
                <w:szCs w:val="18"/>
              </w:rPr>
              <w:t>19,08</w:t>
            </w:r>
          </w:p>
        </w:tc>
        <w:tc>
          <w:tcPr>
            <w:tcW w:w="284" w:type="pct"/>
            <w:tcBorders>
              <w:top w:val="nil"/>
              <w:left w:val="nil"/>
              <w:bottom w:val="single" w:sz="4" w:space="0" w:color="000000"/>
              <w:right w:val="single" w:sz="4" w:space="0" w:color="000000"/>
            </w:tcBorders>
            <w:shd w:val="clear" w:color="auto" w:fill="auto"/>
            <w:vAlign w:val="center"/>
            <w:hideMark/>
          </w:tcPr>
          <w:p w14:paraId="60DAC0CE"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43238377"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447743E6" w14:textId="77777777" w:rsidR="00781C41" w:rsidRPr="00781C41" w:rsidRDefault="00781C41" w:rsidP="00781C41">
            <w:pPr>
              <w:jc w:val="center"/>
              <w:rPr>
                <w:color w:val="000000"/>
                <w:sz w:val="18"/>
                <w:szCs w:val="18"/>
              </w:rPr>
            </w:pPr>
            <w:r w:rsidRPr="00781C41">
              <w:rPr>
                <w:color w:val="000000"/>
                <w:sz w:val="18"/>
                <w:szCs w:val="18"/>
              </w:rPr>
              <w:t>6</w:t>
            </w:r>
          </w:p>
        </w:tc>
        <w:tc>
          <w:tcPr>
            <w:tcW w:w="360" w:type="pct"/>
            <w:tcBorders>
              <w:top w:val="nil"/>
              <w:left w:val="nil"/>
              <w:bottom w:val="single" w:sz="4" w:space="0" w:color="000000"/>
              <w:right w:val="single" w:sz="4" w:space="0" w:color="000000"/>
            </w:tcBorders>
            <w:shd w:val="clear" w:color="000000" w:fill="FFFFFF"/>
            <w:vAlign w:val="center"/>
            <w:hideMark/>
          </w:tcPr>
          <w:p w14:paraId="2E7495F6" w14:textId="77777777" w:rsidR="00781C41" w:rsidRPr="00781C41" w:rsidRDefault="00781C41" w:rsidP="00781C41">
            <w:pPr>
              <w:jc w:val="center"/>
              <w:rPr>
                <w:color w:val="000000"/>
                <w:sz w:val="18"/>
                <w:szCs w:val="18"/>
              </w:rPr>
            </w:pPr>
            <w:r w:rsidRPr="00781C41">
              <w:rPr>
                <w:color w:val="000000"/>
                <w:sz w:val="18"/>
                <w:szCs w:val="18"/>
              </w:rPr>
              <w:t>0,39</w:t>
            </w:r>
          </w:p>
        </w:tc>
        <w:tc>
          <w:tcPr>
            <w:tcW w:w="353" w:type="pct"/>
            <w:tcBorders>
              <w:top w:val="nil"/>
              <w:left w:val="nil"/>
              <w:bottom w:val="single" w:sz="4" w:space="0" w:color="000000"/>
              <w:right w:val="single" w:sz="4" w:space="0" w:color="000000"/>
            </w:tcBorders>
            <w:shd w:val="clear" w:color="auto" w:fill="auto"/>
            <w:vAlign w:val="center"/>
            <w:hideMark/>
          </w:tcPr>
          <w:p w14:paraId="49A9DC2D" w14:textId="77777777" w:rsidR="00781C41" w:rsidRPr="00781C41" w:rsidRDefault="00781C41" w:rsidP="00781C41">
            <w:pPr>
              <w:jc w:val="center"/>
              <w:rPr>
                <w:color w:val="000000"/>
                <w:sz w:val="18"/>
                <w:szCs w:val="18"/>
              </w:rPr>
            </w:pPr>
            <w:r w:rsidRPr="00781C41">
              <w:rPr>
                <w:color w:val="000000"/>
                <w:sz w:val="18"/>
                <w:szCs w:val="18"/>
              </w:rPr>
              <w:t>19</w:t>
            </w:r>
          </w:p>
        </w:tc>
        <w:tc>
          <w:tcPr>
            <w:tcW w:w="356" w:type="pct"/>
            <w:tcBorders>
              <w:top w:val="nil"/>
              <w:left w:val="nil"/>
              <w:bottom w:val="single" w:sz="4" w:space="0" w:color="000000"/>
              <w:right w:val="single" w:sz="4" w:space="0" w:color="000000"/>
            </w:tcBorders>
            <w:shd w:val="clear" w:color="000000" w:fill="FFFFFF"/>
            <w:vAlign w:val="center"/>
            <w:hideMark/>
          </w:tcPr>
          <w:p w14:paraId="14709413" w14:textId="77777777" w:rsidR="00781C41" w:rsidRPr="00781C41" w:rsidRDefault="00781C41" w:rsidP="00781C41">
            <w:pPr>
              <w:jc w:val="center"/>
              <w:rPr>
                <w:color w:val="000000"/>
                <w:sz w:val="18"/>
                <w:szCs w:val="18"/>
              </w:rPr>
            </w:pPr>
            <w:r w:rsidRPr="00781C41">
              <w:rPr>
                <w:color w:val="000000"/>
                <w:sz w:val="18"/>
                <w:szCs w:val="18"/>
              </w:rPr>
              <w:t>0,13</w:t>
            </w:r>
          </w:p>
        </w:tc>
        <w:tc>
          <w:tcPr>
            <w:tcW w:w="355" w:type="pct"/>
            <w:tcBorders>
              <w:top w:val="nil"/>
              <w:left w:val="nil"/>
              <w:bottom w:val="single" w:sz="4" w:space="0" w:color="000000"/>
              <w:right w:val="single" w:sz="4" w:space="0" w:color="000000"/>
            </w:tcBorders>
            <w:shd w:val="clear" w:color="auto" w:fill="auto"/>
            <w:vAlign w:val="center"/>
            <w:hideMark/>
          </w:tcPr>
          <w:p w14:paraId="3DED5BB1" w14:textId="77777777" w:rsidR="00781C41" w:rsidRPr="00781C41" w:rsidRDefault="00781C41" w:rsidP="00781C41">
            <w:pPr>
              <w:jc w:val="center"/>
              <w:rPr>
                <w:color w:val="000000"/>
                <w:sz w:val="18"/>
                <w:szCs w:val="18"/>
              </w:rPr>
            </w:pPr>
            <w:r w:rsidRPr="00781C41">
              <w:rPr>
                <w:color w:val="000000"/>
                <w:sz w:val="18"/>
                <w:szCs w:val="18"/>
              </w:rPr>
              <w:t>195</w:t>
            </w:r>
          </w:p>
        </w:tc>
        <w:tc>
          <w:tcPr>
            <w:tcW w:w="356" w:type="pct"/>
            <w:tcBorders>
              <w:top w:val="nil"/>
              <w:left w:val="nil"/>
              <w:bottom w:val="single" w:sz="4" w:space="0" w:color="000000"/>
              <w:right w:val="nil"/>
            </w:tcBorders>
            <w:shd w:val="clear" w:color="000000" w:fill="FFFFFF"/>
            <w:vAlign w:val="center"/>
            <w:hideMark/>
          </w:tcPr>
          <w:p w14:paraId="55E37762" w14:textId="77777777" w:rsidR="00781C41" w:rsidRPr="00781C41" w:rsidRDefault="00781C41" w:rsidP="00A810BA">
            <w:pPr>
              <w:ind w:right="33"/>
              <w:jc w:val="center"/>
              <w:rPr>
                <w:color w:val="000000"/>
                <w:sz w:val="18"/>
                <w:szCs w:val="18"/>
              </w:rPr>
            </w:pPr>
            <w:r w:rsidRPr="00781C41">
              <w:rPr>
                <w:color w:val="000000"/>
                <w:sz w:val="18"/>
                <w:szCs w:val="18"/>
              </w:rPr>
              <w:t>0,71</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1267BB87"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1E41D"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59A61BAF"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705611AD" w14:textId="77777777" w:rsidR="00781C41" w:rsidRPr="00781C41" w:rsidRDefault="00781C41" w:rsidP="00781C41">
            <w:pPr>
              <w:rPr>
                <w:color w:val="000000"/>
                <w:sz w:val="18"/>
                <w:szCs w:val="18"/>
              </w:rPr>
            </w:pPr>
            <w:r w:rsidRPr="00781C41">
              <w:rPr>
                <w:color w:val="000000"/>
                <w:sz w:val="18"/>
                <w:szCs w:val="18"/>
              </w:rPr>
              <w:t xml:space="preserve">Пеновский  </w:t>
            </w:r>
          </w:p>
        </w:tc>
        <w:tc>
          <w:tcPr>
            <w:tcW w:w="355" w:type="pct"/>
            <w:tcBorders>
              <w:top w:val="nil"/>
              <w:left w:val="nil"/>
              <w:bottom w:val="single" w:sz="4" w:space="0" w:color="000000"/>
              <w:right w:val="single" w:sz="4" w:space="0" w:color="000000"/>
            </w:tcBorders>
            <w:shd w:val="clear" w:color="auto" w:fill="auto"/>
            <w:vAlign w:val="center"/>
            <w:hideMark/>
          </w:tcPr>
          <w:p w14:paraId="30F1090B" w14:textId="77777777" w:rsidR="00781C41" w:rsidRPr="00781C41" w:rsidRDefault="00781C41" w:rsidP="00A810BA">
            <w:pPr>
              <w:jc w:val="center"/>
              <w:rPr>
                <w:color w:val="000000"/>
                <w:sz w:val="18"/>
                <w:szCs w:val="18"/>
              </w:rPr>
            </w:pPr>
            <w:r w:rsidRPr="00781C41">
              <w:rPr>
                <w:color w:val="000000"/>
                <w:sz w:val="18"/>
                <w:szCs w:val="18"/>
              </w:rPr>
              <w:t>151</w:t>
            </w:r>
          </w:p>
        </w:tc>
        <w:tc>
          <w:tcPr>
            <w:tcW w:w="504" w:type="pct"/>
            <w:tcBorders>
              <w:top w:val="nil"/>
              <w:left w:val="nil"/>
              <w:bottom w:val="single" w:sz="4" w:space="0" w:color="000000"/>
              <w:right w:val="single" w:sz="4" w:space="0" w:color="000000"/>
            </w:tcBorders>
            <w:shd w:val="clear" w:color="auto" w:fill="auto"/>
            <w:vAlign w:val="center"/>
            <w:hideMark/>
          </w:tcPr>
          <w:p w14:paraId="29F4B3C1" w14:textId="77777777" w:rsidR="00781C41" w:rsidRPr="00781C41" w:rsidRDefault="00781C41" w:rsidP="00A810BA">
            <w:pPr>
              <w:jc w:val="center"/>
              <w:rPr>
                <w:color w:val="000000"/>
                <w:sz w:val="18"/>
                <w:szCs w:val="18"/>
              </w:rPr>
            </w:pPr>
            <w:r w:rsidRPr="00781C41">
              <w:rPr>
                <w:color w:val="000000"/>
                <w:sz w:val="18"/>
                <w:szCs w:val="18"/>
              </w:rPr>
              <w:t>29,40</w:t>
            </w:r>
          </w:p>
        </w:tc>
        <w:tc>
          <w:tcPr>
            <w:tcW w:w="284" w:type="pct"/>
            <w:tcBorders>
              <w:top w:val="nil"/>
              <w:left w:val="nil"/>
              <w:bottom w:val="single" w:sz="4" w:space="0" w:color="000000"/>
              <w:right w:val="single" w:sz="4" w:space="0" w:color="000000"/>
            </w:tcBorders>
            <w:shd w:val="clear" w:color="auto" w:fill="auto"/>
            <w:vAlign w:val="center"/>
            <w:hideMark/>
          </w:tcPr>
          <w:p w14:paraId="2BA0B4E7" w14:textId="77777777" w:rsidR="00781C41" w:rsidRPr="00781C41" w:rsidRDefault="00781C41" w:rsidP="00781C41">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4F48C7D3" w14:textId="77777777" w:rsidR="00781C41" w:rsidRPr="00781C41" w:rsidRDefault="00781C41" w:rsidP="00781C41">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3626D58D" w14:textId="77777777" w:rsidR="00781C41" w:rsidRPr="00781C41" w:rsidRDefault="00781C41" w:rsidP="00781C41">
            <w:pPr>
              <w:jc w:val="center"/>
              <w:rPr>
                <w:color w:val="000000"/>
                <w:sz w:val="18"/>
                <w:szCs w:val="18"/>
              </w:rPr>
            </w:pPr>
            <w:r w:rsidRPr="00781C41">
              <w:rPr>
                <w:color w:val="000000"/>
                <w:sz w:val="18"/>
                <w:szCs w:val="18"/>
              </w:rPr>
              <w:t>4</w:t>
            </w:r>
          </w:p>
        </w:tc>
        <w:tc>
          <w:tcPr>
            <w:tcW w:w="360" w:type="pct"/>
            <w:tcBorders>
              <w:top w:val="nil"/>
              <w:left w:val="nil"/>
              <w:bottom w:val="single" w:sz="4" w:space="0" w:color="000000"/>
              <w:right w:val="single" w:sz="4" w:space="0" w:color="000000"/>
            </w:tcBorders>
            <w:shd w:val="clear" w:color="000000" w:fill="FFFFFF"/>
            <w:vAlign w:val="center"/>
            <w:hideMark/>
          </w:tcPr>
          <w:p w14:paraId="0ADB4B48" w14:textId="77777777" w:rsidR="00781C41" w:rsidRPr="00781C41" w:rsidRDefault="00781C41" w:rsidP="00781C41">
            <w:pPr>
              <w:jc w:val="center"/>
              <w:rPr>
                <w:color w:val="000000"/>
                <w:sz w:val="18"/>
                <w:szCs w:val="18"/>
              </w:rPr>
            </w:pPr>
            <w:r w:rsidRPr="00781C41">
              <w:rPr>
                <w:color w:val="000000"/>
                <w:sz w:val="18"/>
                <w:szCs w:val="18"/>
              </w:rPr>
              <w:t>0,26</w:t>
            </w:r>
          </w:p>
        </w:tc>
        <w:tc>
          <w:tcPr>
            <w:tcW w:w="353" w:type="pct"/>
            <w:tcBorders>
              <w:top w:val="nil"/>
              <w:left w:val="nil"/>
              <w:bottom w:val="single" w:sz="4" w:space="0" w:color="000000"/>
              <w:right w:val="single" w:sz="4" w:space="0" w:color="000000"/>
            </w:tcBorders>
            <w:shd w:val="clear" w:color="auto" w:fill="auto"/>
            <w:vAlign w:val="center"/>
            <w:hideMark/>
          </w:tcPr>
          <w:p w14:paraId="19E3C075" w14:textId="77777777" w:rsidR="00781C41" w:rsidRPr="00781C41" w:rsidRDefault="00781C41" w:rsidP="00781C41">
            <w:pPr>
              <w:jc w:val="center"/>
              <w:rPr>
                <w:color w:val="000000"/>
                <w:sz w:val="18"/>
                <w:szCs w:val="18"/>
              </w:rPr>
            </w:pPr>
            <w:r w:rsidRPr="00781C41">
              <w:rPr>
                <w:color w:val="000000"/>
                <w:sz w:val="18"/>
                <w:szCs w:val="18"/>
              </w:rPr>
              <w:t>34</w:t>
            </w:r>
          </w:p>
        </w:tc>
        <w:tc>
          <w:tcPr>
            <w:tcW w:w="356" w:type="pct"/>
            <w:tcBorders>
              <w:top w:val="nil"/>
              <w:left w:val="nil"/>
              <w:bottom w:val="single" w:sz="4" w:space="0" w:color="000000"/>
              <w:right w:val="single" w:sz="4" w:space="0" w:color="000000"/>
            </w:tcBorders>
            <w:shd w:val="clear" w:color="000000" w:fill="FFFFFF"/>
            <w:vAlign w:val="center"/>
            <w:hideMark/>
          </w:tcPr>
          <w:p w14:paraId="515AFDED" w14:textId="77777777" w:rsidR="00781C41" w:rsidRPr="00781C41" w:rsidRDefault="00781C41" w:rsidP="00781C41">
            <w:pPr>
              <w:jc w:val="center"/>
              <w:rPr>
                <w:color w:val="000000"/>
                <w:sz w:val="18"/>
                <w:szCs w:val="18"/>
              </w:rPr>
            </w:pPr>
            <w:r w:rsidRPr="00781C41">
              <w:rPr>
                <w:color w:val="000000"/>
                <w:sz w:val="18"/>
                <w:szCs w:val="18"/>
              </w:rPr>
              <w:t>0,22</w:t>
            </w:r>
          </w:p>
        </w:tc>
        <w:tc>
          <w:tcPr>
            <w:tcW w:w="355" w:type="pct"/>
            <w:tcBorders>
              <w:top w:val="nil"/>
              <w:left w:val="nil"/>
              <w:bottom w:val="single" w:sz="4" w:space="0" w:color="000000"/>
              <w:right w:val="single" w:sz="4" w:space="0" w:color="000000"/>
            </w:tcBorders>
            <w:shd w:val="clear" w:color="auto" w:fill="auto"/>
            <w:vAlign w:val="center"/>
            <w:hideMark/>
          </w:tcPr>
          <w:p w14:paraId="2ACC5A7F" w14:textId="77777777" w:rsidR="00781C41" w:rsidRPr="00781C41" w:rsidRDefault="00781C41" w:rsidP="00781C41">
            <w:pPr>
              <w:jc w:val="center"/>
              <w:rPr>
                <w:color w:val="000000"/>
                <w:sz w:val="18"/>
                <w:szCs w:val="18"/>
              </w:rPr>
            </w:pPr>
            <w:r w:rsidRPr="00781C41">
              <w:rPr>
                <w:color w:val="000000"/>
                <w:sz w:val="18"/>
                <w:szCs w:val="18"/>
              </w:rPr>
              <w:t>113</w:t>
            </w:r>
          </w:p>
        </w:tc>
        <w:tc>
          <w:tcPr>
            <w:tcW w:w="356" w:type="pct"/>
            <w:tcBorders>
              <w:top w:val="nil"/>
              <w:left w:val="nil"/>
              <w:bottom w:val="single" w:sz="4" w:space="0" w:color="000000"/>
              <w:right w:val="nil"/>
            </w:tcBorders>
            <w:shd w:val="clear" w:color="000000" w:fill="FFFFFF"/>
            <w:vAlign w:val="center"/>
            <w:hideMark/>
          </w:tcPr>
          <w:p w14:paraId="7CB8751A" w14:textId="77777777" w:rsidR="00781C41" w:rsidRPr="00781C41" w:rsidRDefault="00781C41" w:rsidP="00A810BA">
            <w:pPr>
              <w:jc w:val="center"/>
              <w:rPr>
                <w:color w:val="000000"/>
                <w:sz w:val="18"/>
                <w:szCs w:val="18"/>
              </w:rPr>
            </w:pPr>
            <w:r w:rsidRPr="00781C41">
              <w:rPr>
                <w:color w:val="000000"/>
                <w:sz w:val="18"/>
                <w:szCs w:val="18"/>
              </w:rPr>
              <w:t>0,41</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4B7164C6" w14:textId="77777777" w:rsidR="00781C41" w:rsidRPr="00781C41" w:rsidRDefault="00781C41" w:rsidP="00781C41">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33E35C" w14:textId="77777777" w:rsidR="00781C41" w:rsidRPr="00781C41" w:rsidRDefault="00781C41" w:rsidP="00781C41">
            <w:pPr>
              <w:jc w:val="center"/>
              <w:rPr>
                <w:color w:val="000000"/>
                <w:sz w:val="18"/>
                <w:szCs w:val="18"/>
              </w:rPr>
            </w:pPr>
            <w:r w:rsidRPr="00781C41">
              <w:rPr>
                <w:color w:val="000000"/>
                <w:sz w:val="18"/>
                <w:szCs w:val="18"/>
              </w:rPr>
              <w:t>0</w:t>
            </w:r>
          </w:p>
        </w:tc>
      </w:tr>
      <w:tr w:rsidR="00DB3C78" w:rsidRPr="00781C41" w14:paraId="0C5317DD" w14:textId="77777777" w:rsidTr="00280092">
        <w:trPr>
          <w:trHeight w:val="169"/>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5480EB8E" w14:textId="77777777" w:rsidR="00781C41" w:rsidRPr="00781C41" w:rsidRDefault="00781C41" w:rsidP="00781C41">
            <w:pPr>
              <w:rPr>
                <w:color w:val="000000"/>
                <w:sz w:val="18"/>
                <w:szCs w:val="18"/>
              </w:rPr>
            </w:pPr>
            <w:r w:rsidRPr="00781C41">
              <w:rPr>
                <w:color w:val="000000"/>
                <w:sz w:val="18"/>
                <w:szCs w:val="18"/>
              </w:rPr>
              <w:t xml:space="preserve">Рамешковский   </w:t>
            </w:r>
          </w:p>
        </w:tc>
        <w:tc>
          <w:tcPr>
            <w:tcW w:w="355" w:type="pct"/>
            <w:tcBorders>
              <w:top w:val="nil"/>
              <w:left w:val="nil"/>
              <w:bottom w:val="single" w:sz="4" w:space="0" w:color="000000"/>
              <w:right w:val="single" w:sz="4" w:space="0" w:color="000000"/>
            </w:tcBorders>
            <w:shd w:val="clear" w:color="auto" w:fill="auto"/>
            <w:vAlign w:val="center"/>
            <w:hideMark/>
          </w:tcPr>
          <w:p w14:paraId="70D97E66" w14:textId="77777777" w:rsidR="00781C41" w:rsidRPr="00781C41" w:rsidRDefault="00781C41" w:rsidP="00DB3C78">
            <w:pPr>
              <w:jc w:val="center"/>
              <w:rPr>
                <w:color w:val="000000"/>
                <w:sz w:val="18"/>
                <w:szCs w:val="18"/>
              </w:rPr>
            </w:pPr>
            <w:r w:rsidRPr="00781C41">
              <w:rPr>
                <w:color w:val="000000"/>
                <w:sz w:val="18"/>
                <w:szCs w:val="18"/>
              </w:rPr>
              <w:t>380</w:t>
            </w:r>
          </w:p>
        </w:tc>
        <w:tc>
          <w:tcPr>
            <w:tcW w:w="504" w:type="pct"/>
            <w:tcBorders>
              <w:top w:val="nil"/>
              <w:left w:val="nil"/>
              <w:bottom w:val="single" w:sz="4" w:space="0" w:color="000000"/>
              <w:right w:val="single" w:sz="4" w:space="0" w:color="000000"/>
            </w:tcBorders>
            <w:shd w:val="clear" w:color="auto" w:fill="auto"/>
            <w:vAlign w:val="center"/>
            <w:hideMark/>
          </w:tcPr>
          <w:p w14:paraId="62D30AC2" w14:textId="77777777" w:rsidR="00781C41" w:rsidRPr="00781C41" w:rsidRDefault="00781C41" w:rsidP="00DB3C78">
            <w:pPr>
              <w:jc w:val="center"/>
              <w:rPr>
                <w:color w:val="000000"/>
                <w:sz w:val="18"/>
                <w:szCs w:val="18"/>
              </w:rPr>
            </w:pPr>
            <w:r w:rsidRPr="00781C41">
              <w:rPr>
                <w:color w:val="000000"/>
                <w:sz w:val="18"/>
                <w:szCs w:val="18"/>
              </w:rPr>
              <w:t>25,59</w:t>
            </w:r>
          </w:p>
        </w:tc>
        <w:tc>
          <w:tcPr>
            <w:tcW w:w="284" w:type="pct"/>
            <w:tcBorders>
              <w:top w:val="nil"/>
              <w:left w:val="nil"/>
              <w:bottom w:val="single" w:sz="4" w:space="0" w:color="000000"/>
              <w:right w:val="single" w:sz="4" w:space="0" w:color="000000"/>
            </w:tcBorders>
            <w:shd w:val="clear" w:color="auto" w:fill="auto"/>
            <w:vAlign w:val="center"/>
            <w:hideMark/>
          </w:tcPr>
          <w:p w14:paraId="5550B07B" w14:textId="77777777" w:rsidR="00781C41" w:rsidRPr="00781C41" w:rsidRDefault="00781C41" w:rsidP="00DB3C78">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138F5021" w14:textId="77777777" w:rsidR="00781C41" w:rsidRPr="00781C41" w:rsidRDefault="00781C41" w:rsidP="00DB3C78">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7C01B59C" w14:textId="77777777" w:rsidR="00781C41" w:rsidRPr="00781C41" w:rsidRDefault="00781C41" w:rsidP="00DB3C78">
            <w:pPr>
              <w:jc w:val="center"/>
              <w:rPr>
                <w:color w:val="000000"/>
                <w:sz w:val="18"/>
                <w:szCs w:val="18"/>
              </w:rPr>
            </w:pPr>
            <w:r w:rsidRPr="00781C41">
              <w:rPr>
                <w:color w:val="000000"/>
                <w:sz w:val="18"/>
                <w:szCs w:val="18"/>
              </w:rPr>
              <w:t>7</w:t>
            </w:r>
          </w:p>
        </w:tc>
        <w:tc>
          <w:tcPr>
            <w:tcW w:w="360" w:type="pct"/>
            <w:tcBorders>
              <w:top w:val="nil"/>
              <w:left w:val="nil"/>
              <w:bottom w:val="single" w:sz="4" w:space="0" w:color="000000"/>
              <w:right w:val="single" w:sz="4" w:space="0" w:color="000000"/>
            </w:tcBorders>
            <w:shd w:val="clear" w:color="000000" w:fill="FFFFFF"/>
            <w:vAlign w:val="center"/>
            <w:hideMark/>
          </w:tcPr>
          <w:p w14:paraId="68A127A4" w14:textId="77777777" w:rsidR="00781C41" w:rsidRPr="00781C41" w:rsidRDefault="00781C41" w:rsidP="00DB3C78">
            <w:pPr>
              <w:jc w:val="center"/>
              <w:rPr>
                <w:color w:val="000000"/>
                <w:sz w:val="18"/>
                <w:szCs w:val="18"/>
              </w:rPr>
            </w:pPr>
            <w:r w:rsidRPr="00781C41">
              <w:rPr>
                <w:color w:val="000000"/>
                <w:sz w:val="18"/>
                <w:szCs w:val="18"/>
              </w:rPr>
              <w:t>0,46</w:t>
            </w:r>
          </w:p>
        </w:tc>
        <w:tc>
          <w:tcPr>
            <w:tcW w:w="353" w:type="pct"/>
            <w:tcBorders>
              <w:top w:val="nil"/>
              <w:left w:val="nil"/>
              <w:bottom w:val="single" w:sz="4" w:space="0" w:color="000000"/>
              <w:right w:val="single" w:sz="4" w:space="0" w:color="000000"/>
            </w:tcBorders>
            <w:shd w:val="clear" w:color="auto" w:fill="auto"/>
            <w:vAlign w:val="center"/>
            <w:hideMark/>
          </w:tcPr>
          <w:p w14:paraId="097AB618" w14:textId="77777777" w:rsidR="00781C41" w:rsidRPr="00781C41" w:rsidRDefault="00781C41" w:rsidP="00DB3C78">
            <w:pPr>
              <w:jc w:val="center"/>
              <w:rPr>
                <w:color w:val="000000"/>
                <w:sz w:val="18"/>
                <w:szCs w:val="18"/>
              </w:rPr>
            </w:pPr>
            <w:r w:rsidRPr="00781C41">
              <w:rPr>
                <w:color w:val="000000"/>
                <w:sz w:val="18"/>
                <w:szCs w:val="18"/>
              </w:rPr>
              <w:t>55</w:t>
            </w:r>
          </w:p>
        </w:tc>
        <w:tc>
          <w:tcPr>
            <w:tcW w:w="356" w:type="pct"/>
            <w:tcBorders>
              <w:top w:val="nil"/>
              <w:left w:val="nil"/>
              <w:bottom w:val="single" w:sz="4" w:space="0" w:color="000000"/>
              <w:right w:val="single" w:sz="4" w:space="0" w:color="000000"/>
            </w:tcBorders>
            <w:shd w:val="clear" w:color="000000" w:fill="FFFFFF"/>
            <w:vAlign w:val="center"/>
            <w:hideMark/>
          </w:tcPr>
          <w:p w14:paraId="43A85F54" w14:textId="77777777" w:rsidR="00781C41" w:rsidRPr="00781C41" w:rsidRDefault="00781C41" w:rsidP="00DB3C78">
            <w:pPr>
              <w:jc w:val="center"/>
              <w:rPr>
                <w:color w:val="000000"/>
                <w:sz w:val="18"/>
                <w:szCs w:val="18"/>
              </w:rPr>
            </w:pPr>
            <w:r w:rsidRPr="00781C41">
              <w:rPr>
                <w:color w:val="000000"/>
                <w:sz w:val="18"/>
                <w:szCs w:val="18"/>
              </w:rPr>
              <w:t>0,36</w:t>
            </w:r>
          </w:p>
        </w:tc>
        <w:tc>
          <w:tcPr>
            <w:tcW w:w="355" w:type="pct"/>
            <w:tcBorders>
              <w:top w:val="nil"/>
              <w:left w:val="nil"/>
              <w:bottom w:val="single" w:sz="4" w:space="0" w:color="000000"/>
              <w:right w:val="single" w:sz="4" w:space="0" w:color="000000"/>
            </w:tcBorders>
            <w:shd w:val="clear" w:color="auto" w:fill="auto"/>
            <w:vAlign w:val="center"/>
            <w:hideMark/>
          </w:tcPr>
          <w:p w14:paraId="2D5E0497" w14:textId="77777777" w:rsidR="00781C41" w:rsidRPr="00781C41" w:rsidRDefault="00781C41" w:rsidP="00DB3C78">
            <w:pPr>
              <w:jc w:val="center"/>
              <w:rPr>
                <w:color w:val="000000"/>
                <w:sz w:val="18"/>
                <w:szCs w:val="18"/>
              </w:rPr>
            </w:pPr>
            <w:r w:rsidRPr="00781C41">
              <w:rPr>
                <w:color w:val="000000"/>
                <w:sz w:val="18"/>
                <w:szCs w:val="18"/>
              </w:rPr>
              <w:t>318</w:t>
            </w:r>
          </w:p>
        </w:tc>
        <w:tc>
          <w:tcPr>
            <w:tcW w:w="356" w:type="pct"/>
            <w:tcBorders>
              <w:top w:val="nil"/>
              <w:left w:val="nil"/>
              <w:bottom w:val="single" w:sz="4" w:space="0" w:color="000000"/>
              <w:right w:val="nil"/>
            </w:tcBorders>
            <w:shd w:val="clear" w:color="000000" w:fill="FFFFFF"/>
            <w:vAlign w:val="center"/>
            <w:hideMark/>
          </w:tcPr>
          <w:p w14:paraId="0AE2DDFD" w14:textId="77777777" w:rsidR="00781C41" w:rsidRPr="00781C41" w:rsidRDefault="00781C41" w:rsidP="00DB3C78">
            <w:pPr>
              <w:jc w:val="center"/>
              <w:rPr>
                <w:color w:val="000000"/>
                <w:sz w:val="18"/>
                <w:szCs w:val="18"/>
              </w:rPr>
            </w:pPr>
            <w:r w:rsidRPr="00781C41">
              <w:rPr>
                <w:color w:val="000000"/>
                <w:sz w:val="18"/>
                <w:szCs w:val="18"/>
              </w:rPr>
              <w:t>1,1</w:t>
            </w:r>
            <w:r w:rsidR="00A810BA">
              <w:rPr>
                <w:color w:val="000000"/>
                <w:sz w:val="18"/>
                <w:szCs w:val="18"/>
              </w:rPr>
              <w:t>6</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3C6AF12D" w14:textId="77777777" w:rsidR="00781C41" w:rsidRPr="00781C41" w:rsidRDefault="00781C41" w:rsidP="00DB3C78">
            <w:pPr>
              <w:jc w:val="center"/>
              <w:rPr>
                <w:color w:val="000000"/>
                <w:sz w:val="18"/>
                <w:szCs w:val="18"/>
              </w:rPr>
            </w:pPr>
            <w:r w:rsidRPr="00781C41">
              <w:rPr>
                <w:color w:val="000000"/>
                <w:sz w:val="18"/>
                <w:szCs w:val="18"/>
              </w:rPr>
              <w:t>5</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B32303" w14:textId="77777777" w:rsidR="00781C41" w:rsidRPr="00781C41" w:rsidRDefault="00DB3C78" w:rsidP="00DB3C78">
            <w:pPr>
              <w:jc w:val="center"/>
              <w:rPr>
                <w:color w:val="000000"/>
                <w:sz w:val="18"/>
                <w:szCs w:val="18"/>
              </w:rPr>
            </w:pPr>
            <w:r>
              <w:rPr>
                <w:color w:val="000000"/>
                <w:sz w:val="18"/>
                <w:szCs w:val="18"/>
              </w:rPr>
              <w:t>12,82</w:t>
            </w:r>
          </w:p>
        </w:tc>
      </w:tr>
      <w:tr w:rsidR="00DB3C78" w:rsidRPr="00781C41" w14:paraId="1011247B"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6AC730CE" w14:textId="77777777" w:rsidR="00781C41" w:rsidRPr="00781C41" w:rsidRDefault="00781C41" w:rsidP="00781C41">
            <w:pPr>
              <w:rPr>
                <w:color w:val="000000"/>
                <w:sz w:val="18"/>
                <w:szCs w:val="18"/>
              </w:rPr>
            </w:pPr>
            <w:r w:rsidRPr="00781C41">
              <w:rPr>
                <w:color w:val="000000"/>
                <w:sz w:val="18"/>
                <w:szCs w:val="18"/>
              </w:rPr>
              <w:t xml:space="preserve">Ржевский </w:t>
            </w:r>
          </w:p>
        </w:tc>
        <w:tc>
          <w:tcPr>
            <w:tcW w:w="355" w:type="pct"/>
            <w:tcBorders>
              <w:top w:val="nil"/>
              <w:left w:val="nil"/>
              <w:bottom w:val="single" w:sz="4" w:space="0" w:color="000000"/>
              <w:right w:val="single" w:sz="4" w:space="0" w:color="000000"/>
            </w:tcBorders>
            <w:shd w:val="clear" w:color="auto" w:fill="auto"/>
            <w:vAlign w:val="center"/>
            <w:hideMark/>
          </w:tcPr>
          <w:p w14:paraId="76A83F86" w14:textId="77777777" w:rsidR="00781C41" w:rsidRPr="00781C41" w:rsidRDefault="00781C41" w:rsidP="00DB3C78">
            <w:pPr>
              <w:jc w:val="center"/>
              <w:rPr>
                <w:color w:val="000000"/>
                <w:sz w:val="18"/>
                <w:szCs w:val="18"/>
              </w:rPr>
            </w:pPr>
            <w:r w:rsidRPr="00781C41">
              <w:rPr>
                <w:color w:val="000000"/>
                <w:sz w:val="18"/>
                <w:szCs w:val="18"/>
              </w:rPr>
              <w:t>283</w:t>
            </w:r>
          </w:p>
        </w:tc>
        <w:tc>
          <w:tcPr>
            <w:tcW w:w="504" w:type="pct"/>
            <w:tcBorders>
              <w:top w:val="nil"/>
              <w:left w:val="nil"/>
              <w:bottom w:val="single" w:sz="4" w:space="0" w:color="000000"/>
              <w:right w:val="single" w:sz="4" w:space="0" w:color="000000"/>
            </w:tcBorders>
            <w:shd w:val="clear" w:color="auto" w:fill="auto"/>
            <w:vAlign w:val="center"/>
            <w:hideMark/>
          </w:tcPr>
          <w:p w14:paraId="2F99FF14" w14:textId="77777777" w:rsidR="00781C41" w:rsidRPr="00781C41" w:rsidRDefault="00781C41" w:rsidP="00DB3C78">
            <w:pPr>
              <w:jc w:val="center"/>
              <w:rPr>
                <w:color w:val="000000"/>
                <w:sz w:val="18"/>
                <w:szCs w:val="18"/>
              </w:rPr>
            </w:pPr>
            <w:r w:rsidRPr="00781C41">
              <w:rPr>
                <w:color w:val="000000"/>
                <w:sz w:val="18"/>
                <w:szCs w:val="18"/>
              </w:rPr>
              <w:t>4,37</w:t>
            </w:r>
          </w:p>
        </w:tc>
        <w:tc>
          <w:tcPr>
            <w:tcW w:w="284" w:type="pct"/>
            <w:tcBorders>
              <w:top w:val="nil"/>
              <w:left w:val="nil"/>
              <w:bottom w:val="single" w:sz="4" w:space="0" w:color="000000"/>
              <w:right w:val="single" w:sz="4" w:space="0" w:color="000000"/>
            </w:tcBorders>
            <w:shd w:val="clear" w:color="auto" w:fill="auto"/>
            <w:vAlign w:val="center"/>
            <w:hideMark/>
          </w:tcPr>
          <w:p w14:paraId="41DB5E6F" w14:textId="77777777" w:rsidR="00781C41" w:rsidRPr="00781C41" w:rsidRDefault="00781C41" w:rsidP="00DB3C78">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17C29CB2" w14:textId="77777777" w:rsidR="00781C41" w:rsidRPr="00781C41" w:rsidRDefault="00781C41" w:rsidP="00DB3C78">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2002205F" w14:textId="77777777" w:rsidR="00781C41" w:rsidRPr="00781C41" w:rsidRDefault="00781C41" w:rsidP="00DB3C78">
            <w:pPr>
              <w:jc w:val="center"/>
              <w:rPr>
                <w:color w:val="000000"/>
                <w:sz w:val="18"/>
                <w:szCs w:val="18"/>
              </w:rPr>
            </w:pPr>
            <w:r w:rsidRPr="00781C41">
              <w:rPr>
                <w:color w:val="000000"/>
                <w:sz w:val="18"/>
                <w:szCs w:val="18"/>
              </w:rPr>
              <w:t>4</w:t>
            </w:r>
          </w:p>
        </w:tc>
        <w:tc>
          <w:tcPr>
            <w:tcW w:w="360" w:type="pct"/>
            <w:tcBorders>
              <w:top w:val="nil"/>
              <w:left w:val="nil"/>
              <w:bottom w:val="single" w:sz="4" w:space="0" w:color="000000"/>
              <w:right w:val="single" w:sz="4" w:space="0" w:color="000000"/>
            </w:tcBorders>
            <w:shd w:val="clear" w:color="000000" w:fill="FFFFFF"/>
            <w:vAlign w:val="center"/>
            <w:hideMark/>
          </w:tcPr>
          <w:p w14:paraId="0CA0AFD6" w14:textId="77777777" w:rsidR="00781C41" w:rsidRPr="00781C41" w:rsidRDefault="00781C41" w:rsidP="00DB3C78">
            <w:pPr>
              <w:jc w:val="center"/>
              <w:rPr>
                <w:color w:val="000000"/>
                <w:sz w:val="18"/>
                <w:szCs w:val="18"/>
              </w:rPr>
            </w:pPr>
            <w:r w:rsidRPr="00781C41">
              <w:rPr>
                <w:color w:val="000000"/>
                <w:sz w:val="18"/>
                <w:szCs w:val="18"/>
              </w:rPr>
              <w:t>0,26</w:t>
            </w:r>
          </w:p>
        </w:tc>
        <w:tc>
          <w:tcPr>
            <w:tcW w:w="353" w:type="pct"/>
            <w:tcBorders>
              <w:top w:val="nil"/>
              <w:left w:val="nil"/>
              <w:bottom w:val="single" w:sz="4" w:space="0" w:color="000000"/>
              <w:right w:val="single" w:sz="4" w:space="0" w:color="000000"/>
            </w:tcBorders>
            <w:shd w:val="clear" w:color="auto" w:fill="auto"/>
            <w:vAlign w:val="center"/>
            <w:hideMark/>
          </w:tcPr>
          <w:p w14:paraId="0B86579F" w14:textId="77777777" w:rsidR="00781C41" w:rsidRPr="00781C41" w:rsidRDefault="00781C41" w:rsidP="00DB3C78">
            <w:pPr>
              <w:jc w:val="center"/>
              <w:rPr>
                <w:color w:val="000000"/>
                <w:sz w:val="18"/>
                <w:szCs w:val="18"/>
              </w:rPr>
            </w:pPr>
            <w:r w:rsidRPr="00781C41">
              <w:rPr>
                <w:color w:val="000000"/>
                <w:sz w:val="18"/>
                <w:szCs w:val="18"/>
              </w:rPr>
              <w:t>41</w:t>
            </w:r>
          </w:p>
        </w:tc>
        <w:tc>
          <w:tcPr>
            <w:tcW w:w="356" w:type="pct"/>
            <w:tcBorders>
              <w:top w:val="nil"/>
              <w:left w:val="nil"/>
              <w:bottom w:val="single" w:sz="4" w:space="0" w:color="000000"/>
              <w:right w:val="single" w:sz="4" w:space="0" w:color="000000"/>
            </w:tcBorders>
            <w:shd w:val="clear" w:color="000000" w:fill="FFFFFF"/>
            <w:vAlign w:val="center"/>
            <w:hideMark/>
          </w:tcPr>
          <w:p w14:paraId="3BDC2F0D" w14:textId="77777777" w:rsidR="00781C41" w:rsidRPr="00781C41" w:rsidRDefault="00781C41" w:rsidP="00DB3C78">
            <w:pPr>
              <w:jc w:val="center"/>
              <w:rPr>
                <w:color w:val="000000"/>
                <w:sz w:val="18"/>
                <w:szCs w:val="18"/>
              </w:rPr>
            </w:pPr>
            <w:r w:rsidRPr="00781C41">
              <w:rPr>
                <w:color w:val="000000"/>
                <w:sz w:val="18"/>
                <w:szCs w:val="18"/>
              </w:rPr>
              <w:t>0,27</w:t>
            </w:r>
          </w:p>
        </w:tc>
        <w:tc>
          <w:tcPr>
            <w:tcW w:w="355" w:type="pct"/>
            <w:tcBorders>
              <w:top w:val="nil"/>
              <w:left w:val="nil"/>
              <w:bottom w:val="single" w:sz="4" w:space="0" w:color="000000"/>
              <w:right w:val="single" w:sz="4" w:space="0" w:color="000000"/>
            </w:tcBorders>
            <w:shd w:val="clear" w:color="auto" w:fill="auto"/>
            <w:vAlign w:val="center"/>
            <w:hideMark/>
          </w:tcPr>
          <w:p w14:paraId="0905D9B9" w14:textId="77777777" w:rsidR="00781C41" w:rsidRPr="00781C41" w:rsidRDefault="00781C41" w:rsidP="00DB3C78">
            <w:pPr>
              <w:jc w:val="center"/>
              <w:rPr>
                <w:color w:val="000000"/>
                <w:sz w:val="18"/>
                <w:szCs w:val="18"/>
              </w:rPr>
            </w:pPr>
            <w:r w:rsidRPr="00781C41">
              <w:rPr>
                <w:color w:val="000000"/>
                <w:sz w:val="18"/>
                <w:szCs w:val="18"/>
              </w:rPr>
              <w:t>238</w:t>
            </w:r>
          </w:p>
        </w:tc>
        <w:tc>
          <w:tcPr>
            <w:tcW w:w="356" w:type="pct"/>
            <w:tcBorders>
              <w:top w:val="nil"/>
              <w:left w:val="nil"/>
              <w:bottom w:val="single" w:sz="4" w:space="0" w:color="000000"/>
              <w:right w:val="nil"/>
            </w:tcBorders>
            <w:shd w:val="clear" w:color="000000" w:fill="FFFFFF"/>
            <w:vAlign w:val="center"/>
            <w:hideMark/>
          </w:tcPr>
          <w:p w14:paraId="407E3312" w14:textId="77777777" w:rsidR="00781C41" w:rsidRPr="00781C41" w:rsidRDefault="00781C41" w:rsidP="00DB3C78">
            <w:pPr>
              <w:jc w:val="center"/>
              <w:rPr>
                <w:color w:val="000000"/>
                <w:sz w:val="18"/>
                <w:szCs w:val="18"/>
              </w:rPr>
            </w:pPr>
            <w:r w:rsidRPr="00781C41">
              <w:rPr>
                <w:color w:val="000000"/>
                <w:sz w:val="18"/>
                <w:szCs w:val="18"/>
              </w:rPr>
              <w:t>0,8</w:t>
            </w:r>
            <w:r w:rsidR="00A810BA">
              <w:rPr>
                <w:color w:val="000000"/>
                <w:sz w:val="18"/>
                <w:szCs w:val="18"/>
              </w:rPr>
              <w:t>7</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447A2177" w14:textId="77777777" w:rsidR="00781C41" w:rsidRPr="00781C41" w:rsidRDefault="00781C41" w:rsidP="00DB3C78">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62A999" w14:textId="77777777" w:rsidR="00DB3C78" w:rsidRPr="00781C41" w:rsidRDefault="00DB3C78" w:rsidP="00DB3C78">
            <w:pPr>
              <w:jc w:val="center"/>
              <w:rPr>
                <w:color w:val="000000"/>
                <w:sz w:val="18"/>
                <w:szCs w:val="18"/>
              </w:rPr>
            </w:pPr>
            <w:r>
              <w:rPr>
                <w:color w:val="000000"/>
                <w:sz w:val="18"/>
                <w:szCs w:val="18"/>
              </w:rPr>
              <w:t>2,56</w:t>
            </w:r>
          </w:p>
        </w:tc>
      </w:tr>
      <w:tr w:rsidR="00DB3C78" w:rsidRPr="00781C41" w14:paraId="4FCEFC3E"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7CB14A9D" w14:textId="77777777" w:rsidR="00781C41" w:rsidRPr="00781C41" w:rsidRDefault="00781C41" w:rsidP="00781C41">
            <w:pPr>
              <w:rPr>
                <w:color w:val="000000"/>
                <w:sz w:val="18"/>
                <w:szCs w:val="18"/>
              </w:rPr>
            </w:pPr>
            <w:r w:rsidRPr="00781C41">
              <w:rPr>
                <w:color w:val="000000"/>
                <w:sz w:val="18"/>
                <w:szCs w:val="18"/>
              </w:rPr>
              <w:t xml:space="preserve">Сандовский </w:t>
            </w:r>
          </w:p>
        </w:tc>
        <w:tc>
          <w:tcPr>
            <w:tcW w:w="355" w:type="pct"/>
            <w:tcBorders>
              <w:top w:val="nil"/>
              <w:left w:val="nil"/>
              <w:bottom w:val="single" w:sz="4" w:space="0" w:color="000000"/>
              <w:right w:val="single" w:sz="4" w:space="0" w:color="000000"/>
            </w:tcBorders>
            <w:shd w:val="clear" w:color="auto" w:fill="auto"/>
            <w:vAlign w:val="center"/>
            <w:hideMark/>
          </w:tcPr>
          <w:p w14:paraId="38885143" w14:textId="77777777" w:rsidR="00781C41" w:rsidRPr="00781C41" w:rsidRDefault="00781C41" w:rsidP="00DB3C78">
            <w:pPr>
              <w:jc w:val="center"/>
              <w:rPr>
                <w:color w:val="000000"/>
                <w:sz w:val="18"/>
                <w:szCs w:val="18"/>
              </w:rPr>
            </w:pPr>
            <w:r w:rsidRPr="00781C41">
              <w:rPr>
                <w:color w:val="000000"/>
                <w:sz w:val="18"/>
                <w:szCs w:val="18"/>
              </w:rPr>
              <w:t>135</w:t>
            </w:r>
          </w:p>
        </w:tc>
        <w:tc>
          <w:tcPr>
            <w:tcW w:w="504" w:type="pct"/>
            <w:tcBorders>
              <w:top w:val="nil"/>
              <w:left w:val="nil"/>
              <w:bottom w:val="single" w:sz="4" w:space="0" w:color="000000"/>
              <w:right w:val="single" w:sz="4" w:space="0" w:color="000000"/>
            </w:tcBorders>
            <w:shd w:val="clear" w:color="auto" w:fill="auto"/>
            <w:vAlign w:val="center"/>
            <w:hideMark/>
          </w:tcPr>
          <w:p w14:paraId="60A2444A" w14:textId="77777777" w:rsidR="00781C41" w:rsidRPr="00781C41" w:rsidRDefault="00781C41" w:rsidP="00DB3C78">
            <w:pPr>
              <w:jc w:val="center"/>
              <w:rPr>
                <w:color w:val="000000"/>
                <w:sz w:val="18"/>
                <w:szCs w:val="18"/>
              </w:rPr>
            </w:pPr>
            <w:r w:rsidRPr="00781C41">
              <w:rPr>
                <w:color w:val="000000"/>
                <w:sz w:val="18"/>
                <w:szCs w:val="18"/>
              </w:rPr>
              <w:t>27,60</w:t>
            </w:r>
          </w:p>
        </w:tc>
        <w:tc>
          <w:tcPr>
            <w:tcW w:w="284" w:type="pct"/>
            <w:tcBorders>
              <w:top w:val="nil"/>
              <w:left w:val="nil"/>
              <w:bottom w:val="single" w:sz="4" w:space="0" w:color="000000"/>
              <w:right w:val="single" w:sz="4" w:space="0" w:color="000000"/>
            </w:tcBorders>
            <w:shd w:val="clear" w:color="auto" w:fill="auto"/>
            <w:vAlign w:val="center"/>
            <w:hideMark/>
          </w:tcPr>
          <w:p w14:paraId="4C22B9A0" w14:textId="77777777" w:rsidR="00781C41" w:rsidRPr="00781C41" w:rsidRDefault="00781C41" w:rsidP="00DB3C78">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6B381ACB" w14:textId="77777777" w:rsidR="00781C41" w:rsidRPr="00781C41" w:rsidRDefault="00781C41" w:rsidP="00DB3C78">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6268DE9F" w14:textId="77777777" w:rsidR="00781C41" w:rsidRPr="00781C41" w:rsidRDefault="00781C41" w:rsidP="00DB3C78">
            <w:pPr>
              <w:jc w:val="center"/>
              <w:rPr>
                <w:color w:val="000000"/>
                <w:sz w:val="18"/>
                <w:szCs w:val="18"/>
              </w:rPr>
            </w:pPr>
            <w:r w:rsidRPr="00781C41">
              <w:rPr>
                <w:color w:val="000000"/>
                <w:sz w:val="18"/>
                <w:szCs w:val="18"/>
              </w:rPr>
              <w:t>9</w:t>
            </w:r>
          </w:p>
        </w:tc>
        <w:tc>
          <w:tcPr>
            <w:tcW w:w="360" w:type="pct"/>
            <w:tcBorders>
              <w:top w:val="nil"/>
              <w:left w:val="nil"/>
              <w:bottom w:val="single" w:sz="4" w:space="0" w:color="000000"/>
              <w:right w:val="single" w:sz="4" w:space="0" w:color="000000"/>
            </w:tcBorders>
            <w:shd w:val="clear" w:color="000000" w:fill="FFFFFF"/>
            <w:vAlign w:val="center"/>
            <w:hideMark/>
          </w:tcPr>
          <w:p w14:paraId="6C3163C8" w14:textId="77777777" w:rsidR="00781C41" w:rsidRPr="00781C41" w:rsidRDefault="00781C41" w:rsidP="00DB3C78">
            <w:pPr>
              <w:jc w:val="center"/>
              <w:rPr>
                <w:color w:val="000000"/>
                <w:sz w:val="18"/>
                <w:szCs w:val="18"/>
              </w:rPr>
            </w:pPr>
            <w:r w:rsidRPr="00781C41">
              <w:rPr>
                <w:color w:val="000000"/>
                <w:sz w:val="18"/>
                <w:szCs w:val="18"/>
              </w:rPr>
              <w:t>0,59</w:t>
            </w:r>
          </w:p>
        </w:tc>
        <w:tc>
          <w:tcPr>
            <w:tcW w:w="353" w:type="pct"/>
            <w:tcBorders>
              <w:top w:val="nil"/>
              <w:left w:val="nil"/>
              <w:bottom w:val="single" w:sz="4" w:space="0" w:color="000000"/>
              <w:right w:val="single" w:sz="4" w:space="0" w:color="000000"/>
            </w:tcBorders>
            <w:shd w:val="clear" w:color="auto" w:fill="auto"/>
            <w:vAlign w:val="center"/>
            <w:hideMark/>
          </w:tcPr>
          <w:p w14:paraId="3DCDF0AF" w14:textId="77777777" w:rsidR="00781C41" w:rsidRPr="00781C41" w:rsidRDefault="00781C41" w:rsidP="00DB3C78">
            <w:pPr>
              <w:jc w:val="center"/>
              <w:rPr>
                <w:color w:val="000000"/>
                <w:sz w:val="18"/>
                <w:szCs w:val="18"/>
              </w:rPr>
            </w:pPr>
            <w:r w:rsidRPr="00781C41">
              <w:rPr>
                <w:color w:val="000000"/>
                <w:sz w:val="18"/>
                <w:szCs w:val="18"/>
              </w:rPr>
              <w:t>12</w:t>
            </w:r>
          </w:p>
        </w:tc>
        <w:tc>
          <w:tcPr>
            <w:tcW w:w="356" w:type="pct"/>
            <w:tcBorders>
              <w:top w:val="nil"/>
              <w:left w:val="nil"/>
              <w:bottom w:val="single" w:sz="4" w:space="0" w:color="000000"/>
              <w:right w:val="single" w:sz="4" w:space="0" w:color="000000"/>
            </w:tcBorders>
            <w:shd w:val="clear" w:color="000000" w:fill="FFFFFF"/>
            <w:vAlign w:val="center"/>
            <w:hideMark/>
          </w:tcPr>
          <w:p w14:paraId="20973B53" w14:textId="77777777" w:rsidR="00781C41" w:rsidRPr="00781C41" w:rsidRDefault="00781C41" w:rsidP="00DB3C78">
            <w:pPr>
              <w:jc w:val="center"/>
              <w:rPr>
                <w:color w:val="000000"/>
                <w:sz w:val="18"/>
                <w:szCs w:val="18"/>
              </w:rPr>
            </w:pPr>
            <w:r w:rsidRPr="00781C41">
              <w:rPr>
                <w:color w:val="000000"/>
                <w:sz w:val="18"/>
                <w:szCs w:val="18"/>
              </w:rPr>
              <w:t>0,08</w:t>
            </w:r>
          </w:p>
        </w:tc>
        <w:tc>
          <w:tcPr>
            <w:tcW w:w="355" w:type="pct"/>
            <w:tcBorders>
              <w:top w:val="nil"/>
              <w:left w:val="nil"/>
              <w:bottom w:val="single" w:sz="4" w:space="0" w:color="000000"/>
              <w:right w:val="single" w:sz="4" w:space="0" w:color="000000"/>
            </w:tcBorders>
            <w:shd w:val="clear" w:color="auto" w:fill="auto"/>
            <w:vAlign w:val="center"/>
            <w:hideMark/>
          </w:tcPr>
          <w:p w14:paraId="64CB9925" w14:textId="77777777" w:rsidR="00781C41" w:rsidRPr="00781C41" w:rsidRDefault="00781C41" w:rsidP="00DB3C78">
            <w:pPr>
              <w:jc w:val="center"/>
              <w:rPr>
                <w:color w:val="000000"/>
                <w:sz w:val="18"/>
                <w:szCs w:val="18"/>
              </w:rPr>
            </w:pPr>
            <w:r w:rsidRPr="00781C41">
              <w:rPr>
                <w:color w:val="000000"/>
                <w:sz w:val="18"/>
                <w:szCs w:val="18"/>
              </w:rPr>
              <w:t>114</w:t>
            </w:r>
          </w:p>
        </w:tc>
        <w:tc>
          <w:tcPr>
            <w:tcW w:w="356" w:type="pct"/>
            <w:tcBorders>
              <w:top w:val="nil"/>
              <w:left w:val="nil"/>
              <w:bottom w:val="single" w:sz="4" w:space="0" w:color="000000"/>
              <w:right w:val="nil"/>
            </w:tcBorders>
            <w:shd w:val="clear" w:color="000000" w:fill="FFFFFF"/>
            <w:vAlign w:val="center"/>
            <w:hideMark/>
          </w:tcPr>
          <w:p w14:paraId="71BF10E8" w14:textId="77777777" w:rsidR="00781C41" w:rsidRPr="00781C41" w:rsidRDefault="00781C41" w:rsidP="00DB3C78">
            <w:pPr>
              <w:jc w:val="center"/>
              <w:rPr>
                <w:color w:val="000000"/>
                <w:sz w:val="18"/>
                <w:szCs w:val="18"/>
              </w:rPr>
            </w:pPr>
            <w:r w:rsidRPr="00781C41">
              <w:rPr>
                <w:color w:val="000000"/>
                <w:sz w:val="18"/>
                <w:szCs w:val="18"/>
              </w:rPr>
              <w:t>0,4</w:t>
            </w:r>
            <w:r w:rsidR="00A810BA">
              <w:rPr>
                <w:color w:val="000000"/>
                <w:sz w:val="18"/>
                <w:szCs w:val="18"/>
              </w:rPr>
              <w:t>2</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49F886C5" w14:textId="77777777" w:rsidR="00781C41" w:rsidRPr="00781C41" w:rsidRDefault="00781C41" w:rsidP="00DB3C78">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572262" w14:textId="77777777" w:rsidR="00781C41" w:rsidRPr="00781C41" w:rsidRDefault="00DB3C78" w:rsidP="00DB3C78">
            <w:pPr>
              <w:jc w:val="center"/>
              <w:rPr>
                <w:color w:val="000000"/>
                <w:sz w:val="18"/>
                <w:szCs w:val="18"/>
              </w:rPr>
            </w:pPr>
            <w:r>
              <w:rPr>
                <w:color w:val="000000"/>
                <w:sz w:val="18"/>
                <w:szCs w:val="18"/>
              </w:rPr>
              <w:t>2,56</w:t>
            </w:r>
          </w:p>
        </w:tc>
      </w:tr>
      <w:tr w:rsidR="00DB3C78" w:rsidRPr="00781C41" w14:paraId="6DE7C16D" w14:textId="77777777" w:rsidTr="00280092">
        <w:trPr>
          <w:trHeight w:val="166"/>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52AFACEA" w14:textId="77777777" w:rsidR="00781C41" w:rsidRPr="00781C41" w:rsidRDefault="00781C41" w:rsidP="00781C41">
            <w:pPr>
              <w:rPr>
                <w:color w:val="000000"/>
                <w:sz w:val="18"/>
                <w:szCs w:val="18"/>
              </w:rPr>
            </w:pPr>
            <w:r w:rsidRPr="00781C41">
              <w:rPr>
                <w:color w:val="000000"/>
                <w:sz w:val="18"/>
                <w:szCs w:val="18"/>
              </w:rPr>
              <w:t xml:space="preserve">Селижаровский  </w:t>
            </w:r>
          </w:p>
        </w:tc>
        <w:tc>
          <w:tcPr>
            <w:tcW w:w="355" w:type="pct"/>
            <w:tcBorders>
              <w:top w:val="nil"/>
              <w:left w:val="nil"/>
              <w:bottom w:val="single" w:sz="4" w:space="0" w:color="000000"/>
              <w:right w:val="single" w:sz="4" w:space="0" w:color="000000"/>
            </w:tcBorders>
            <w:shd w:val="clear" w:color="auto" w:fill="auto"/>
            <w:vAlign w:val="center"/>
            <w:hideMark/>
          </w:tcPr>
          <w:p w14:paraId="38897768" w14:textId="77777777" w:rsidR="00781C41" w:rsidRPr="00781C41" w:rsidRDefault="00781C41" w:rsidP="00DB3C78">
            <w:pPr>
              <w:jc w:val="center"/>
              <w:rPr>
                <w:color w:val="000000"/>
                <w:sz w:val="18"/>
                <w:szCs w:val="18"/>
              </w:rPr>
            </w:pPr>
            <w:r w:rsidRPr="00781C41">
              <w:rPr>
                <w:color w:val="000000"/>
                <w:sz w:val="18"/>
                <w:szCs w:val="18"/>
              </w:rPr>
              <w:t>349</w:t>
            </w:r>
          </w:p>
        </w:tc>
        <w:tc>
          <w:tcPr>
            <w:tcW w:w="504" w:type="pct"/>
            <w:tcBorders>
              <w:top w:val="nil"/>
              <w:left w:val="nil"/>
              <w:bottom w:val="single" w:sz="4" w:space="0" w:color="000000"/>
              <w:right w:val="single" w:sz="4" w:space="0" w:color="000000"/>
            </w:tcBorders>
            <w:shd w:val="clear" w:color="auto" w:fill="auto"/>
            <w:vAlign w:val="center"/>
            <w:hideMark/>
          </w:tcPr>
          <w:p w14:paraId="0CB6A7ED" w14:textId="77777777" w:rsidR="00781C41" w:rsidRPr="00781C41" w:rsidRDefault="00781C41" w:rsidP="00DB3C78">
            <w:pPr>
              <w:jc w:val="center"/>
              <w:rPr>
                <w:color w:val="000000"/>
                <w:sz w:val="18"/>
                <w:szCs w:val="18"/>
              </w:rPr>
            </w:pPr>
            <w:r w:rsidRPr="00781C41">
              <w:rPr>
                <w:color w:val="000000"/>
                <w:sz w:val="18"/>
                <w:szCs w:val="18"/>
              </w:rPr>
              <w:t>34,73</w:t>
            </w:r>
          </w:p>
        </w:tc>
        <w:tc>
          <w:tcPr>
            <w:tcW w:w="284" w:type="pct"/>
            <w:tcBorders>
              <w:top w:val="nil"/>
              <w:left w:val="nil"/>
              <w:bottom w:val="single" w:sz="4" w:space="0" w:color="000000"/>
              <w:right w:val="single" w:sz="4" w:space="0" w:color="000000"/>
            </w:tcBorders>
            <w:shd w:val="clear" w:color="auto" w:fill="auto"/>
            <w:vAlign w:val="center"/>
            <w:hideMark/>
          </w:tcPr>
          <w:p w14:paraId="5654EC17" w14:textId="77777777" w:rsidR="00781C41" w:rsidRPr="00781C41" w:rsidRDefault="00781C41" w:rsidP="00DB3C78">
            <w:pPr>
              <w:jc w:val="center"/>
              <w:rPr>
                <w:color w:val="000000"/>
                <w:sz w:val="18"/>
                <w:szCs w:val="18"/>
              </w:rPr>
            </w:pPr>
            <w:r w:rsidRPr="00781C41">
              <w:rPr>
                <w:color w:val="000000"/>
                <w:sz w:val="18"/>
                <w:szCs w:val="18"/>
              </w:rPr>
              <w:t>0</w:t>
            </w:r>
          </w:p>
        </w:tc>
        <w:tc>
          <w:tcPr>
            <w:tcW w:w="354" w:type="pct"/>
            <w:tcBorders>
              <w:top w:val="nil"/>
              <w:left w:val="nil"/>
              <w:bottom w:val="single" w:sz="4" w:space="0" w:color="000000"/>
              <w:right w:val="single" w:sz="4" w:space="0" w:color="000000"/>
            </w:tcBorders>
            <w:shd w:val="clear" w:color="000000" w:fill="FFFFFF"/>
            <w:vAlign w:val="center"/>
            <w:hideMark/>
          </w:tcPr>
          <w:p w14:paraId="12F202A7" w14:textId="77777777" w:rsidR="00781C41" w:rsidRPr="00781C41" w:rsidRDefault="00781C41" w:rsidP="00DB3C78">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695C8167" w14:textId="77777777" w:rsidR="00781C41" w:rsidRPr="00781C41" w:rsidRDefault="00781C41" w:rsidP="00DB3C78">
            <w:pPr>
              <w:jc w:val="center"/>
              <w:rPr>
                <w:color w:val="000000"/>
                <w:sz w:val="18"/>
                <w:szCs w:val="18"/>
              </w:rPr>
            </w:pPr>
            <w:r w:rsidRPr="00781C41">
              <w:rPr>
                <w:color w:val="000000"/>
                <w:sz w:val="18"/>
                <w:szCs w:val="18"/>
              </w:rPr>
              <w:t>12</w:t>
            </w:r>
          </w:p>
        </w:tc>
        <w:tc>
          <w:tcPr>
            <w:tcW w:w="360" w:type="pct"/>
            <w:tcBorders>
              <w:top w:val="nil"/>
              <w:left w:val="nil"/>
              <w:bottom w:val="single" w:sz="4" w:space="0" w:color="000000"/>
              <w:right w:val="single" w:sz="4" w:space="0" w:color="000000"/>
            </w:tcBorders>
            <w:shd w:val="clear" w:color="000000" w:fill="FFFFFF"/>
            <w:vAlign w:val="center"/>
            <w:hideMark/>
          </w:tcPr>
          <w:p w14:paraId="1CDD4A3A" w14:textId="77777777" w:rsidR="00781C41" w:rsidRPr="00781C41" w:rsidRDefault="00781C41" w:rsidP="00DB3C78">
            <w:pPr>
              <w:jc w:val="center"/>
              <w:rPr>
                <w:color w:val="000000"/>
                <w:sz w:val="18"/>
                <w:szCs w:val="18"/>
              </w:rPr>
            </w:pPr>
            <w:r w:rsidRPr="00781C41">
              <w:rPr>
                <w:color w:val="000000"/>
                <w:sz w:val="18"/>
                <w:szCs w:val="18"/>
              </w:rPr>
              <w:t>0,78</w:t>
            </w:r>
          </w:p>
        </w:tc>
        <w:tc>
          <w:tcPr>
            <w:tcW w:w="353" w:type="pct"/>
            <w:tcBorders>
              <w:top w:val="nil"/>
              <w:left w:val="nil"/>
              <w:bottom w:val="single" w:sz="4" w:space="0" w:color="000000"/>
              <w:right w:val="single" w:sz="4" w:space="0" w:color="000000"/>
            </w:tcBorders>
            <w:shd w:val="clear" w:color="auto" w:fill="auto"/>
            <w:vAlign w:val="center"/>
            <w:hideMark/>
          </w:tcPr>
          <w:p w14:paraId="70754592" w14:textId="77777777" w:rsidR="00781C41" w:rsidRPr="00781C41" w:rsidRDefault="00781C41" w:rsidP="00DB3C78">
            <w:pPr>
              <w:jc w:val="center"/>
              <w:rPr>
                <w:color w:val="000000"/>
                <w:sz w:val="18"/>
                <w:szCs w:val="18"/>
              </w:rPr>
            </w:pPr>
            <w:r w:rsidRPr="00781C41">
              <w:rPr>
                <w:color w:val="000000"/>
                <w:sz w:val="18"/>
                <w:szCs w:val="18"/>
              </w:rPr>
              <w:t>70</w:t>
            </w:r>
          </w:p>
        </w:tc>
        <w:tc>
          <w:tcPr>
            <w:tcW w:w="356" w:type="pct"/>
            <w:tcBorders>
              <w:top w:val="nil"/>
              <w:left w:val="nil"/>
              <w:bottom w:val="single" w:sz="4" w:space="0" w:color="000000"/>
              <w:right w:val="single" w:sz="4" w:space="0" w:color="000000"/>
            </w:tcBorders>
            <w:shd w:val="clear" w:color="000000" w:fill="FFFFFF"/>
            <w:vAlign w:val="center"/>
            <w:hideMark/>
          </w:tcPr>
          <w:p w14:paraId="5DFADC36" w14:textId="77777777" w:rsidR="00781C41" w:rsidRPr="00781C41" w:rsidRDefault="00781C41" w:rsidP="00DB3C78">
            <w:pPr>
              <w:jc w:val="center"/>
              <w:rPr>
                <w:color w:val="000000"/>
                <w:sz w:val="18"/>
                <w:szCs w:val="18"/>
              </w:rPr>
            </w:pPr>
            <w:r w:rsidRPr="00781C41">
              <w:rPr>
                <w:color w:val="000000"/>
                <w:sz w:val="18"/>
                <w:szCs w:val="18"/>
              </w:rPr>
              <w:t>0,46</w:t>
            </w:r>
          </w:p>
        </w:tc>
        <w:tc>
          <w:tcPr>
            <w:tcW w:w="355" w:type="pct"/>
            <w:tcBorders>
              <w:top w:val="nil"/>
              <w:left w:val="nil"/>
              <w:bottom w:val="single" w:sz="4" w:space="0" w:color="000000"/>
              <w:right w:val="single" w:sz="4" w:space="0" w:color="000000"/>
            </w:tcBorders>
            <w:shd w:val="clear" w:color="auto" w:fill="auto"/>
            <w:vAlign w:val="center"/>
            <w:hideMark/>
          </w:tcPr>
          <w:p w14:paraId="7BDEEC4A" w14:textId="77777777" w:rsidR="00781C41" w:rsidRPr="00781C41" w:rsidRDefault="00781C41" w:rsidP="00DB3C78">
            <w:pPr>
              <w:jc w:val="center"/>
              <w:rPr>
                <w:color w:val="000000"/>
                <w:sz w:val="18"/>
                <w:szCs w:val="18"/>
              </w:rPr>
            </w:pPr>
            <w:r w:rsidRPr="00781C41">
              <w:rPr>
                <w:color w:val="000000"/>
                <w:sz w:val="18"/>
                <w:szCs w:val="18"/>
              </w:rPr>
              <w:t>267</w:t>
            </w:r>
          </w:p>
        </w:tc>
        <w:tc>
          <w:tcPr>
            <w:tcW w:w="356" w:type="pct"/>
            <w:tcBorders>
              <w:top w:val="nil"/>
              <w:left w:val="nil"/>
              <w:bottom w:val="single" w:sz="4" w:space="0" w:color="000000"/>
              <w:right w:val="nil"/>
            </w:tcBorders>
            <w:shd w:val="clear" w:color="000000" w:fill="FFFFFF"/>
            <w:vAlign w:val="center"/>
            <w:hideMark/>
          </w:tcPr>
          <w:p w14:paraId="321BC992" w14:textId="77777777" w:rsidR="00781C41" w:rsidRPr="00781C41" w:rsidRDefault="00781C41" w:rsidP="00DB3C78">
            <w:pPr>
              <w:jc w:val="center"/>
              <w:rPr>
                <w:color w:val="000000"/>
                <w:sz w:val="18"/>
                <w:szCs w:val="18"/>
              </w:rPr>
            </w:pPr>
            <w:r w:rsidRPr="00781C41">
              <w:rPr>
                <w:color w:val="000000"/>
                <w:sz w:val="18"/>
                <w:szCs w:val="18"/>
              </w:rPr>
              <w:t>0,97</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6F10B516" w14:textId="77777777" w:rsidR="00781C41" w:rsidRPr="00781C41" w:rsidRDefault="00781C41" w:rsidP="00DB3C78">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FFFF08" w14:textId="77777777" w:rsidR="00781C41" w:rsidRPr="00781C41" w:rsidRDefault="00DB3C78" w:rsidP="00DB3C78">
            <w:pPr>
              <w:jc w:val="center"/>
              <w:rPr>
                <w:color w:val="000000"/>
                <w:sz w:val="18"/>
                <w:szCs w:val="18"/>
              </w:rPr>
            </w:pPr>
            <w:r>
              <w:rPr>
                <w:color w:val="000000"/>
                <w:sz w:val="18"/>
                <w:szCs w:val="18"/>
              </w:rPr>
              <w:t>2,56</w:t>
            </w:r>
          </w:p>
        </w:tc>
      </w:tr>
      <w:tr w:rsidR="00DB3C78" w:rsidRPr="00781C41" w14:paraId="511DF810" w14:textId="77777777" w:rsidTr="00280092">
        <w:trPr>
          <w:trHeight w:val="30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6EF4659C" w14:textId="77777777" w:rsidR="00781C41" w:rsidRPr="00781C41" w:rsidRDefault="00781C41" w:rsidP="00781C41">
            <w:pPr>
              <w:rPr>
                <w:color w:val="000000"/>
                <w:sz w:val="18"/>
                <w:szCs w:val="18"/>
              </w:rPr>
            </w:pPr>
            <w:r w:rsidRPr="00781C41">
              <w:rPr>
                <w:color w:val="000000"/>
                <w:sz w:val="18"/>
                <w:szCs w:val="18"/>
              </w:rPr>
              <w:t xml:space="preserve">Сонковский </w:t>
            </w:r>
          </w:p>
        </w:tc>
        <w:tc>
          <w:tcPr>
            <w:tcW w:w="355" w:type="pct"/>
            <w:tcBorders>
              <w:top w:val="nil"/>
              <w:left w:val="nil"/>
              <w:bottom w:val="single" w:sz="4" w:space="0" w:color="000000"/>
              <w:right w:val="single" w:sz="4" w:space="0" w:color="000000"/>
            </w:tcBorders>
            <w:shd w:val="clear" w:color="auto" w:fill="auto"/>
            <w:vAlign w:val="center"/>
            <w:hideMark/>
          </w:tcPr>
          <w:p w14:paraId="30EB0AFB" w14:textId="77777777" w:rsidR="00781C41" w:rsidRPr="00781C41" w:rsidRDefault="00781C41" w:rsidP="00DB3C78">
            <w:pPr>
              <w:jc w:val="center"/>
              <w:rPr>
                <w:color w:val="000000"/>
                <w:sz w:val="18"/>
                <w:szCs w:val="18"/>
              </w:rPr>
            </w:pPr>
            <w:r w:rsidRPr="00781C41">
              <w:rPr>
                <w:color w:val="000000"/>
                <w:sz w:val="18"/>
                <w:szCs w:val="18"/>
              </w:rPr>
              <w:t>167</w:t>
            </w:r>
          </w:p>
        </w:tc>
        <w:tc>
          <w:tcPr>
            <w:tcW w:w="504" w:type="pct"/>
            <w:tcBorders>
              <w:top w:val="nil"/>
              <w:left w:val="nil"/>
              <w:bottom w:val="single" w:sz="4" w:space="0" w:color="000000"/>
              <w:right w:val="single" w:sz="4" w:space="0" w:color="000000"/>
            </w:tcBorders>
            <w:shd w:val="clear" w:color="auto" w:fill="auto"/>
            <w:vAlign w:val="center"/>
            <w:hideMark/>
          </w:tcPr>
          <w:p w14:paraId="44111C05" w14:textId="77777777" w:rsidR="00781C41" w:rsidRPr="00781C41" w:rsidRDefault="00781C41" w:rsidP="00DB3C78">
            <w:pPr>
              <w:jc w:val="center"/>
              <w:rPr>
                <w:color w:val="000000"/>
                <w:sz w:val="18"/>
                <w:szCs w:val="18"/>
              </w:rPr>
            </w:pPr>
            <w:r w:rsidRPr="00781C41">
              <w:rPr>
                <w:color w:val="000000"/>
                <w:sz w:val="18"/>
                <w:szCs w:val="18"/>
              </w:rPr>
              <w:t>25,59</w:t>
            </w:r>
          </w:p>
        </w:tc>
        <w:tc>
          <w:tcPr>
            <w:tcW w:w="284" w:type="pct"/>
            <w:tcBorders>
              <w:top w:val="nil"/>
              <w:left w:val="nil"/>
              <w:bottom w:val="single" w:sz="4" w:space="0" w:color="000000"/>
              <w:right w:val="single" w:sz="4" w:space="0" w:color="000000"/>
            </w:tcBorders>
            <w:shd w:val="clear" w:color="auto" w:fill="auto"/>
            <w:vAlign w:val="center"/>
            <w:hideMark/>
          </w:tcPr>
          <w:p w14:paraId="5F6CC7AD" w14:textId="77777777" w:rsidR="00781C41" w:rsidRPr="00781C41" w:rsidRDefault="00781C41" w:rsidP="00DB3C78">
            <w:pPr>
              <w:jc w:val="center"/>
              <w:rPr>
                <w:color w:val="000000"/>
                <w:sz w:val="18"/>
                <w:szCs w:val="18"/>
              </w:rPr>
            </w:pPr>
            <w:r w:rsidRPr="00781C41">
              <w:rPr>
                <w:color w:val="000000"/>
                <w:sz w:val="18"/>
                <w:szCs w:val="18"/>
              </w:rPr>
              <w:t>1</w:t>
            </w:r>
          </w:p>
        </w:tc>
        <w:tc>
          <w:tcPr>
            <w:tcW w:w="354" w:type="pct"/>
            <w:tcBorders>
              <w:top w:val="nil"/>
              <w:left w:val="nil"/>
              <w:bottom w:val="single" w:sz="4" w:space="0" w:color="000000"/>
              <w:right w:val="single" w:sz="4" w:space="0" w:color="000000"/>
            </w:tcBorders>
            <w:shd w:val="clear" w:color="000000" w:fill="FFFFFF"/>
            <w:vAlign w:val="center"/>
            <w:hideMark/>
          </w:tcPr>
          <w:p w14:paraId="6B352C35" w14:textId="77777777" w:rsidR="00781C41" w:rsidRPr="00781C41" w:rsidRDefault="00781C41" w:rsidP="00DB3C78">
            <w:pPr>
              <w:jc w:val="center"/>
              <w:rPr>
                <w:color w:val="000000"/>
                <w:sz w:val="18"/>
                <w:szCs w:val="18"/>
              </w:rPr>
            </w:pPr>
            <w:r w:rsidRPr="00781C41">
              <w:rPr>
                <w:color w:val="000000"/>
                <w:sz w:val="18"/>
                <w:szCs w:val="18"/>
              </w:rPr>
              <w:t>0,74</w:t>
            </w:r>
          </w:p>
        </w:tc>
        <w:tc>
          <w:tcPr>
            <w:tcW w:w="277" w:type="pct"/>
            <w:tcBorders>
              <w:top w:val="nil"/>
              <w:left w:val="nil"/>
              <w:bottom w:val="single" w:sz="4" w:space="0" w:color="000000"/>
              <w:right w:val="single" w:sz="4" w:space="0" w:color="000000"/>
            </w:tcBorders>
            <w:shd w:val="clear" w:color="auto" w:fill="auto"/>
            <w:vAlign w:val="center"/>
            <w:hideMark/>
          </w:tcPr>
          <w:p w14:paraId="71EDF0D3" w14:textId="77777777" w:rsidR="00781C41" w:rsidRPr="00781C41" w:rsidRDefault="00781C41" w:rsidP="00DB3C78">
            <w:pPr>
              <w:jc w:val="center"/>
              <w:rPr>
                <w:color w:val="000000"/>
                <w:sz w:val="18"/>
                <w:szCs w:val="18"/>
              </w:rPr>
            </w:pPr>
            <w:r w:rsidRPr="00781C41">
              <w:rPr>
                <w:color w:val="000000"/>
                <w:sz w:val="18"/>
                <w:szCs w:val="18"/>
              </w:rPr>
              <w:t>7</w:t>
            </w:r>
          </w:p>
        </w:tc>
        <w:tc>
          <w:tcPr>
            <w:tcW w:w="360" w:type="pct"/>
            <w:tcBorders>
              <w:top w:val="nil"/>
              <w:left w:val="nil"/>
              <w:bottom w:val="single" w:sz="4" w:space="0" w:color="000000"/>
              <w:right w:val="single" w:sz="4" w:space="0" w:color="000000"/>
            </w:tcBorders>
            <w:shd w:val="clear" w:color="000000" w:fill="FFFFFF"/>
            <w:vAlign w:val="center"/>
            <w:hideMark/>
          </w:tcPr>
          <w:p w14:paraId="503CCD5B" w14:textId="77777777" w:rsidR="00781C41" w:rsidRPr="00781C41" w:rsidRDefault="00781C41" w:rsidP="00DB3C78">
            <w:pPr>
              <w:jc w:val="center"/>
              <w:rPr>
                <w:color w:val="000000"/>
                <w:sz w:val="18"/>
                <w:szCs w:val="18"/>
              </w:rPr>
            </w:pPr>
            <w:r w:rsidRPr="00781C41">
              <w:rPr>
                <w:color w:val="000000"/>
                <w:sz w:val="18"/>
                <w:szCs w:val="18"/>
              </w:rPr>
              <w:t>0,46</w:t>
            </w:r>
          </w:p>
        </w:tc>
        <w:tc>
          <w:tcPr>
            <w:tcW w:w="353" w:type="pct"/>
            <w:tcBorders>
              <w:top w:val="nil"/>
              <w:left w:val="nil"/>
              <w:bottom w:val="single" w:sz="4" w:space="0" w:color="000000"/>
              <w:right w:val="single" w:sz="4" w:space="0" w:color="000000"/>
            </w:tcBorders>
            <w:shd w:val="clear" w:color="auto" w:fill="auto"/>
            <w:vAlign w:val="center"/>
            <w:hideMark/>
          </w:tcPr>
          <w:p w14:paraId="479EFBE4" w14:textId="77777777" w:rsidR="00781C41" w:rsidRPr="00781C41" w:rsidRDefault="00781C41" w:rsidP="00DB3C78">
            <w:pPr>
              <w:jc w:val="center"/>
              <w:rPr>
                <w:color w:val="000000"/>
                <w:sz w:val="18"/>
                <w:szCs w:val="18"/>
              </w:rPr>
            </w:pPr>
            <w:r w:rsidRPr="00781C41">
              <w:rPr>
                <w:color w:val="000000"/>
                <w:sz w:val="18"/>
                <w:szCs w:val="18"/>
              </w:rPr>
              <w:t>16</w:t>
            </w:r>
          </w:p>
        </w:tc>
        <w:tc>
          <w:tcPr>
            <w:tcW w:w="356" w:type="pct"/>
            <w:tcBorders>
              <w:top w:val="nil"/>
              <w:left w:val="nil"/>
              <w:bottom w:val="single" w:sz="4" w:space="0" w:color="000000"/>
              <w:right w:val="single" w:sz="4" w:space="0" w:color="000000"/>
            </w:tcBorders>
            <w:shd w:val="clear" w:color="000000" w:fill="FFFFFF"/>
            <w:vAlign w:val="center"/>
            <w:hideMark/>
          </w:tcPr>
          <w:p w14:paraId="39323FE2" w14:textId="77777777" w:rsidR="00781C41" w:rsidRPr="00781C41" w:rsidRDefault="00781C41" w:rsidP="00DB3C78">
            <w:pPr>
              <w:jc w:val="center"/>
              <w:rPr>
                <w:color w:val="000000"/>
                <w:sz w:val="18"/>
                <w:szCs w:val="18"/>
              </w:rPr>
            </w:pPr>
            <w:r w:rsidRPr="00781C41">
              <w:rPr>
                <w:color w:val="000000"/>
                <w:sz w:val="18"/>
                <w:szCs w:val="18"/>
              </w:rPr>
              <w:t>0,11</w:t>
            </w:r>
          </w:p>
        </w:tc>
        <w:tc>
          <w:tcPr>
            <w:tcW w:w="355" w:type="pct"/>
            <w:tcBorders>
              <w:top w:val="nil"/>
              <w:left w:val="nil"/>
              <w:bottom w:val="single" w:sz="4" w:space="0" w:color="000000"/>
              <w:right w:val="single" w:sz="4" w:space="0" w:color="000000"/>
            </w:tcBorders>
            <w:shd w:val="clear" w:color="auto" w:fill="auto"/>
            <w:vAlign w:val="center"/>
            <w:hideMark/>
          </w:tcPr>
          <w:p w14:paraId="57C983B6" w14:textId="77777777" w:rsidR="00781C41" w:rsidRPr="00781C41" w:rsidRDefault="00781C41" w:rsidP="00DB3C78">
            <w:pPr>
              <w:jc w:val="center"/>
              <w:rPr>
                <w:color w:val="000000"/>
                <w:sz w:val="18"/>
                <w:szCs w:val="18"/>
              </w:rPr>
            </w:pPr>
            <w:r w:rsidRPr="00781C41">
              <w:rPr>
                <w:color w:val="000000"/>
                <w:sz w:val="18"/>
                <w:szCs w:val="18"/>
              </w:rPr>
              <w:t>143</w:t>
            </w:r>
          </w:p>
        </w:tc>
        <w:tc>
          <w:tcPr>
            <w:tcW w:w="356" w:type="pct"/>
            <w:tcBorders>
              <w:top w:val="nil"/>
              <w:left w:val="nil"/>
              <w:bottom w:val="single" w:sz="4" w:space="0" w:color="000000"/>
              <w:right w:val="nil"/>
            </w:tcBorders>
            <w:shd w:val="clear" w:color="000000" w:fill="FFFFFF"/>
            <w:vAlign w:val="center"/>
            <w:hideMark/>
          </w:tcPr>
          <w:p w14:paraId="68CEC950" w14:textId="77777777" w:rsidR="00781C41" w:rsidRPr="00781C41" w:rsidRDefault="00781C41" w:rsidP="00DB3C78">
            <w:pPr>
              <w:jc w:val="center"/>
              <w:rPr>
                <w:color w:val="000000"/>
                <w:sz w:val="18"/>
                <w:szCs w:val="18"/>
              </w:rPr>
            </w:pPr>
            <w:r w:rsidRPr="00781C41">
              <w:rPr>
                <w:color w:val="000000"/>
                <w:sz w:val="18"/>
                <w:szCs w:val="18"/>
              </w:rPr>
              <w:t>0,52</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600DE6FD" w14:textId="77777777" w:rsidR="00781C41" w:rsidRPr="00781C41" w:rsidRDefault="00781C41" w:rsidP="00DB3C78">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636B74" w14:textId="77777777" w:rsidR="00781C41" w:rsidRPr="00781C41" w:rsidRDefault="00781C41" w:rsidP="00DB3C78">
            <w:pPr>
              <w:jc w:val="center"/>
              <w:rPr>
                <w:color w:val="000000"/>
                <w:sz w:val="18"/>
                <w:szCs w:val="18"/>
              </w:rPr>
            </w:pPr>
            <w:r w:rsidRPr="00781C41">
              <w:rPr>
                <w:color w:val="000000"/>
                <w:sz w:val="18"/>
                <w:szCs w:val="18"/>
              </w:rPr>
              <w:t>0</w:t>
            </w:r>
          </w:p>
        </w:tc>
      </w:tr>
      <w:tr w:rsidR="00DB3C78" w:rsidRPr="00781C41" w14:paraId="62E25E38" w14:textId="77777777" w:rsidTr="00280092">
        <w:trPr>
          <w:trHeight w:val="70"/>
        </w:trPr>
        <w:tc>
          <w:tcPr>
            <w:tcW w:w="811" w:type="pct"/>
            <w:tcBorders>
              <w:top w:val="nil"/>
              <w:left w:val="single" w:sz="4" w:space="0" w:color="000000"/>
              <w:bottom w:val="single" w:sz="4" w:space="0" w:color="000000"/>
              <w:right w:val="single" w:sz="4" w:space="0" w:color="000000"/>
            </w:tcBorders>
            <w:shd w:val="clear" w:color="auto" w:fill="auto"/>
            <w:vAlign w:val="center"/>
            <w:hideMark/>
          </w:tcPr>
          <w:p w14:paraId="05C25D20" w14:textId="77777777" w:rsidR="00781C41" w:rsidRPr="00781C41" w:rsidRDefault="00781C41" w:rsidP="00781C41">
            <w:pPr>
              <w:rPr>
                <w:color w:val="000000"/>
                <w:sz w:val="18"/>
                <w:szCs w:val="18"/>
              </w:rPr>
            </w:pPr>
            <w:r w:rsidRPr="00781C41">
              <w:rPr>
                <w:color w:val="000000"/>
                <w:sz w:val="18"/>
                <w:szCs w:val="18"/>
              </w:rPr>
              <w:t xml:space="preserve">Спировский  </w:t>
            </w:r>
          </w:p>
        </w:tc>
        <w:tc>
          <w:tcPr>
            <w:tcW w:w="355" w:type="pct"/>
            <w:tcBorders>
              <w:top w:val="nil"/>
              <w:left w:val="nil"/>
              <w:bottom w:val="single" w:sz="4" w:space="0" w:color="000000"/>
              <w:right w:val="single" w:sz="4" w:space="0" w:color="000000"/>
            </w:tcBorders>
            <w:shd w:val="clear" w:color="auto" w:fill="auto"/>
            <w:vAlign w:val="center"/>
            <w:hideMark/>
          </w:tcPr>
          <w:p w14:paraId="0C7B49E7" w14:textId="77777777" w:rsidR="00781C41" w:rsidRPr="00781C41" w:rsidRDefault="00781C41" w:rsidP="00DB3C78">
            <w:pPr>
              <w:jc w:val="center"/>
              <w:rPr>
                <w:color w:val="000000"/>
                <w:sz w:val="18"/>
                <w:szCs w:val="18"/>
              </w:rPr>
            </w:pPr>
            <w:r w:rsidRPr="00781C41">
              <w:rPr>
                <w:color w:val="000000"/>
                <w:sz w:val="18"/>
                <w:szCs w:val="18"/>
              </w:rPr>
              <w:t>219</w:t>
            </w:r>
          </w:p>
        </w:tc>
        <w:tc>
          <w:tcPr>
            <w:tcW w:w="504" w:type="pct"/>
            <w:tcBorders>
              <w:top w:val="nil"/>
              <w:left w:val="nil"/>
              <w:bottom w:val="single" w:sz="4" w:space="0" w:color="000000"/>
              <w:right w:val="single" w:sz="4" w:space="0" w:color="000000"/>
            </w:tcBorders>
            <w:shd w:val="clear" w:color="auto" w:fill="auto"/>
            <w:vAlign w:val="center"/>
            <w:hideMark/>
          </w:tcPr>
          <w:p w14:paraId="70CEDC03" w14:textId="77777777" w:rsidR="00781C41" w:rsidRPr="00781C41" w:rsidRDefault="00781C41" w:rsidP="00DB3C78">
            <w:pPr>
              <w:jc w:val="center"/>
              <w:rPr>
                <w:color w:val="000000"/>
                <w:sz w:val="18"/>
                <w:szCs w:val="18"/>
              </w:rPr>
            </w:pPr>
            <w:r w:rsidRPr="00781C41">
              <w:rPr>
                <w:color w:val="000000"/>
                <w:sz w:val="18"/>
                <w:szCs w:val="18"/>
              </w:rPr>
              <w:t>25,56</w:t>
            </w:r>
          </w:p>
        </w:tc>
        <w:tc>
          <w:tcPr>
            <w:tcW w:w="284" w:type="pct"/>
            <w:tcBorders>
              <w:top w:val="nil"/>
              <w:left w:val="nil"/>
              <w:bottom w:val="single" w:sz="4" w:space="0" w:color="000000"/>
              <w:right w:val="single" w:sz="4" w:space="0" w:color="000000"/>
            </w:tcBorders>
            <w:shd w:val="clear" w:color="auto" w:fill="auto"/>
            <w:vAlign w:val="center"/>
            <w:hideMark/>
          </w:tcPr>
          <w:p w14:paraId="4ADB48AA" w14:textId="77777777" w:rsidR="00781C41" w:rsidRPr="00781C41" w:rsidRDefault="00781C41" w:rsidP="00DB3C78">
            <w:pPr>
              <w:jc w:val="center"/>
              <w:rPr>
                <w:color w:val="000000"/>
                <w:sz w:val="18"/>
                <w:szCs w:val="18"/>
              </w:rPr>
            </w:pPr>
          </w:p>
        </w:tc>
        <w:tc>
          <w:tcPr>
            <w:tcW w:w="354" w:type="pct"/>
            <w:tcBorders>
              <w:top w:val="nil"/>
              <w:left w:val="nil"/>
              <w:bottom w:val="single" w:sz="4" w:space="0" w:color="000000"/>
              <w:right w:val="single" w:sz="4" w:space="0" w:color="000000"/>
            </w:tcBorders>
            <w:shd w:val="clear" w:color="000000" w:fill="FFFFFF"/>
            <w:vAlign w:val="center"/>
            <w:hideMark/>
          </w:tcPr>
          <w:p w14:paraId="597F790C" w14:textId="77777777" w:rsidR="00781C41" w:rsidRPr="00781C41" w:rsidRDefault="00781C41" w:rsidP="00DB3C78">
            <w:pPr>
              <w:jc w:val="center"/>
              <w:rPr>
                <w:color w:val="000000"/>
                <w:sz w:val="18"/>
                <w:szCs w:val="18"/>
              </w:rPr>
            </w:pPr>
            <w:r w:rsidRPr="00781C41">
              <w:rPr>
                <w:color w:val="000000"/>
                <w:sz w:val="18"/>
                <w:szCs w:val="18"/>
              </w:rPr>
              <w:t>0,00</w:t>
            </w:r>
          </w:p>
        </w:tc>
        <w:tc>
          <w:tcPr>
            <w:tcW w:w="277" w:type="pct"/>
            <w:tcBorders>
              <w:top w:val="nil"/>
              <w:left w:val="nil"/>
              <w:bottom w:val="single" w:sz="4" w:space="0" w:color="000000"/>
              <w:right w:val="single" w:sz="4" w:space="0" w:color="000000"/>
            </w:tcBorders>
            <w:shd w:val="clear" w:color="auto" w:fill="auto"/>
            <w:vAlign w:val="center"/>
            <w:hideMark/>
          </w:tcPr>
          <w:p w14:paraId="0A53B2A8" w14:textId="77777777" w:rsidR="00781C41" w:rsidRPr="00781C41" w:rsidRDefault="00781C41" w:rsidP="00DB3C78">
            <w:pPr>
              <w:jc w:val="center"/>
              <w:rPr>
                <w:color w:val="000000"/>
                <w:sz w:val="18"/>
                <w:szCs w:val="18"/>
              </w:rPr>
            </w:pPr>
            <w:r w:rsidRPr="00781C41">
              <w:rPr>
                <w:color w:val="000000"/>
                <w:sz w:val="18"/>
                <w:szCs w:val="18"/>
              </w:rPr>
              <w:t>2</w:t>
            </w:r>
          </w:p>
        </w:tc>
        <w:tc>
          <w:tcPr>
            <w:tcW w:w="360" w:type="pct"/>
            <w:tcBorders>
              <w:top w:val="nil"/>
              <w:left w:val="nil"/>
              <w:bottom w:val="single" w:sz="4" w:space="0" w:color="000000"/>
              <w:right w:val="single" w:sz="4" w:space="0" w:color="000000"/>
            </w:tcBorders>
            <w:shd w:val="clear" w:color="000000" w:fill="FFFFFF"/>
            <w:vAlign w:val="center"/>
            <w:hideMark/>
          </w:tcPr>
          <w:p w14:paraId="47F97CB8" w14:textId="77777777" w:rsidR="00781C41" w:rsidRPr="00781C41" w:rsidRDefault="00781C41" w:rsidP="00DB3C78">
            <w:pPr>
              <w:jc w:val="center"/>
              <w:rPr>
                <w:color w:val="000000"/>
                <w:sz w:val="18"/>
                <w:szCs w:val="18"/>
              </w:rPr>
            </w:pPr>
            <w:r w:rsidRPr="00781C41">
              <w:rPr>
                <w:color w:val="000000"/>
                <w:sz w:val="18"/>
                <w:szCs w:val="18"/>
              </w:rPr>
              <w:t>0,13</w:t>
            </w:r>
          </w:p>
        </w:tc>
        <w:tc>
          <w:tcPr>
            <w:tcW w:w="353" w:type="pct"/>
            <w:tcBorders>
              <w:top w:val="nil"/>
              <w:left w:val="nil"/>
              <w:bottom w:val="single" w:sz="4" w:space="0" w:color="000000"/>
              <w:right w:val="single" w:sz="4" w:space="0" w:color="000000"/>
            </w:tcBorders>
            <w:shd w:val="clear" w:color="auto" w:fill="auto"/>
            <w:vAlign w:val="center"/>
            <w:hideMark/>
          </w:tcPr>
          <w:p w14:paraId="493286B2" w14:textId="77777777" w:rsidR="00781C41" w:rsidRPr="00781C41" w:rsidRDefault="00781C41" w:rsidP="00DB3C78">
            <w:pPr>
              <w:jc w:val="center"/>
              <w:rPr>
                <w:color w:val="000000"/>
                <w:sz w:val="18"/>
                <w:szCs w:val="18"/>
              </w:rPr>
            </w:pPr>
            <w:r w:rsidRPr="00781C41">
              <w:rPr>
                <w:color w:val="000000"/>
                <w:sz w:val="18"/>
                <w:szCs w:val="18"/>
              </w:rPr>
              <w:t>35</w:t>
            </w:r>
          </w:p>
        </w:tc>
        <w:tc>
          <w:tcPr>
            <w:tcW w:w="356" w:type="pct"/>
            <w:tcBorders>
              <w:top w:val="nil"/>
              <w:left w:val="nil"/>
              <w:bottom w:val="single" w:sz="4" w:space="0" w:color="000000"/>
              <w:right w:val="single" w:sz="4" w:space="0" w:color="000000"/>
            </w:tcBorders>
            <w:shd w:val="clear" w:color="000000" w:fill="FFFFFF"/>
            <w:vAlign w:val="center"/>
            <w:hideMark/>
          </w:tcPr>
          <w:p w14:paraId="32662B10" w14:textId="77777777" w:rsidR="00781C41" w:rsidRPr="00781C41" w:rsidRDefault="00781C41" w:rsidP="00DB3C78">
            <w:pPr>
              <w:jc w:val="center"/>
              <w:rPr>
                <w:color w:val="000000"/>
                <w:sz w:val="18"/>
                <w:szCs w:val="18"/>
              </w:rPr>
            </w:pPr>
            <w:r w:rsidRPr="00781C41">
              <w:rPr>
                <w:color w:val="000000"/>
                <w:sz w:val="18"/>
                <w:szCs w:val="18"/>
              </w:rPr>
              <w:t>0,23</w:t>
            </w:r>
          </w:p>
        </w:tc>
        <w:tc>
          <w:tcPr>
            <w:tcW w:w="355" w:type="pct"/>
            <w:tcBorders>
              <w:top w:val="nil"/>
              <w:left w:val="nil"/>
              <w:bottom w:val="single" w:sz="4" w:space="0" w:color="000000"/>
              <w:right w:val="single" w:sz="4" w:space="0" w:color="000000"/>
            </w:tcBorders>
            <w:shd w:val="clear" w:color="auto" w:fill="auto"/>
            <w:vAlign w:val="center"/>
            <w:hideMark/>
          </w:tcPr>
          <w:p w14:paraId="148EDAD5" w14:textId="77777777" w:rsidR="00781C41" w:rsidRPr="00781C41" w:rsidRDefault="00781C41" w:rsidP="00DB3C78">
            <w:pPr>
              <w:jc w:val="center"/>
              <w:rPr>
                <w:color w:val="000000"/>
                <w:sz w:val="18"/>
                <w:szCs w:val="18"/>
              </w:rPr>
            </w:pPr>
            <w:r w:rsidRPr="00781C41">
              <w:rPr>
                <w:color w:val="000000"/>
                <w:sz w:val="18"/>
                <w:szCs w:val="18"/>
              </w:rPr>
              <w:t>182</w:t>
            </w:r>
          </w:p>
        </w:tc>
        <w:tc>
          <w:tcPr>
            <w:tcW w:w="356" w:type="pct"/>
            <w:tcBorders>
              <w:top w:val="nil"/>
              <w:left w:val="nil"/>
              <w:bottom w:val="single" w:sz="4" w:space="0" w:color="000000"/>
              <w:right w:val="nil"/>
            </w:tcBorders>
            <w:shd w:val="clear" w:color="000000" w:fill="FFFFFF"/>
            <w:vAlign w:val="center"/>
            <w:hideMark/>
          </w:tcPr>
          <w:p w14:paraId="476DE4EF" w14:textId="77777777" w:rsidR="00781C41" w:rsidRPr="00781C41" w:rsidRDefault="00781C41" w:rsidP="00DB3C78">
            <w:pPr>
              <w:jc w:val="center"/>
              <w:rPr>
                <w:color w:val="000000"/>
                <w:sz w:val="18"/>
                <w:szCs w:val="18"/>
              </w:rPr>
            </w:pPr>
            <w:r w:rsidRPr="00781C41">
              <w:rPr>
                <w:color w:val="000000"/>
                <w:sz w:val="18"/>
                <w:szCs w:val="18"/>
              </w:rPr>
              <w:t>0,66</w:t>
            </w:r>
          </w:p>
        </w:tc>
        <w:tc>
          <w:tcPr>
            <w:tcW w:w="284" w:type="pct"/>
            <w:tcBorders>
              <w:top w:val="nil"/>
              <w:left w:val="single" w:sz="4" w:space="0" w:color="000000"/>
              <w:bottom w:val="single" w:sz="4" w:space="0" w:color="000000"/>
              <w:right w:val="single" w:sz="4" w:space="0" w:color="auto"/>
            </w:tcBorders>
            <w:shd w:val="clear" w:color="auto" w:fill="auto"/>
            <w:vAlign w:val="center"/>
            <w:hideMark/>
          </w:tcPr>
          <w:p w14:paraId="5DF49092" w14:textId="77777777" w:rsidR="00781C41" w:rsidRPr="00781C41" w:rsidRDefault="00781C41" w:rsidP="00DB3C78">
            <w:pPr>
              <w:jc w:val="center"/>
              <w:rPr>
                <w:color w:val="000000"/>
                <w:sz w:val="18"/>
                <w:szCs w:val="18"/>
              </w:rPr>
            </w:pPr>
            <w:r w:rsidRPr="00781C41">
              <w:rPr>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5B1286" w14:textId="77777777" w:rsidR="00781C41" w:rsidRPr="00781C41" w:rsidRDefault="00781C41" w:rsidP="00DB3C78">
            <w:pPr>
              <w:jc w:val="center"/>
              <w:rPr>
                <w:color w:val="000000"/>
                <w:sz w:val="18"/>
                <w:szCs w:val="18"/>
              </w:rPr>
            </w:pPr>
            <w:r w:rsidRPr="00781C41">
              <w:rPr>
                <w:color w:val="000000"/>
                <w:sz w:val="18"/>
                <w:szCs w:val="18"/>
              </w:rPr>
              <w:t>0</w:t>
            </w:r>
          </w:p>
        </w:tc>
      </w:tr>
      <w:tr w:rsidR="00DB3C78" w:rsidRPr="00781C41" w14:paraId="485EDDDC" w14:textId="77777777" w:rsidTr="00280092">
        <w:trPr>
          <w:trHeight w:val="300"/>
        </w:trPr>
        <w:tc>
          <w:tcPr>
            <w:tcW w:w="811" w:type="pct"/>
            <w:tcBorders>
              <w:top w:val="nil"/>
              <w:left w:val="single" w:sz="4" w:space="0" w:color="000000"/>
              <w:bottom w:val="nil"/>
              <w:right w:val="single" w:sz="4" w:space="0" w:color="000000"/>
            </w:tcBorders>
            <w:shd w:val="clear" w:color="000000" w:fill="FFFFFF"/>
            <w:vAlign w:val="center"/>
            <w:hideMark/>
          </w:tcPr>
          <w:p w14:paraId="21456562" w14:textId="77777777" w:rsidR="00781C41" w:rsidRPr="00781C41" w:rsidRDefault="00781C41" w:rsidP="00781C41">
            <w:pPr>
              <w:rPr>
                <w:color w:val="000000"/>
                <w:sz w:val="18"/>
                <w:szCs w:val="18"/>
              </w:rPr>
            </w:pPr>
            <w:r w:rsidRPr="00781C41">
              <w:rPr>
                <w:color w:val="000000"/>
                <w:sz w:val="18"/>
                <w:szCs w:val="18"/>
              </w:rPr>
              <w:t xml:space="preserve">Старицкий </w:t>
            </w:r>
          </w:p>
        </w:tc>
        <w:tc>
          <w:tcPr>
            <w:tcW w:w="355" w:type="pct"/>
            <w:tcBorders>
              <w:top w:val="nil"/>
              <w:left w:val="nil"/>
              <w:bottom w:val="nil"/>
              <w:right w:val="single" w:sz="4" w:space="0" w:color="000000"/>
            </w:tcBorders>
            <w:shd w:val="clear" w:color="000000" w:fill="FFFFFF"/>
            <w:vAlign w:val="center"/>
            <w:hideMark/>
          </w:tcPr>
          <w:p w14:paraId="7E4F2EAC" w14:textId="77777777" w:rsidR="00781C41" w:rsidRPr="00781C41" w:rsidRDefault="00781C41" w:rsidP="00DB3C78">
            <w:pPr>
              <w:jc w:val="center"/>
              <w:rPr>
                <w:color w:val="000000"/>
                <w:sz w:val="18"/>
                <w:szCs w:val="18"/>
              </w:rPr>
            </w:pPr>
            <w:r w:rsidRPr="00781C41">
              <w:rPr>
                <w:color w:val="000000"/>
                <w:sz w:val="18"/>
                <w:szCs w:val="18"/>
              </w:rPr>
              <w:t>555</w:t>
            </w:r>
          </w:p>
        </w:tc>
        <w:tc>
          <w:tcPr>
            <w:tcW w:w="504" w:type="pct"/>
            <w:tcBorders>
              <w:top w:val="nil"/>
              <w:left w:val="nil"/>
              <w:bottom w:val="nil"/>
              <w:right w:val="single" w:sz="4" w:space="0" w:color="000000"/>
            </w:tcBorders>
            <w:shd w:val="clear" w:color="000000" w:fill="FFFFFF"/>
            <w:vAlign w:val="center"/>
            <w:hideMark/>
          </w:tcPr>
          <w:p w14:paraId="3EBE8707" w14:textId="77777777" w:rsidR="00781C41" w:rsidRPr="00781C41" w:rsidRDefault="00781C41" w:rsidP="00DB3C78">
            <w:pPr>
              <w:jc w:val="center"/>
              <w:rPr>
                <w:color w:val="000000"/>
                <w:sz w:val="18"/>
                <w:szCs w:val="18"/>
              </w:rPr>
            </w:pPr>
            <w:r w:rsidRPr="00781C41">
              <w:rPr>
                <w:color w:val="000000"/>
                <w:sz w:val="18"/>
                <w:szCs w:val="18"/>
              </w:rPr>
              <w:t>26,33</w:t>
            </w:r>
          </w:p>
        </w:tc>
        <w:tc>
          <w:tcPr>
            <w:tcW w:w="284" w:type="pct"/>
            <w:tcBorders>
              <w:top w:val="nil"/>
              <w:left w:val="nil"/>
              <w:bottom w:val="nil"/>
              <w:right w:val="single" w:sz="4" w:space="0" w:color="000000"/>
            </w:tcBorders>
            <w:shd w:val="clear" w:color="000000" w:fill="FFFFFF"/>
            <w:vAlign w:val="center"/>
            <w:hideMark/>
          </w:tcPr>
          <w:p w14:paraId="2E4EEBD7" w14:textId="77777777" w:rsidR="00781C41" w:rsidRPr="00781C41" w:rsidRDefault="00781C41" w:rsidP="00DB3C78">
            <w:pPr>
              <w:jc w:val="center"/>
              <w:rPr>
                <w:color w:val="000000"/>
                <w:sz w:val="18"/>
                <w:szCs w:val="18"/>
              </w:rPr>
            </w:pPr>
            <w:r w:rsidRPr="00781C41">
              <w:rPr>
                <w:color w:val="000000"/>
                <w:sz w:val="18"/>
                <w:szCs w:val="18"/>
              </w:rPr>
              <w:t>1</w:t>
            </w:r>
          </w:p>
        </w:tc>
        <w:tc>
          <w:tcPr>
            <w:tcW w:w="354" w:type="pct"/>
            <w:tcBorders>
              <w:top w:val="nil"/>
              <w:left w:val="nil"/>
              <w:bottom w:val="single" w:sz="4" w:space="0" w:color="000000"/>
              <w:right w:val="single" w:sz="4" w:space="0" w:color="000000"/>
            </w:tcBorders>
            <w:shd w:val="clear" w:color="000000" w:fill="FFFFFF"/>
            <w:vAlign w:val="center"/>
            <w:hideMark/>
          </w:tcPr>
          <w:p w14:paraId="24BA57D8" w14:textId="77777777" w:rsidR="00781C41" w:rsidRPr="00781C41" w:rsidRDefault="00781C41" w:rsidP="00DB3C78">
            <w:pPr>
              <w:jc w:val="center"/>
              <w:rPr>
                <w:color w:val="000000"/>
                <w:sz w:val="18"/>
                <w:szCs w:val="18"/>
              </w:rPr>
            </w:pPr>
            <w:r w:rsidRPr="00781C41">
              <w:rPr>
                <w:color w:val="000000"/>
                <w:sz w:val="18"/>
                <w:szCs w:val="18"/>
              </w:rPr>
              <w:t>0,74</w:t>
            </w:r>
          </w:p>
        </w:tc>
        <w:tc>
          <w:tcPr>
            <w:tcW w:w="277" w:type="pct"/>
            <w:tcBorders>
              <w:top w:val="nil"/>
              <w:left w:val="nil"/>
              <w:bottom w:val="nil"/>
              <w:right w:val="single" w:sz="4" w:space="0" w:color="000000"/>
            </w:tcBorders>
            <w:shd w:val="clear" w:color="000000" w:fill="FFFFFF"/>
            <w:vAlign w:val="center"/>
            <w:hideMark/>
          </w:tcPr>
          <w:p w14:paraId="1BC8D0EA" w14:textId="77777777" w:rsidR="00781C41" w:rsidRPr="00781C41" w:rsidRDefault="00781C41" w:rsidP="00DB3C78">
            <w:pPr>
              <w:jc w:val="center"/>
              <w:rPr>
                <w:color w:val="000000"/>
                <w:sz w:val="18"/>
                <w:szCs w:val="18"/>
              </w:rPr>
            </w:pPr>
            <w:r w:rsidRPr="00781C41">
              <w:rPr>
                <w:color w:val="000000"/>
                <w:sz w:val="18"/>
                <w:szCs w:val="18"/>
              </w:rPr>
              <w:t>21</w:t>
            </w:r>
          </w:p>
        </w:tc>
        <w:tc>
          <w:tcPr>
            <w:tcW w:w="360" w:type="pct"/>
            <w:tcBorders>
              <w:top w:val="nil"/>
              <w:left w:val="nil"/>
              <w:bottom w:val="single" w:sz="4" w:space="0" w:color="000000"/>
              <w:right w:val="single" w:sz="4" w:space="0" w:color="000000"/>
            </w:tcBorders>
            <w:shd w:val="clear" w:color="000000" w:fill="FFFFFF"/>
            <w:vAlign w:val="center"/>
            <w:hideMark/>
          </w:tcPr>
          <w:p w14:paraId="02035383" w14:textId="77777777" w:rsidR="00781C41" w:rsidRPr="00781C41" w:rsidRDefault="00781C41" w:rsidP="00DB3C78">
            <w:pPr>
              <w:jc w:val="center"/>
              <w:rPr>
                <w:color w:val="000000"/>
                <w:sz w:val="18"/>
                <w:szCs w:val="18"/>
              </w:rPr>
            </w:pPr>
            <w:r w:rsidRPr="00781C41">
              <w:rPr>
                <w:color w:val="000000"/>
                <w:sz w:val="18"/>
                <w:szCs w:val="18"/>
              </w:rPr>
              <w:t>1,37</w:t>
            </w:r>
          </w:p>
        </w:tc>
        <w:tc>
          <w:tcPr>
            <w:tcW w:w="353" w:type="pct"/>
            <w:tcBorders>
              <w:top w:val="nil"/>
              <w:left w:val="nil"/>
              <w:bottom w:val="nil"/>
              <w:right w:val="single" w:sz="4" w:space="0" w:color="000000"/>
            </w:tcBorders>
            <w:shd w:val="clear" w:color="000000" w:fill="FFFFFF"/>
            <w:vAlign w:val="center"/>
            <w:hideMark/>
          </w:tcPr>
          <w:p w14:paraId="54A78C66" w14:textId="77777777" w:rsidR="00781C41" w:rsidRPr="00781C41" w:rsidRDefault="00781C41" w:rsidP="00DB3C78">
            <w:pPr>
              <w:jc w:val="center"/>
              <w:rPr>
                <w:color w:val="000000"/>
                <w:sz w:val="18"/>
                <w:szCs w:val="18"/>
              </w:rPr>
            </w:pPr>
            <w:r w:rsidRPr="00781C41">
              <w:rPr>
                <w:color w:val="000000"/>
                <w:sz w:val="18"/>
                <w:szCs w:val="18"/>
              </w:rPr>
              <w:t>103</w:t>
            </w:r>
          </w:p>
        </w:tc>
        <w:tc>
          <w:tcPr>
            <w:tcW w:w="356" w:type="pct"/>
            <w:tcBorders>
              <w:top w:val="nil"/>
              <w:left w:val="nil"/>
              <w:bottom w:val="single" w:sz="4" w:space="0" w:color="000000"/>
              <w:right w:val="single" w:sz="4" w:space="0" w:color="000000"/>
            </w:tcBorders>
            <w:shd w:val="clear" w:color="000000" w:fill="FFFFFF"/>
            <w:vAlign w:val="center"/>
            <w:hideMark/>
          </w:tcPr>
          <w:p w14:paraId="3AC20DA8" w14:textId="77777777" w:rsidR="00781C41" w:rsidRPr="00781C41" w:rsidRDefault="00781C41" w:rsidP="00DB3C78">
            <w:pPr>
              <w:jc w:val="center"/>
              <w:rPr>
                <w:color w:val="000000"/>
                <w:sz w:val="18"/>
                <w:szCs w:val="18"/>
              </w:rPr>
            </w:pPr>
            <w:r w:rsidRPr="00781C41">
              <w:rPr>
                <w:color w:val="000000"/>
                <w:sz w:val="18"/>
                <w:szCs w:val="18"/>
              </w:rPr>
              <w:t>0,68</w:t>
            </w:r>
          </w:p>
        </w:tc>
        <w:tc>
          <w:tcPr>
            <w:tcW w:w="355" w:type="pct"/>
            <w:tcBorders>
              <w:top w:val="nil"/>
              <w:left w:val="nil"/>
              <w:bottom w:val="nil"/>
              <w:right w:val="single" w:sz="4" w:space="0" w:color="000000"/>
            </w:tcBorders>
            <w:shd w:val="clear" w:color="000000" w:fill="FFFFFF"/>
            <w:vAlign w:val="center"/>
            <w:hideMark/>
          </w:tcPr>
          <w:p w14:paraId="4192C664" w14:textId="77777777" w:rsidR="00781C41" w:rsidRPr="00781C41" w:rsidRDefault="00781C41" w:rsidP="00DB3C78">
            <w:pPr>
              <w:jc w:val="center"/>
              <w:rPr>
                <w:color w:val="000000"/>
                <w:sz w:val="18"/>
                <w:szCs w:val="18"/>
              </w:rPr>
            </w:pPr>
            <w:r w:rsidRPr="00781C41">
              <w:rPr>
                <w:color w:val="000000"/>
                <w:sz w:val="18"/>
                <w:szCs w:val="18"/>
              </w:rPr>
              <w:t>430</w:t>
            </w:r>
          </w:p>
        </w:tc>
        <w:tc>
          <w:tcPr>
            <w:tcW w:w="356" w:type="pct"/>
            <w:tcBorders>
              <w:top w:val="nil"/>
              <w:left w:val="nil"/>
              <w:bottom w:val="single" w:sz="4" w:space="0" w:color="000000"/>
              <w:right w:val="nil"/>
            </w:tcBorders>
            <w:shd w:val="clear" w:color="000000" w:fill="FFFFFF"/>
            <w:vAlign w:val="center"/>
            <w:hideMark/>
          </w:tcPr>
          <w:p w14:paraId="36D1B46F" w14:textId="77777777" w:rsidR="00781C41" w:rsidRPr="00781C41" w:rsidRDefault="00781C41" w:rsidP="00DB3C78">
            <w:pPr>
              <w:jc w:val="center"/>
              <w:rPr>
                <w:color w:val="000000"/>
                <w:sz w:val="18"/>
                <w:szCs w:val="18"/>
              </w:rPr>
            </w:pPr>
            <w:r w:rsidRPr="00781C41">
              <w:rPr>
                <w:color w:val="000000"/>
                <w:sz w:val="18"/>
                <w:szCs w:val="18"/>
              </w:rPr>
              <w:t>1,5</w:t>
            </w:r>
            <w:r w:rsidR="00A810BA">
              <w:rPr>
                <w:color w:val="000000"/>
                <w:sz w:val="18"/>
                <w:szCs w:val="18"/>
              </w:rPr>
              <w:t>7</w:t>
            </w:r>
          </w:p>
        </w:tc>
        <w:tc>
          <w:tcPr>
            <w:tcW w:w="284" w:type="pct"/>
            <w:tcBorders>
              <w:top w:val="nil"/>
              <w:left w:val="single" w:sz="4" w:space="0" w:color="000000"/>
              <w:bottom w:val="nil"/>
              <w:right w:val="single" w:sz="4" w:space="0" w:color="auto"/>
            </w:tcBorders>
            <w:shd w:val="clear" w:color="000000" w:fill="FFFFFF"/>
            <w:vAlign w:val="center"/>
            <w:hideMark/>
          </w:tcPr>
          <w:p w14:paraId="2603D274" w14:textId="77777777" w:rsidR="00781C41" w:rsidRPr="00781C41" w:rsidRDefault="00781C41" w:rsidP="00DB3C78">
            <w:pPr>
              <w:jc w:val="center"/>
              <w:rPr>
                <w:color w:val="000000"/>
                <w:sz w:val="18"/>
                <w:szCs w:val="18"/>
              </w:rPr>
            </w:pPr>
            <w:r w:rsidRPr="00781C41">
              <w:rPr>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AD7498" w14:textId="77777777" w:rsidR="00781C41" w:rsidRPr="00781C41" w:rsidRDefault="00DB3C78" w:rsidP="00DB3C78">
            <w:pPr>
              <w:jc w:val="center"/>
              <w:rPr>
                <w:color w:val="000000"/>
                <w:sz w:val="18"/>
                <w:szCs w:val="18"/>
              </w:rPr>
            </w:pPr>
            <w:r>
              <w:rPr>
                <w:color w:val="000000"/>
                <w:sz w:val="18"/>
                <w:szCs w:val="18"/>
              </w:rPr>
              <w:t>2,56</w:t>
            </w:r>
          </w:p>
        </w:tc>
      </w:tr>
      <w:tr w:rsidR="00DB3C78" w:rsidRPr="00781C41" w14:paraId="12375114" w14:textId="77777777" w:rsidTr="00280092">
        <w:trPr>
          <w:trHeight w:val="300"/>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21776" w14:textId="77777777" w:rsidR="00781C41" w:rsidRPr="00781C41" w:rsidRDefault="00781C41" w:rsidP="00781C41">
            <w:pPr>
              <w:rPr>
                <w:b/>
                <w:bCs/>
                <w:color w:val="000000"/>
                <w:sz w:val="18"/>
                <w:szCs w:val="18"/>
              </w:rPr>
            </w:pPr>
            <w:r w:rsidRPr="00781C41">
              <w:rPr>
                <w:b/>
                <w:bCs/>
                <w:color w:val="000000"/>
                <w:sz w:val="18"/>
                <w:szCs w:val="18"/>
              </w:rPr>
              <w:t>Тверская область</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05FB0235" w14:textId="77777777" w:rsidR="00781C41" w:rsidRPr="00DB3C78" w:rsidRDefault="00781C41" w:rsidP="00DB3C78">
            <w:pPr>
              <w:jc w:val="center"/>
              <w:rPr>
                <w:color w:val="000000"/>
                <w:sz w:val="18"/>
                <w:szCs w:val="18"/>
              </w:rPr>
            </w:pPr>
            <w:r w:rsidRPr="00DB3C78">
              <w:rPr>
                <w:color w:val="000000"/>
                <w:sz w:val="18"/>
                <w:szCs w:val="18"/>
              </w:rPr>
              <w:t>44237</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099053F2" w14:textId="77777777" w:rsidR="00781C41" w:rsidRPr="00DB3C78" w:rsidRDefault="00781C41" w:rsidP="00DB3C78">
            <w:pPr>
              <w:jc w:val="center"/>
              <w:rPr>
                <w:color w:val="000000"/>
                <w:sz w:val="18"/>
                <w:szCs w:val="18"/>
              </w:rPr>
            </w:pP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00F1103C" w14:textId="77777777" w:rsidR="00781C41" w:rsidRPr="00DB3C78" w:rsidRDefault="00781C41" w:rsidP="00DB3C78">
            <w:pPr>
              <w:jc w:val="center"/>
              <w:rPr>
                <w:color w:val="000000"/>
                <w:sz w:val="18"/>
                <w:szCs w:val="18"/>
              </w:rPr>
            </w:pPr>
            <w:r w:rsidRPr="00DB3C78">
              <w:rPr>
                <w:color w:val="000000"/>
                <w:sz w:val="18"/>
                <w:szCs w:val="18"/>
              </w:rPr>
              <w:t>136</w:t>
            </w:r>
          </w:p>
        </w:tc>
        <w:tc>
          <w:tcPr>
            <w:tcW w:w="354" w:type="pct"/>
            <w:tcBorders>
              <w:top w:val="nil"/>
              <w:left w:val="nil"/>
              <w:bottom w:val="single" w:sz="4" w:space="0" w:color="auto"/>
              <w:right w:val="single" w:sz="4" w:space="0" w:color="auto"/>
            </w:tcBorders>
            <w:shd w:val="clear" w:color="auto" w:fill="auto"/>
            <w:noWrap/>
            <w:vAlign w:val="center"/>
            <w:hideMark/>
          </w:tcPr>
          <w:p w14:paraId="3B086C71" w14:textId="77777777" w:rsidR="00781C41" w:rsidRPr="00DB3C78" w:rsidRDefault="00781C41" w:rsidP="00DB3C78">
            <w:pPr>
              <w:jc w:val="center"/>
              <w:rPr>
                <w:color w:val="000000"/>
                <w:sz w:val="18"/>
                <w:szCs w:val="18"/>
              </w:rPr>
            </w:pPr>
            <w:r w:rsidRPr="00DB3C78">
              <w:rPr>
                <w:color w:val="000000"/>
                <w:sz w:val="18"/>
                <w:szCs w:val="18"/>
              </w:rPr>
              <w:t>100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4D35100E" w14:textId="77777777" w:rsidR="00781C41" w:rsidRPr="00DB3C78" w:rsidRDefault="00DB3C78" w:rsidP="00DB3C78">
            <w:pPr>
              <w:jc w:val="center"/>
              <w:rPr>
                <w:color w:val="000000"/>
                <w:sz w:val="18"/>
                <w:szCs w:val="18"/>
              </w:rPr>
            </w:pPr>
            <w:r w:rsidRPr="00DB3C78">
              <w:rPr>
                <w:color w:val="000000"/>
                <w:sz w:val="18"/>
                <w:szCs w:val="18"/>
              </w:rPr>
              <w:t>1531</w:t>
            </w:r>
          </w:p>
        </w:tc>
        <w:tc>
          <w:tcPr>
            <w:tcW w:w="360" w:type="pct"/>
            <w:tcBorders>
              <w:top w:val="nil"/>
              <w:left w:val="nil"/>
              <w:bottom w:val="single" w:sz="4" w:space="0" w:color="auto"/>
              <w:right w:val="single" w:sz="4" w:space="0" w:color="auto"/>
            </w:tcBorders>
            <w:shd w:val="clear" w:color="auto" w:fill="auto"/>
            <w:noWrap/>
            <w:vAlign w:val="center"/>
            <w:hideMark/>
          </w:tcPr>
          <w:p w14:paraId="07B5C8B3" w14:textId="77777777" w:rsidR="00781C41" w:rsidRPr="00DB3C78" w:rsidRDefault="00DB3C78" w:rsidP="00DB3C78">
            <w:pPr>
              <w:jc w:val="center"/>
              <w:rPr>
                <w:color w:val="000000"/>
                <w:sz w:val="18"/>
                <w:szCs w:val="18"/>
              </w:rPr>
            </w:pPr>
            <w:r w:rsidRPr="00DB3C78">
              <w:rPr>
                <w:color w:val="000000"/>
                <w:sz w:val="18"/>
                <w:szCs w:val="18"/>
              </w:rPr>
              <w:t>100</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14:paraId="63E125CF" w14:textId="77777777" w:rsidR="00781C41" w:rsidRPr="00DB3C78" w:rsidRDefault="00DB3C78" w:rsidP="00DB3C78">
            <w:pPr>
              <w:jc w:val="center"/>
              <w:rPr>
                <w:color w:val="000000"/>
                <w:sz w:val="18"/>
                <w:szCs w:val="18"/>
              </w:rPr>
            </w:pPr>
            <w:r w:rsidRPr="00DB3C78">
              <w:rPr>
                <w:color w:val="000000"/>
                <w:sz w:val="18"/>
                <w:szCs w:val="18"/>
              </w:rPr>
              <w:t>15135</w:t>
            </w:r>
          </w:p>
        </w:tc>
        <w:tc>
          <w:tcPr>
            <w:tcW w:w="356" w:type="pct"/>
            <w:tcBorders>
              <w:top w:val="nil"/>
              <w:left w:val="nil"/>
              <w:bottom w:val="single" w:sz="4" w:space="0" w:color="auto"/>
              <w:right w:val="single" w:sz="4" w:space="0" w:color="auto"/>
            </w:tcBorders>
            <w:shd w:val="clear" w:color="auto" w:fill="auto"/>
            <w:noWrap/>
            <w:vAlign w:val="center"/>
            <w:hideMark/>
          </w:tcPr>
          <w:p w14:paraId="4F746B89" w14:textId="77777777" w:rsidR="00781C41" w:rsidRPr="00DB3C78" w:rsidRDefault="00DB3C78" w:rsidP="00DB3C78">
            <w:pPr>
              <w:jc w:val="center"/>
              <w:rPr>
                <w:color w:val="000000"/>
                <w:sz w:val="18"/>
                <w:szCs w:val="18"/>
              </w:rPr>
            </w:pPr>
            <w:r w:rsidRPr="00DB3C78">
              <w:rPr>
                <w:color w:val="000000"/>
                <w:sz w:val="18"/>
                <w:szCs w:val="18"/>
              </w:rPr>
              <w:t>100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404E51D8" w14:textId="77777777" w:rsidR="00781C41" w:rsidRPr="00DB3C78" w:rsidRDefault="00781C41" w:rsidP="00DB3C78">
            <w:pPr>
              <w:jc w:val="center"/>
              <w:rPr>
                <w:color w:val="000000"/>
                <w:sz w:val="18"/>
                <w:szCs w:val="18"/>
              </w:rPr>
            </w:pPr>
            <w:r w:rsidRPr="00DB3C78">
              <w:rPr>
                <w:color w:val="000000"/>
                <w:sz w:val="18"/>
                <w:szCs w:val="18"/>
              </w:rPr>
              <w:t>27435</w:t>
            </w:r>
          </w:p>
        </w:tc>
        <w:tc>
          <w:tcPr>
            <w:tcW w:w="356" w:type="pct"/>
            <w:tcBorders>
              <w:top w:val="nil"/>
              <w:left w:val="nil"/>
              <w:bottom w:val="single" w:sz="4" w:space="0" w:color="auto"/>
              <w:right w:val="single" w:sz="4" w:space="0" w:color="auto"/>
            </w:tcBorders>
            <w:shd w:val="clear" w:color="auto" w:fill="auto"/>
            <w:noWrap/>
            <w:vAlign w:val="center"/>
            <w:hideMark/>
          </w:tcPr>
          <w:p w14:paraId="17A6949A" w14:textId="77777777" w:rsidR="00781C41" w:rsidRPr="00DB3C78" w:rsidRDefault="00781C41" w:rsidP="00DB3C78">
            <w:pPr>
              <w:jc w:val="center"/>
              <w:rPr>
                <w:color w:val="000000"/>
                <w:sz w:val="18"/>
                <w:szCs w:val="18"/>
              </w:rPr>
            </w:pPr>
            <w:r w:rsidRPr="00DB3C78">
              <w:rPr>
                <w:color w:val="000000"/>
                <w:sz w:val="18"/>
                <w:szCs w:val="18"/>
              </w:rPr>
              <w:t>100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C9F9635" w14:textId="77777777" w:rsidR="00781C41" w:rsidRPr="00DB3C78" w:rsidRDefault="00781C41" w:rsidP="00DB3C78">
            <w:pPr>
              <w:jc w:val="center"/>
              <w:rPr>
                <w:color w:val="000000"/>
                <w:sz w:val="18"/>
                <w:szCs w:val="18"/>
              </w:rPr>
            </w:pPr>
            <w:r w:rsidRPr="00DB3C78">
              <w:rPr>
                <w:color w:val="000000"/>
                <w:sz w:val="18"/>
                <w:szCs w:val="18"/>
              </w:rPr>
              <w:t>39</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41526D49" w14:textId="77777777" w:rsidR="00781C41" w:rsidRPr="00DB3C78" w:rsidRDefault="00781C41" w:rsidP="00DB3C78">
            <w:pPr>
              <w:jc w:val="center"/>
              <w:rPr>
                <w:color w:val="000000"/>
                <w:sz w:val="18"/>
                <w:szCs w:val="18"/>
              </w:rPr>
            </w:pPr>
            <w:r w:rsidRPr="00DB3C78">
              <w:rPr>
                <w:color w:val="000000"/>
                <w:sz w:val="18"/>
                <w:szCs w:val="18"/>
              </w:rPr>
              <w:t>100</w:t>
            </w:r>
          </w:p>
        </w:tc>
      </w:tr>
    </w:tbl>
    <w:p w14:paraId="6F2E31A6" w14:textId="77777777" w:rsidR="00781C41" w:rsidRDefault="00781C41" w:rsidP="00761C6F">
      <w:pPr>
        <w:ind w:firstLine="709"/>
        <w:jc w:val="both"/>
        <w:rPr>
          <w:sz w:val="28"/>
          <w:szCs w:val="28"/>
        </w:rPr>
      </w:pPr>
    </w:p>
    <w:p w14:paraId="5A338EC9" w14:textId="77777777" w:rsidR="00761C6F" w:rsidRPr="00D765F5" w:rsidRDefault="00761C6F" w:rsidP="00761C6F">
      <w:pPr>
        <w:ind w:firstLine="709"/>
        <w:jc w:val="both"/>
        <w:rPr>
          <w:sz w:val="28"/>
          <w:szCs w:val="28"/>
        </w:rPr>
      </w:pPr>
      <w:r w:rsidRPr="00D765F5">
        <w:rPr>
          <w:sz w:val="28"/>
          <w:szCs w:val="28"/>
        </w:rPr>
        <w:lastRenderedPageBreak/>
        <w:t xml:space="preserve">На 01.01.2023 в структуре числа субъектов малого и среднего предпринимательства по основным видам экономической деятельности </w:t>
      </w:r>
      <w:r w:rsidRPr="00D765F5">
        <w:rPr>
          <w:sz w:val="28"/>
          <w:szCs w:val="28"/>
        </w:rPr>
        <w:br/>
        <w:t>34,33 % занимали предприятия торговли оптовой и розничной; ремонта автотранспортных средств и мотоциклов; 11,85 % – организации, осуществляющие транспортировку и хранение; 9,63 % – предприятия в сфере строительства; 8,35 % – предприятия обрабатывающих производств; 7,0 % – организации, осуществляющие деятельность профессиональную, научную и техническую; 6,59 % – организации, осуществляющие деятельность по операциям с недвижимым имуществом; 4,0 % – организации,  осуществляющие деятельность в области сельского, лесного хозяйства, охоты, рыболовства и рыбоводства.</w:t>
      </w:r>
    </w:p>
    <w:p w14:paraId="30BC0AA5" w14:textId="77777777" w:rsidR="00775879" w:rsidRPr="00677429" w:rsidRDefault="00775879" w:rsidP="00775879">
      <w:pPr>
        <w:spacing w:before="120"/>
        <w:ind w:firstLine="709"/>
        <w:jc w:val="center"/>
        <w:rPr>
          <w:b/>
          <w:sz w:val="28"/>
          <w:szCs w:val="28"/>
        </w:rPr>
      </w:pPr>
      <w:r w:rsidRPr="00677429">
        <w:rPr>
          <w:b/>
          <w:sz w:val="28"/>
          <w:szCs w:val="28"/>
        </w:rPr>
        <w:t>Структура числа субъектов малого и среднего предпринимательства</w:t>
      </w:r>
    </w:p>
    <w:p w14:paraId="38F125E5" w14:textId="24320F86" w:rsidR="00775879" w:rsidRPr="00677429" w:rsidRDefault="00775879" w:rsidP="00775879">
      <w:pPr>
        <w:ind w:firstLine="709"/>
        <w:jc w:val="center"/>
        <w:rPr>
          <w:b/>
          <w:sz w:val="28"/>
          <w:szCs w:val="28"/>
        </w:rPr>
      </w:pPr>
      <w:r w:rsidRPr="00677429">
        <w:rPr>
          <w:b/>
          <w:sz w:val="28"/>
          <w:szCs w:val="28"/>
        </w:rPr>
        <w:t>(на 01.01.202</w:t>
      </w:r>
      <w:r w:rsidR="00761C6F" w:rsidRPr="00677429">
        <w:rPr>
          <w:b/>
          <w:sz w:val="28"/>
          <w:szCs w:val="28"/>
        </w:rPr>
        <w:t>3</w:t>
      </w:r>
      <w:r w:rsidRPr="00677429">
        <w:rPr>
          <w:b/>
          <w:sz w:val="28"/>
          <w:szCs w:val="28"/>
        </w:rPr>
        <w:t>) по видам экономической деятельности, %</w:t>
      </w:r>
    </w:p>
    <w:p w14:paraId="1647A6BF" w14:textId="2F8A4C2A" w:rsidR="00775879" w:rsidRPr="00D765F5" w:rsidRDefault="00677429" w:rsidP="00775879">
      <w:pPr>
        <w:jc w:val="both"/>
        <w:rPr>
          <w:sz w:val="28"/>
          <w:szCs w:val="28"/>
        </w:rPr>
      </w:pPr>
      <w:r w:rsidRPr="00D765F5">
        <w:rPr>
          <w:noProof/>
        </w:rPr>
        <w:drawing>
          <wp:anchor distT="146304" distB="104521" distL="138684" distR="288036" simplePos="0" relativeHeight="251666432" behindDoc="0" locked="0" layoutInCell="1" allowOverlap="1" wp14:anchorId="3E026454" wp14:editId="6A516C75">
            <wp:simplePos x="0" y="0"/>
            <wp:positionH relativeFrom="margin">
              <wp:posOffset>183515</wp:posOffset>
            </wp:positionH>
            <wp:positionV relativeFrom="paragraph">
              <wp:posOffset>19050</wp:posOffset>
            </wp:positionV>
            <wp:extent cx="5752465" cy="3569970"/>
            <wp:effectExtent l="0" t="0" r="635" b="0"/>
            <wp:wrapNone/>
            <wp:docPr id="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55D4BE15" w14:textId="77777777" w:rsidR="00727864" w:rsidRPr="00D765F5" w:rsidRDefault="00727864" w:rsidP="00727864">
      <w:pPr>
        <w:pStyle w:val="a8"/>
        <w:ind w:firstLine="709"/>
        <w:jc w:val="both"/>
        <w:rPr>
          <w:sz w:val="28"/>
          <w:szCs w:val="28"/>
        </w:rPr>
      </w:pPr>
    </w:p>
    <w:p w14:paraId="5D8D1D85" w14:textId="77777777" w:rsidR="00856B3F" w:rsidRPr="00D765F5" w:rsidRDefault="00856B3F" w:rsidP="00727864">
      <w:pPr>
        <w:pStyle w:val="a8"/>
        <w:ind w:firstLine="709"/>
        <w:jc w:val="both"/>
        <w:rPr>
          <w:sz w:val="28"/>
          <w:szCs w:val="28"/>
        </w:rPr>
      </w:pPr>
    </w:p>
    <w:p w14:paraId="09B254C1" w14:textId="77777777" w:rsidR="00856B3F" w:rsidRPr="00D765F5" w:rsidRDefault="00856B3F" w:rsidP="00727864">
      <w:pPr>
        <w:pStyle w:val="a8"/>
        <w:ind w:firstLine="709"/>
        <w:jc w:val="both"/>
        <w:rPr>
          <w:sz w:val="28"/>
          <w:szCs w:val="28"/>
        </w:rPr>
      </w:pPr>
    </w:p>
    <w:p w14:paraId="196A3700" w14:textId="77777777" w:rsidR="00856B3F" w:rsidRPr="00D765F5" w:rsidRDefault="00856B3F" w:rsidP="00727864">
      <w:pPr>
        <w:pStyle w:val="a8"/>
        <w:ind w:firstLine="709"/>
        <w:jc w:val="both"/>
        <w:rPr>
          <w:sz w:val="28"/>
          <w:szCs w:val="28"/>
        </w:rPr>
      </w:pPr>
    </w:p>
    <w:p w14:paraId="1ACCA809" w14:textId="77777777" w:rsidR="00856B3F" w:rsidRPr="00D765F5" w:rsidRDefault="00856B3F" w:rsidP="00727864">
      <w:pPr>
        <w:pStyle w:val="a8"/>
        <w:ind w:firstLine="709"/>
        <w:jc w:val="both"/>
        <w:rPr>
          <w:sz w:val="28"/>
          <w:szCs w:val="28"/>
        </w:rPr>
      </w:pPr>
    </w:p>
    <w:p w14:paraId="38571B1D" w14:textId="77777777" w:rsidR="00856B3F" w:rsidRPr="00D765F5" w:rsidRDefault="00856B3F" w:rsidP="00727864">
      <w:pPr>
        <w:pStyle w:val="a8"/>
        <w:ind w:firstLine="709"/>
        <w:jc w:val="both"/>
        <w:rPr>
          <w:sz w:val="28"/>
          <w:szCs w:val="28"/>
        </w:rPr>
      </w:pPr>
    </w:p>
    <w:p w14:paraId="00B80A12" w14:textId="77777777" w:rsidR="00856B3F" w:rsidRPr="00D765F5" w:rsidRDefault="00856B3F" w:rsidP="00727864">
      <w:pPr>
        <w:pStyle w:val="a8"/>
        <w:ind w:firstLine="709"/>
        <w:jc w:val="both"/>
        <w:rPr>
          <w:sz w:val="28"/>
          <w:szCs w:val="28"/>
        </w:rPr>
      </w:pPr>
    </w:p>
    <w:p w14:paraId="2F67028C" w14:textId="77777777" w:rsidR="00856B3F" w:rsidRPr="00D765F5" w:rsidRDefault="00856B3F" w:rsidP="00727864">
      <w:pPr>
        <w:pStyle w:val="a8"/>
        <w:ind w:firstLine="709"/>
        <w:jc w:val="both"/>
        <w:rPr>
          <w:sz w:val="28"/>
          <w:szCs w:val="28"/>
        </w:rPr>
      </w:pPr>
    </w:p>
    <w:p w14:paraId="1DD97C92" w14:textId="77777777" w:rsidR="00856B3F" w:rsidRPr="00D765F5" w:rsidRDefault="00856B3F" w:rsidP="00727864">
      <w:pPr>
        <w:pStyle w:val="a8"/>
        <w:ind w:firstLine="709"/>
        <w:jc w:val="both"/>
        <w:rPr>
          <w:sz w:val="28"/>
          <w:szCs w:val="28"/>
        </w:rPr>
      </w:pPr>
    </w:p>
    <w:p w14:paraId="3B8CA580" w14:textId="77777777" w:rsidR="00856B3F" w:rsidRPr="00D765F5" w:rsidRDefault="00856B3F" w:rsidP="00727864">
      <w:pPr>
        <w:pStyle w:val="a8"/>
        <w:ind w:firstLine="709"/>
        <w:jc w:val="both"/>
        <w:rPr>
          <w:sz w:val="28"/>
          <w:szCs w:val="28"/>
        </w:rPr>
      </w:pPr>
    </w:p>
    <w:p w14:paraId="1DB5E107" w14:textId="77777777" w:rsidR="00856B3F" w:rsidRPr="00D765F5" w:rsidRDefault="00856B3F" w:rsidP="00727864">
      <w:pPr>
        <w:pStyle w:val="a8"/>
        <w:ind w:firstLine="709"/>
        <w:jc w:val="both"/>
        <w:rPr>
          <w:sz w:val="28"/>
          <w:szCs w:val="28"/>
        </w:rPr>
      </w:pPr>
    </w:p>
    <w:p w14:paraId="65868A47" w14:textId="77777777" w:rsidR="00856B3F" w:rsidRPr="00D765F5" w:rsidRDefault="00856B3F" w:rsidP="00727864">
      <w:pPr>
        <w:pStyle w:val="a8"/>
        <w:ind w:firstLine="709"/>
        <w:jc w:val="both"/>
        <w:rPr>
          <w:sz w:val="28"/>
          <w:szCs w:val="28"/>
        </w:rPr>
      </w:pPr>
    </w:p>
    <w:p w14:paraId="7573C398" w14:textId="77777777" w:rsidR="007132C5" w:rsidRPr="00D765F5" w:rsidRDefault="007132C5" w:rsidP="007636F2">
      <w:pPr>
        <w:spacing w:before="160"/>
        <w:ind w:firstLine="709"/>
        <w:jc w:val="both"/>
        <w:rPr>
          <w:sz w:val="28"/>
          <w:szCs w:val="28"/>
        </w:rPr>
      </w:pPr>
    </w:p>
    <w:p w14:paraId="75239D72" w14:textId="77777777" w:rsidR="00761C6F" w:rsidRPr="00D765F5" w:rsidRDefault="00761C6F" w:rsidP="002B78E7">
      <w:pPr>
        <w:spacing w:before="160"/>
        <w:jc w:val="both"/>
        <w:rPr>
          <w:sz w:val="28"/>
          <w:szCs w:val="28"/>
        </w:rPr>
      </w:pPr>
    </w:p>
    <w:p w14:paraId="46529268" w14:textId="77777777" w:rsidR="005220FF" w:rsidRDefault="005220FF" w:rsidP="002B78E7">
      <w:pPr>
        <w:spacing w:before="160"/>
        <w:ind w:firstLine="709"/>
        <w:jc w:val="both"/>
        <w:rPr>
          <w:sz w:val="28"/>
          <w:szCs w:val="28"/>
        </w:rPr>
      </w:pPr>
    </w:p>
    <w:p w14:paraId="725C08BC" w14:textId="36F09360" w:rsidR="002B78E7" w:rsidRPr="00D765F5" w:rsidRDefault="00280092" w:rsidP="002B78E7">
      <w:pPr>
        <w:spacing w:before="160"/>
        <w:ind w:firstLine="709"/>
        <w:jc w:val="both"/>
        <w:rPr>
          <w:sz w:val="28"/>
          <w:szCs w:val="28"/>
        </w:rPr>
      </w:pPr>
      <w:r>
        <w:rPr>
          <w:sz w:val="28"/>
          <w:szCs w:val="28"/>
        </w:rPr>
        <w:t>Ч</w:t>
      </w:r>
      <w:r w:rsidR="002B78E7" w:rsidRPr="00D765F5">
        <w:rPr>
          <w:sz w:val="28"/>
          <w:szCs w:val="28"/>
        </w:rPr>
        <w:t>исло малых предприятий (включая микропредприятия) на 01.01.2023 составило 16 666 единиц, из них 1</w:t>
      </w:r>
      <w:r w:rsidR="002B78E7" w:rsidRPr="00D765F5">
        <w:rPr>
          <w:sz w:val="28"/>
          <w:szCs w:val="28"/>
          <w:lang w:val="en-US"/>
        </w:rPr>
        <w:t> </w:t>
      </w:r>
      <w:r w:rsidR="002B78E7" w:rsidRPr="00D765F5">
        <w:rPr>
          <w:sz w:val="28"/>
          <w:szCs w:val="28"/>
        </w:rPr>
        <w:t xml:space="preserve">531 или 9,18 % – малые предприятия </w:t>
      </w:r>
      <w:r w:rsidR="002B78E7" w:rsidRPr="00D765F5">
        <w:rPr>
          <w:sz w:val="28"/>
          <w:szCs w:val="28"/>
        </w:rPr>
        <w:br/>
        <w:t>и 15 135 или 90,82 % – микропредприятия.</w:t>
      </w:r>
    </w:p>
    <w:p w14:paraId="4FC80AE8" w14:textId="0288033B" w:rsidR="002B78E7" w:rsidRPr="00D765F5" w:rsidRDefault="002B78E7" w:rsidP="002B78E7">
      <w:pPr>
        <w:pStyle w:val="a5"/>
        <w:spacing w:line="240" w:lineRule="auto"/>
        <w:ind w:firstLine="709"/>
        <w:rPr>
          <w:sz w:val="28"/>
          <w:szCs w:val="28"/>
        </w:rPr>
      </w:pPr>
      <w:r w:rsidRPr="00D765F5">
        <w:rPr>
          <w:sz w:val="28"/>
          <w:szCs w:val="28"/>
        </w:rPr>
        <w:t xml:space="preserve">Основной организационно-правовой формой регистрации малого бизнеса в области является предприниматель без образования юридического лица (далее – ИП). На 01.01.2023 число ИП в Тверской области составило </w:t>
      </w:r>
      <w:r w:rsidRPr="00D765F5">
        <w:rPr>
          <w:sz w:val="28"/>
          <w:szCs w:val="28"/>
        </w:rPr>
        <w:br/>
        <w:t>27</w:t>
      </w:r>
      <w:r w:rsidRPr="00D765F5">
        <w:rPr>
          <w:sz w:val="28"/>
          <w:szCs w:val="28"/>
          <w:lang w:val="en-US"/>
        </w:rPr>
        <w:t> </w:t>
      </w:r>
      <w:r w:rsidRPr="00D765F5">
        <w:rPr>
          <w:sz w:val="28"/>
          <w:szCs w:val="28"/>
        </w:rPr>
        <w:t>435 ед</w:t>
      </w:r>
      <w:r w:rsidR="005220FF">
        <w:rPr>
          <w:sz w:val="28"/>
          <w:szCs w:val="28"/>
        </w:rPr>
        <w:t>.</w:t>
      </w:r>
      <w:r w:rsidRPr="00D765F5">
        <w:rPr>
          <w:sz w:val="28"/>
          <w:szCs w:val="28"/>
        </w:rPr>
        <w:t xml:space="preserve"> По данным </w:t>
      </w:r>
      <w:proofErr w:type="spellStart"/>
      <w:r w:rsidRPr="00D765F5">
        <w:rPr>
          <w:sz w:val="28"/>
          <w:szCs w:val="28"/>
        </w:rPr>
        <w:t>Статрегистра</w:t>
      </w:r>
      <w:proofErr w:type="spellEnd"/>
      <w:r w:rsidRPr="00D765F5">
        <w:rPr>
          <w:sz w:val="28"/>
          <w:szCs w:val="28"/>
        </w:rPr>
        <w:t xml:space="preserve"> в 2023 году в сравнении с аналогичным периодом 2022 года численность индивидуальных предпринимателей снизилась на 5,61 %. </w:t>
      </w:r>
    </w:p>
    <w:p w14:paraId="485754CD" w14:textId="77777777" w:rsidR="002B78E7" w:rsidRPr="00D765F5" w:rsidRDefault="002B78E7" w:rsidP="002B78E7">
      <w:pPr>
        <w:pStyle w:val="a5"/>
        <w:spacing w:line="240" w:lineRule="auto"/>
        <w:ind w:firstLine="709"/>
        <w:rPr>
          <w:sz w:val="28"/>
          <w:szCs w:val="28"/>
        </w:rPr>
      </w:pPr>
      <w:r w:rsidRPr="00D765F5">
        <w:rPr>
          <w:sz w:val="28"/>
          <w:szCs w:val="28"/>
        </w:rPr>
        <w:t xml:space="preserve">По данным органов статистики на 01.01.2023 наибольшее количество индивидуальных предпринимателей (38,9 %) приходится на торговлю оптовую и розничную; ремонт автотранспортных средств и мотоциклов. Получают свое дальнейшее развитие следующие виды предпринимательской деятельности: </w:t>
      </w:r>
      <w:r w:rsidRPr="00D765F5">
        <w:rPr>
          <w:sz w:val="28"/>
          <w:szCs w:val="28"/>
        </w:rPr>
        <w:lastRenderedPageBreak/>
        <w:t xml:space="preserve">«Транспортировка и хранение» (14,71 %), «Строительство» </w:t>
      </w:r>
      <w:r w:rsidRPr="00D765F5">
        <w:rPr>
          <w:sz w:val="28"/>
          <w:szCs w:val="28"/>
        </w:rPr>
        <w:br/>
        <w:t xml:space="preserve">(7,43 %), «Деятельность профессиональная, научная и техническая» (6,57 %), «Предоставление прочих видов услуг» (4,86 %), «Обрабатывающие производства» (6,19 %), «Деятельность по операциям с недвижимым имуществом» (4,9 %), «Сельское, лесное хозяйство, охота, рыболовство и рыбоводство» (3,34 %). </w:t>
      </w:r>
    </w:p>
    <w:p w14:paraId="595D133D" w14:textId="141DCB37" w:rsidR="002B78E7" w:rsidRPr="00D765F5" w:rsidRDefault="002B78E7" w:rsidP="002B78E7">
      <w:pPr>
        <w:ind w:firstLine="709"/>
        <w:jc w:val="both"/>
        <w:rPr>
          <w:sz w:val="28"/>
          <w:szCs w:val="28"/>
        </w:rPr>
      </w:pPr>
      <w:r w:rsidRPr="00D765F5">
        <w:rPr>
          <w:sz w:val="28"/>
          <w:szCs w:val="28"/>
        </w:rPr>
        <w:t>Количество зарегистрированных крестьянских (фермерских) хозяйств (юридических лиц) на 01.01.2023 составило 39 ед</w:t>
      </w:r>
      <w:r w:rsidR="005220FF">
        <w:rPr>
          <w:sz w:val="28"/>
          <w:szCs w:val="28"/>
        </w:rPr>
        <w:t>.</w:t>
      </w:r>
      <w:r w:rsidRPr="00D765F5">
        <w:rPr>
          <w:sz w:val="28"/>
          <w:szCs w:val="28"/>
        </w:rPr>
        <w:t xml:space="preserve"> (на аналогичную дату </w:t>
      </w:r>
      <w:r w:rsidRPr="00D765F5">
        <w:rPr>
          <w:sz w:val="28"/>
          <w:szCs w:val="28"/>
        </w:rPr>
        <w:br/>
        <w:t>2022 года – 36 ед</w:t>
      </w:r>
      <w:r w:rsidR="005220FF">
        <w:rPr>
          <w:sz w:val="28"/>
          <w:szCs w:val="28"/>
        </w:rPr>
        <w:t>.</w:t>
      </w:r>
      <w:r w:rsidRPr="00D765F5">
        <w:rPr>
          <w:sz w:val="28"/>
          <w:szCs w:val="28"/>
        </w:rPr>
        <w:t>).</w:t>
      </w:r>
    </w:p>
    <w:p w14:paraId="62B7F209" w14:textId="567CA63D" w:rsidR="002B78E7" w:rsidRPr="00D765F5" w:rsidRDefault="002B78E7" w:rsidP="002B78E7">
      <w:pPr>
        <w:ind w:firstLine="709"/>
        <w:jc w:val="both"/>
        <w:rPr>
          <w:sz w:val="28"/>
          <w:szCs w:val="28"/>
        </w:rPr>
      </w:pPr>
      <w:r w:rsidRPr="00D765F5">
        <w:rPr>
          <w:sz w:val="28"/>
          <w:szCs w:val="28"/>
        </w:rPr>
        <w:t xml:space="preserve">По данным </w:t>
      </w:r>
      <w:proofErr w:type="spellStart"/>
      <w:r w:rsidRPr="00D765F5">
        <w:rPr>
          <w:sz w:val="28"/>
          <w:szCs w:val="28"/>
        </w:rPr>
        <w:t>Тверьстата</w:t>
      </w:r>
      <w:proofErr w:type="spellEnd"/>
      <w:r w:rsidR="00663B84">
        <w:rPr>
          <w:sz w:val="28"/>
          <w:szCs w:val="28"/>
        </w:rPr>
        <w:t>,</w:t>
      </w:r>
      <w:r w:rsidRPr="00D765F5">
        <w:rPr>
          <w:sz w:val="28"/>
          <w:szCs w:val="28"/>
        </w:rPr>
        <w:t xml:space="preserve"> среднесписочная численность работников малых и средних предприятий, включая микропредприятия, на 01.04.2023 составила </w:t>
      </w:r>
      <w:r w:rsidRPr="00D765F5">
        <w:rPr>
          <w:sz w:val="28"/>
          <w:szCs w:val="28"/>
        </w:rPr>
        <w:br/>
        <w:t>93,8 тыс. чел</w:t>
      </w:r>
      <w:r w:rsidR="005220FF">
        <w:rPr>
          <w:sz w:val="28"/>
          <w:szCs w:val="28"/>
        </w:rPr>
        <w:t>.</w:t>
      </w:r>
      <w:r w:rsidRPr="00D765F5">
        <w:rPr>
          <w:sz w:val="28"/>
          <w:szCs w:val="28"/>
        </w:rPr>
        <w:t>, или 98,6 % к аналогичному периоду 2022 года, в том числе численность работников средних предприятий – 15,4 тыс. чел</w:t>
      </w:r>
      <w:r w:rsidR="005220FF">
        <w:rPr>
          <w:sz w:val="28"/>
          <w:szCs w:val="28"/>
        </w:rPr>
        <w:t>.</w:t>
      </w:r>
      <w:r w:rsidRPr="00D765F5">
        <w:rPr>
          <w:sz w:val="28"/>
          <w:szCs w:val="28"/>
        </w:rPr>
        <w:t>, малых предприятий (включая микропредприятия) – 78,4 тыс. чел</w:t>
      </w:r>
      <w:r w:rsidR="005220FF">
        <w:rPr>
          <w:sz w:val="28"/>
          <w:szCs w:val="28"/>
        </w:rPr>
        <w:t>.</w:t>
      </w:r>
    </w:p>
    <w:p w14:paraId="45CD2C2B" w14:textId="61DBF165" w:rsidR="002B78E7" w:rsidRPr="00D765F5" w:rsidRDefault="002B78E7" w:rsidP="002B78E7">
      <w:pPr>
        <w:ind w:firstLine="709"/>
        <w:jc w:val="both"/>
        <w:rPr>
          <w:sz w:val="28"/>
          <w:szCs w:val="28"/>
        </w:rPr>
      </w:pPr>
      <w:r w:rsidRPr="00D765F5">
        <w:rPr>
          <w:sz w:val="28"/>
          <w:szCs w:val="28"/>
        </w:rPr>
        <w:t>По состоянию на 01.04.2023 оборот малых и средних предприятий, включая микропредприятия, составил 105,3 млрд рублей, или 104,0 % к аналогичному периоду 2022 года. Оборот малых предприятий (включая микропредприятия) на 01.04.2022 составил 87,4 млрд рублей, оборот средних предприятий – 17,9 млрд рублей.</w:t>
      </w:r>
    </w:p>
    <w:p w14:paraId="6B2452D9" w14:textId="77777777" w:rsidR="002B78E7" w:rsidRPr="00D765F5" w:rsidRDefault="002B78E7" w:rsidP="002B78E7">
      <w:pPr>
        <w:ind w:firstLine="709"/>
        <w:jc w:val="both"/>
        <w:rPr>
          <w:sz w:val="28"/>
          <w:szCs w:val="28"/>
        </w:rPr>
      </w:pPr>
      <w:r w:rsidRPr="00D765F5">
        <w:rPr>
          <w:sz w:val="28"/>
          <w:szCs w:val="28"/>
        </w:rPr>
        <w:t>Наибольший удельный вес в структуре оборота средних и малых предприятий (включая микропредприятия) приходится на торговлю оптовую и розничную – 39,8 %, обрабатывающие производства приходится 27,3 %, строительство – 9,2 %, транспортировку и хранение – 4,9 %, деятельность по операциям с недвижимым имуществом – 3,1 %, обеспечение электрической энергией, газом и паром – 1,5 %. Всего на эти шесть видов экономической деятельности приходится 85,8 % оборота малых и средних предприятий.</w:t>
      </w:r>
    </w:p>
    <w:p w14:paraId="6B8B37E1" w14:textId="77777777" w:rsidR="00CB5FC3" w:rsidRPr="00FE2F93" w:rsidRDefault="00CB5FC3" w:rsidP="00575D00">
      <w:pPr>
        <w:spacing w:before="240" w:line="144" w:lineRule="auto"/>
        <w:ind w:firstLine="709"/>
        <w:jc w:val="center"/>
        <w:rPr>
          <w:b/>
          <w:sz w:val="28"/>
          <w:szCs w:val="28"/>
        </w:rPr>
      </w:pPr>
      <w:r w:rsidRPr="00FE2F93">
        <w:rPr>
          <w:b/>
          <w:sz w:val="28"/>
          <w:szCs w:val="28"/>
        </w:rPr>
        <w:t xml:space="preserve">Структура оборота средних и малых предприятий </w:t>
      </w:r>
    </w:p>
    <w:p w14:paraId="56EBA60D" w14:textId="77777777" w:rsidR="00CB5FC3" w:rsidRPr="00FE2F93" w:rsidRDefault="00CB5FC3" w:rsidP="00CB5FC3">
      <w:pPr>
        <w:spacing w:before="120" w:line="144" w:lineRule="auto"/>
        <w:ind w:firstLine="709"/>
        <w:jc w:val="center"/>
        <w:rPr>
          <w:b/>
          <w:sz w:val="28"/>
          <w:szCs w:val="28"/>
        </w:rPr>
      </w:pPr>
      <w:r w:rsidRPr="00FE2F93">
        <w:rPr>
          <w:b/>
          <w:sz w:val="28"/>
          <w:szCs w:val="28"/>
        </w:rPr>
        <w:t>по видам экономической деятельности, %</w:t>
      </w:r>
    </w:p>
    <w:p w14:paraId="294E2F8B" w14:textId="77777777" w:rsidR="00280092" w:rsidRDefault="00280092" w:rsidP="00CB5FC3">
      <w:pPr>
        <w:spacing w:before="120" w:line="144" w:lineRule="auto"/>
        <w:ind w:firstLine="709"/>
        <w:jc w:val="center"/>
        <w:rPr>
          <w:b/>
          <w:szCs w:val="28"/>
        </w:rPr>
      </w:pPr>
    </w:p>
    <w:p w14:paraId="3782B3C6" w14:textId="5CA3CBAE" w:rsidR="00280092" w:rsidRDefault="00FE2F93" w:rsidP="00CB5FC3">
      <w:pPr>
        <w:spacing w:before="120" w:line="144" w:lineRule="auto"/>
        <w:ind w:firstLine="709"/>
        <w:jc w:val="center"/>
        <w:rPr>
          <w:b/>
          <w:szCs w:val="28"/>
        </w:rPr>
      </w:pPr>
      <w:r w:rsidRPr="00D765F5">
        <w:rPr>
          <w:noProof/>
        </w:rPr>
        <w:drawing>
          <wp:anchor distT="121920" distB="301244" distL="150876" distR="136398" simplePos="0" relativeHeight="251668480" behindDoc="0" locked="0" layoutInCell="1" allowOverlap="1" wp14:anchorId="47D81DCF" wp14:editId="7E20544A">
            <wp:simplePos x="0" y="0"/>
            <wp:positionH relativeFrom="column">
              <wp:posOffset>127221</wp:posOffset>
            </wp:positionH>
            <wp:positionV relativeFrom="paragraph">
              <wp:posOffset>181085</wp:posOffset>
            </wp:positionV>
            <wp:extent cx="5988050" cy="2948940"/>
            <wp:effectExtent l="0" t="0" r="0" b="3810"/>
            <wp:wrapNone/>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2C378953" w14:textId="2C4294B6" w:rsidR="00280092" w:rsidRDefault="00280092" w:rsidP="00CB5FC3">
      <w:pPr>
        <w:spacing w:before="120" w:line="144" w:lineRule="auto"/>
        <w:ind w:firstLine="709"/>
        <w:jc w:val="center"/>
        <w:rPr>
          <w:b/>
          <w:szCs w:val="28"/>
        </w:rPr>
      </w:pPr>
    </w:p>
    <w:p w14:paraId="699BF92F" w14:textId="77777777" w:rsidR="00280092" w:rsidRPr="00D765F5" w:rsidRDefault="00280092" w:rsidP="00CB5FC3">
      <w:pPr>
        <w:spacing w:before="120" w:line="144" w:lineRule="auto"/>
        <w:ind w:firstLine="709"/>
        <w:jc w:val="center"/>
        <w:rPr>
          <w:b/>
          <w:szCs w:val="28"/>
        </w:rPr>
      </w:pPr>
    </w:p>
    <w:p w14:paraId="1FB37D95" w14:textId="1901298D" w:rsidR="00CB5FC3" w:rsidRPr="00D765F5" w:rsidRDefault="00CB5FC3" w:rsidP="00CB5FC3">
      <w:pPr>
        <w:jc w:val="both"/>
        <w:rPr>
          <w:sz w:val="28"/>
          <w:szCs w:val="28"/>
        </w:rPr>
      </w:pPr>
    </w:p>
    <w:p w14:paraId="43E57A1F" w14:textId="77777777" w:rsidR="00CB5FC3" w:rsidRPr="00D765F5" w:rsidRDefault="00CB5FC3" w:rsidP="00CB5FC3">
      <w:pPr>
        <w:jc w:val="both"/>
        <w:rPr>
          <w:sz w:val="28"/>
          <w:szCs w:val="28"/>
        </w:rPr>
      </w:pPr>
    </w:p>
    <w:p w14:paraId="558ACB8E" w14:textId="77777777" w:rsidR="00CB5FC3" w:rsidRPr="00D765F5" w:rsidRDefault="00CB5FC3" w:rsidP="00CB5FC3">
      <w:pPr>
        <w:jc w:val="both"/>
        <w:rPr>
          <w:sz w:val="28"/>
          <w:szCs w:val="28"/>
        </w:rPr>
      </w:pPr>
    </w:p>
    <w:p w14:paraId="48AFEDB0" w14:textId="77777777" w:rsidR="00CB5FC3" w:rsidRPr="00D765F5" w:rsidRDefault="00CB5FC3" w:rsidP="00CB5FC3">
      <w:pPr>
        <w:jc w:val="both"/>
        <w:rPr>
          <w:sz w:val="28"/>
          <w:szCs w:val="28"/>
        </w:rPr>
      </w:pPr>
    </w:p>
    <w:p w14:paraId="203E5062" w14:textId="77777777" w:rsidR="00CB5FC3" w:rsidRPr="00D765F5" w:rsidRDefault="00CB5FC3" w:rsidP="00CB5FC3">
      <w:pPr>
        <w:jc w:val="both"/>
        <w:rPr>
          <w:sz w:val="28"/>
          <w:szCs w:val="28"/>
        </w:rPr>
      </w:pPr>
    </w:p>
    <w:p w14:paraId="119E721B" w14:textId="77777777" w:rsidR="00CB5FC3" w:rsidRPr="00D765F5" w:rsidRDefault="00CB5FC3" w:rsidP="00CB5FC3">
      <w:pPr>
        <w:jc w:val="both"/>
        <w:rPr>
          <w:sz w:val="28"/>
          <w:szCs w:val="28"/>
        </w:rPr>
      </w:pPr>
    </w:p>
    <w:p w14:paraId="068C399F" w14:textId="77777777" w:rsidR="00CB5FC3" w:rsidRPr="00D765F5" w:rsidRDefault="00CB5FC3" w:rsidP="00CB5FC3">
      <w:pPr>
        <w:jc w:val="both"/>
        <w:rPr>
          <w:sz w:val="28"/>
          <w:szCs w:val="28"/>
        </w:rPr>
      </w:pPr>
    </w:p>
    <w:p w14:paraId="4C8B4AFF" w14:textId="77777777" w:rsidR="00CB5FC3" w:rsidRPr="00D765F5" w:rsidRDefault="00CB5FC3" w:rsidP="00CB5FC3">
      <w:pPr>
        <w:jc w:val="both"/>
        <w:rPr>
          <w:sz w:val="28"/>
          <w:szCs w:val="28"/>
        </w:rPr>
      </w:pPr>
    </w:p>
    <w:p w14:paraId="16C9085C" w14:textId="77777777" w:rsidR="00CB5FC3" w:rsidRPr="00D765F5" w:rsidRDefault="00CB5FC3" w:rsidP="00CB5FC3">
      <w:pPr>
        <w:jc w:val="both"/>
        <w:rPr>
          <w:sz w:val="28"/>
          <w:szCs w:val="28"/>
        </w:rPr>
      </w:pPr>
    </w:p>
    <w:p w14:paraId="39525E3B" w14:textId="77777777" w:rsidR="00CB5FC3" w:rsidRPr="00D765F5" w:rsidRDefault="00CB5FC3" w:rsidP="00CB5FC3">
      <w:pPr>
        <w:jc w:val="both"/>
        <w:rPr>
          <w:sz w:val="28"/>
          <w:szCs w:val="28"/>
        </w:rPr>
      </w:pPr>
    </w:p>
    <w:p w14:paraId="27F5C8BD" w14:textId="77777777" w:rsidR="00CB5FC3" w:rsidRPr="00D765F5" w:rsidRDefault="00CB5FC3" w:rsidP="00CB5FC3">
      <w:pPr>
        <w:jc w:val="both"/>
        <w:rPr>
          <w:sz w:val="28"/>
          <w:szCs w:val="28"/>
        </w:rPr>
      </w:pPr>
    </w:p>
    <w:p w14:paraId="1B22C331" w14:textId="77777777" w:rsidR="00CB5FC3" w:rsidRPr="00D765F5" w:rsidRDefault="00CB5FC3" w:rsidP="00CB5FC3">
      <w:pPr>
        <w:jc w:val="both"/>
        <w:rPr>
          <w:sz w:val="28"/>
          <w:szCs w:val="28"/>
        </w:rPr>
      </w:pPr>
    </w:p>
    <w:p w14:paraId="1FA7020C" w14:textId="77777777" w:rsidR="00CB5FC3" w:rsidRPr="00D765F5" w:rsidRDefault="00CB5FC3" w:rsidP="00CB5FC3">
      <w:pPr>
        <w:jc w:val="both"/>
        <w:rPr>
          <w:sz w:val="28"/>
          <w:szCs w:val="28"/>
        </w:rPr>
      </w:pPr>
    </w:p>
    <w:p w14:paraId="2020F4F6" w14:textId="77777777" w:rsidR="002B78E7" w:rsidRPr="00D765F5" w:rsidRDefault="002B78E7" w:rsidP="002B78E7">
      <w:pPr>
        <w:ind w:firstLine="709"/>
        <w:jc w:val="both"/>
        <w:rPr>
          <w:sz w:val="28"/>
          <w:szCs w:val="28"/>
        </w:rPr>
      </w:pPr>
      <w:r w:rsidRPr="00D765F5">
        <w:rPr>
          <w:sz w:val="28"/>
          <w:szCs w:val="28"/>
        </w:rPr>
        <w:lastRenderedPageBreak/>
        <w:t xml:space="preserve">По данным Единого реестра субъектов МСП Тверская область в ЦФО </w:t>
      </w:r>
      <w:r w:rsidRPr="00D765F5">
        <w:rPr>
          <w:sz w:val="28"/>
          <w:szCs w:val="28"/>
        </w:rPr>
        <w:br/>
        <w:t xml:space="preserve">(без учета г. Москвы и Московской области) занимает следующие позиции </w:t>
      </w:r>
      <w:r w:rsidRPr="00D765F5">
        <w:rPr>
          <w:sz w:val="28"/>
          <w:szCs w:val="28"/>
        </w:rPr>
        <w:br/>
        <w:t>по ряду показателей:</w:t>
      </w:r>
    </w:p>
    <w:p w14:paraId="2B62501E" w14:textId="6B7C7990" w:rsidR="002B78E7" w:rsidRPr="00D765F5" w:rsidRDefault="002B78E7" w:rsidP="002B78E7">
      <w:pPr>
        <w:ind w:firstLine="709"/>
        <w:jc w:val="both"/>
        <w:rPr>
          <w:sz w:val="28"/>
          <w:szCs w:val="28"/>
        </w:rPr>
      </w:pPr>
      <w:r w:rsidRPr="00D765F5">
        <w:rPr>
          <w:sz w:val="28"/>
          <w:szCs w:val="28"/>
        </w:rPr>
        <w:t>- по числу субъектов МСП и самозанятых граждан – 6 место;</w:t>
      </w:r>
    </w:p>
    <w:p w14:paraId="75A86510" w14:textId="77DEDF46" w:rsidR="002B78E7" w:rsidRPr="00D765F5" w:rsidRDefault="002B78E7" w:rsidP="002B78E7">
      <w:pPr>
        <w:ind w:firstLine="709"/>
        <w:jc w:val="both"/>
        <w:rPr>
          <w:sz w:val="28"/>
          <w:szCs w:val="28"/>
        </w:rPr>
      </w:pPr>
      <w:r w:rsidRPr="00D765F5">
        <w:rPr>
          <w:sz w:val="28"/>
          <w:szCs w:val="28"/>
        </w:rPr>
        <w:t xml:space="preserve">- по численности работников у субъектов МСП с учетом самозанятых </w:t>
      </w:r>
      <w:proofErr w:type="spellStart"/>
      <w:r w:rsidRPr="00D765F5">
        <w:rPr>
          <w:sz w:val="28"/>
          <w:szCs w:val="28"/>
        </w:rPr>
        <w:t>гражда</w:t>
      </w:r>
      <w:proofErr w:type="spellEnd"/>
      <w:r w:rsidRPr="00D765F5">
        <w:rPr>
          <w:sz w:val="28"/>
          <w:szCs w:val="28"/>
        </w:rPr>
        <w:t xml:space="preserve"> – 6 место.</w:t>
      </w:r>
    </w:p>
    <w:p w14:paraId="583A12AB" w14:textId="77777777" w:rsidR="002B78E7" w:rsidRPr="00D765F5" w:rsidRDefault="002B78E7" w:rsidP="002B78E7">
      <w:pPr>
        <w:ind w:firstLine="709"/>
        <w:jc w:val="both"/>
        <w:rPr>
          <w:sz w:val="28"/>
          <w:szCs w:val="28"/>
        </w:rPr>
      </w:pPr>
      <w:r w:rsidRPr="00D765F5">
        <w:rPr>
          <w:sz w:val="28"/>
          <w:szCs w:val="28"/>
        </w:rPr>
        <w:t>С целью дальнейшего развития предпринимательства в регионе субъектам малого и среднего предпринимательства (далее также – субъекты МСП) оказывается государственная поддержка в рамках подпрограммы 1 «Создание условий и институциональной среды для развития предпринимательства»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(далее – Подпрограмма).</w:t>
      </w:r>
    </w:p>
    <w:p w14:paraId="46EB0DB3" w14:textId="77777777" w:rsidR="002B78E7" w:rsidRPr="00D765F5" w:rsidRDefault="002B78E7" w:rsidP="00090927">
      <w:pPr>
        <w:ind w:firstLine="709"/>
        <w:jc w:val="both"/>
        <w:rPr>
          <w:sz w:val="28"/>
          <w:szCs w:val="28"/>
        </w:rPr>
      </w:pPr>
      <w:r w:rsidRPr="00D765F5">
        <w:rPr>
          <w:sz w:val="28"/>
          <w:szCs w:val="28"/>
        </w:rPr>
        <w:t xml:space="preserve">Общий объем средств в размере 145 658,1 тыс. рублей предусмотрен в областном бюджете Тверской области на реализацию мероприятий Подпрограммы по следующим основным направлениям, в том числе </w:t>
      </w:r>
      <w:r w:rsidRPr="00D765F5">
        <w:rPr>
          <w:sz w:val="28"/>
          <w:szCs w:val="28"/>
        </w:rPr>
        <w:br/>
        <w:t>в рамках национального проекта «Малое и среднее предпринимательство и поддержка индивидуальной предпринимательской инициативы»:</w:t>
      </w:r>
    </w:p>
    <w:p w14:paraId="4279753A" w14:textId="77777777" w:rsidR="00090927" w:rsidRPr="00D765F5" w:rsidRDefault="00090927" w:rsidP="00090927">
      <w:pPr>
        <w:ind w:firstLine="709"/>
        <w:jc w:val="both"/>
        <w:rPr>
          <w:sz w:val="28"/>
          <w:szCs w:val="28"/>
        </w:rPr>
      </w:pPr>
      <w:r w:rsidRPr="00D765F5">
        <w:rPr>
          <w:sz w:val="28"/>
          <w:szCs w:val="28"/>
        </w:rPr>
        <w:t>- реализация регионального проекта «Создание условий для легкого старта и комфортного ведения бизнеса» (вовлечение в предпринимательскую деятельность: оказание поддержки гражданам, желающих вести бизнес, начинающим и действующим предпринимателям);</w:t>
      </w:r>
    </w:p>
    <w:p w14:paraId="48930CCF" w14:textId="77777777" w:rsidR="00090927" w:rsidRPr="00D765F5" w:rsidRDefault="00090927" w:rsidP="00090927">
      <w:pPr>
        <w:ind w:firstLine="709"/>
        <w:jc w:val="both"/>
        <w:rPr>
          <w:sz w:val="28"/>
          <w:szCs w:val="28"/>
        </w:rPr>
      </w:pPr>
      <w:r w:rsidRPr="00D765F5">
        <w:rPr>
          <w:sz w:val="28"/>
          <w:szCs w:val="28"/>
        </w:rPr>
        <w:t>- реализация регионального проекта «Акселерация субъектов малого и среднего предпринимательства» (развитие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w:t>
      </w:r>
    </w:p>
    <w:p w14:paraId="4C5F39C4" w14:textId="77777777" w:rsidR="00090927" w:rsidRPr="00D765F5" w:rsidRDefault="00090927" w:rsidP="00090927">
      <w:pPr>
        <w:ind w:firstLine="709"/>
        <w:jc w:val="both"/>
        <w:rPr>
          <w:sz w:val="28"/>
          <w:szCs w:val="28"/>
        </w:rPr>
      </w:pPr>
      <w:r w:rsidRPr="00D765F5">
        <w:rPr>
          <w:sz w:val="28"/>
          <w:szCs w:val="28"/>
        </w:rPr>
        <w:t xml:space="preserve">- реализация регионального проекта «Создание благоприятных условий для осуществления деятельности самозанятыми гражданами» (оказание самозанятым гражданам </w:t>
      </w:r>
      <w:r w:rsidR="00280092">
        <w:rPr>
          <w:sz w:val="28"/>
          <w:szCs w:val="28"/>
        </w:rPr>
        <w:t xml:space="preserve">информационно-консультационной, </w:t>
      </w:r>
      <w:r w:rsidRPr="00D765F5">
        <w:rPr>
          <w:sz w:val="28"/>
          <w:szCs w:val="28"/>
        </w:rPr>
        <w:t>образовательной, финансовой поддержки);</w:t>
      </w:r>
    </w:p>
    <w:p w14:paraId="7C37E280" w14:textId="77777777" w:rsidR="00090927" w:rsidRPr="00D765F5" w:rsidRDefault="00090927" w:rsidP="00090927">
      <w:pPr>
        <w:ind w:firstLine="709"/>
        <w:jc w:val="both"/>
        <w:rPr>
          <w:sz w:val="28"/>
          <w:szCs w:val="28"/>
        </w:rPr>
      </w:pPr>
      <w:r w:rsidRPr="00D765F5">
        <w:rPr>
          <w:sz w:val="28"/>
          <w:szCs w:val="28"/>
        </w:rPr>
        <w:t>- улучшение условий ведения предпринимательской деятельности.</w:t>
      </w:r>
    </w:p>
    <w:p w14:paraId="06F94197" w14:textId="77777777" w:rsidR="00090927" w:rsidRPr="00D765F5" w:rsidRDefault="00090927" w:rsidP="00090927">
      <w:pPr>
        <w:ind w:firstLine="709"/>
        <w:jc w:val="both"/>
        <w:rPr>
          <w:sz w:val="28"/>
          <w:szCs w:val="28"/>
        </w:rPr>
      </w:pPr>
      <w:r w:rsidRPr="00D765F5">
        <w:rPr>
          <w:sz w:val="28"/>
          <w:szCs w:val="28"/>
        </w:rPr>
        <w:t xml:space="preserve">Фактическое расходование средств за I полугодие 2023 года составило </w:t>
      </w:r>
      <w:r w:rsidRPr="00D765F5">
        <w:rPr>
          <w:sz w:val="28"/>
          <w:szCs w:val="28"/>
        </w:rPr>
        <w:br/>
        <w:t>93 396,6 тыс. рублей.</w:t>
      </w:r>
    </w:p>
    <w:p w14:paraId="2355DF5A" w14:textId="77777777" w:rsidR="00090927" w:rsidRPr="00D765F5" w:rsidRDefault="00090927" w:rsidP="00090927">
      <w:pPr>
        <w:ind w:firstLine="709"/>
        <w:jc w:val="both"/>
        <w:rPr>
          <w:sz w:val="28"/>
          <w:szCs w:val="28"/>
        </w:rPr>
      </w:pPr>
      <w:r w:rsidRPr="00D765F5">
        <w:rPr>
          <w:sz w:val="28"/>
          <w:szCs w:val="28"/>
        </w:rPr>
        <w:t xml:space="preserve">Тверской области предоставлена субсидия за счет средств федерального бюджета на государственную поддержку малого и среднего предпринимательства на 2023 год в объеме 92 853,8 тыс. рублей (уровень </w:t>
      </w:r>
      <w:proofErr w:type="spellStart"/>
      <w:r w:rsidRPr="00D765F5">
        <w:rPr>
          <w:sz w:val="28"/>
          <w:szCs w:val="28"/>
        </w:rPr>
        <w:t>софинансирования</w:t>
      </w:r>
      <w:proofErr w:type="spellEnd"/>
      <w:r w:rsidRPr="00D765F5">
        <w:rPr>
          <w:sz w:val="28"/>
          <w:szCs w:val="28"/>
        </w:rPr>
        <w:t xml:space="preserve"> в соотношении 3/97 % (региональный/федеральный бюджеты соответственно) на реализацию следующих направлений (мероприятий):</w:t>
      </w:r>
    </w:p>
    <w:p w14:paraId="30663A97" w14:textId="77777777" w:rsidR="00090927" w:rsidRPr="00D765F5" w:rsidRDefault="00090927" w:rsidP="00090927">
      <w:pPr>
        <w:ind w:firstLine="709"/>
        <w:jc w:val="both"/>
        <w:rPr>
          <w:sz w:val="28"/>
          <w:szCs w:val="28"/>
        </w:rPr>
      </w:pPr>
      <w:r w:rsidRPr="00D765F5">
        <w:rPr>
          <w:sz w:val="28"/>
          <w:szCs w:val="28"/>
        </w:rPr>
        <w:t>- реализация комплексных программ по вовлечению в предпринимательскую деятельность и содействию создания собственного бизнеса в размере 12</w:t>
      </w:r>
      <w:r w:rsidRPr="00D765F5">
        <w:rPr>
          <w:sz w:val="28"/>
          <w:szCs w:val="28"/>
          <w:lang w:val="en-US"/>
        </w:rPr>
        <w:t> </w:t>
      </w:r>
      <w:r w:rsidRPr="00D765F5">
        <w:rPr>
          <w:sz w:val="28"/>
          <w:szCs w:val="28"/>
        </w:rPr>
        <w:t>180,5 тыс. рублей;</w:t>
      </w:r>
    </w:p>
    <w:p w14:paraId="5CE283DA" w14:textId="77777777" w:rsidR="00090927" w:rsidRPr="00D765F5" w:rsidRDefault="00090927" w:rsidP="00090927">
      <w:pPr>
        <w:ind w:firstLine="709"/>
        <w:jc w:val="both"/>
        <w:rPr>
          <w:sz w:val="28"/>
          <w:szCs w:val="28"/>
        </w:rPr>
      </w:pPr>
      <w:r w:rsidRPr="00D765F5">
        <w:rPr>
          <w:sz w:val="28"/>
          <w:szCs w:val="28"/>
        </w:rPr>
        <w:t>-</w:t>
      </w:r>
      <w:bookmarkStart w:id="0" w:name="_Hlk142316624"/>
      <w:r w:rsidRPr="00D765F5">
        <w:rPr>
          <w:sz w:val="28"/>
          <w:szCs w:val="28"/>
        </w:rPr>
        <w:t> </w:t>
      </w:r>
      <w:bookmarkEnd w:id="0"/>
      <w:r w:rsidRPr="00D765F5">
        <w:rPr>
          <w:sz w:val="28"/>
          <w:szCs w:val="28"/>
        </w:rPr>
        <w:t>оказание поддержки субъектам предпринимательства, имеющим статус социального предприятия в размере 3 926,7 тыс. рублей;</w:t>
      </w:r>
    </w:p>
    <w:p w14:paraId="78E92998" w14:textId="77777777" w:rsidR="00090927" w:rsidRPr="00D765F5" w:rsidRDefault="00090927" w:rsidP="00090927">
      <w:pPr>
        <w:ind w:firstLine="709"/>
        <w:jc w:val="both"/>
        <w:rPr>
          <w:sz w:val="28"/>
          <w:szCs w:val="28"/>
        </w:rPr>
      </w:pPr>
      <w:r w:rsidRPr="00D765F5">
        <w:rPr>
          <w:sz w:val="28"/>
          <w:szCs w:val="28"/>
        </w:rPr>
        <w:lastRenderedPageBreak/>
        <w:t>- создание и (или) развитие региональных гарантийных организаций в размере 13</w:t>
      </w:r>
      <w:r w:rsidRPr="00D765F5">
        <w:rPr>
          <w:sz w:val="28"/>
          <w:szCs w:val="28"/>
          <w:lang w:val="en-US"/>
        </w:rPr>
        <w:t> </w:t>
      </w:r>
      <w:r w:rsidRPr="00D765F5">
        <w:rPr>
          <w:sz w:val="28"/>
          <w:szCs w:val="28"/>
        </w:rPr>
        <w:t>516,5 тыс. рублей;</w:t>
      </w:r>
    </w:p>
    <w:p w14:paraId="23ED9F89" w14:textId="77777777" w:rsidR="00090927" w:rsidRPr="00D765F5" w:rsidRDefault="00090927" w:rsidP="00090927">
      <w:pPr>
        <w:ind w:firstLine="709"/>
        <w:jc w:val="both"/>
        <w:rPr>
          <w:sz w:val="28"/>
          <w:szCs w:val="28"/>
        </w:rPr>
      </w:pPr>
      <w:r w:rsidRPr="00D765F5">
        <w:rPr>
          <w:sz w:val="28"/>
          <w:szCs w:val="28"/>
        </w:rPr>
        <w:t>- оказание комплекса услуг, сервисов и мер поддержки субъектам малого и среднего предпринимательства в центрах «Мой бизнес» в размере 19 764,3 тыс. рублей;</w:t>
      </w:r>
    </w:p>
    <w:p w14:paraId="6E0E1339" w14:textId="77777777" w:rsidR="00090927" w:rsidRPr="00D765F5" w:rsidRDefault="00090927" w:rsidP="00090927">
      <w:pPr>
        <w:ind w:firstLine="709"/>
        <w:jc w:val="both"/>
        <w:rPr>
          <w:sz w:val="28"/>
          <w:szCs w:val="28"/>
        </w:rPr>
      </w:pPr>
      <w:r w:rsidRPr="00D765F5">
        <w:rPr>
          <w:sz w:val="28"/>
          <w:szCs w:val="28"/>
        </w:rPr>
        <w:t xml:space="preserve">- создание и (или) развитие центров (агентств) координации поддержки </w:t>
      </w:r>
      <w:proofErr w:type="spellStart"/>
      <w:r w:rsidRPr="00D765F5">
        <w:rPr>
          <w:sz w:val="28"/>
          <w:szCs w:val="28"/>
        </w:rPr>
        <w:t>экспортно</w:t>
      </w:r>
      <w:proofErr w:type="spellEnd"/>
      <w:r w:rsidRPr="00D765F5">
        <w:rPr>
          <w:sz w:val="28"/>
          <w:szCs w:val="28"/>
        </w:rPr>
        <w:t xml:space="preserve"> ориентированных субъектов малого и среднего предпринимательства в размере 37 269,4 тыс. рублей;</w:t>
      </w:r>
    </w:p>
    <w:p w14:paraId="2D046459" w14:textId="77777777" w:rsidR="00090927" w:rsidRPr="00617C27" w:rsidRDefault="00090927" w:rsidP="00090927">
      <w:pPr>
        <w:ind w:firstLine="708"/>
        <w:jc w:val="both"/>
        <w:rPr>
          <w:sz w:val="28"/>
          <w:szCs w:val="28"/>
        </w:rPr>
      </w:pPr>
      <w:r w:rsidRPr="00D765F5">
        <w:rPr>
          <w:sz w:val="28"/>
          <w:szCs w:val="28"/>
        </w:rPr>
        <w:t>- оказание поддержки самозанятым гражданам в объеме 6 196,4 тыс. рублей.</w:t>
      </w:r>
    </w:p>
    <w:p w14:paraId="087EE35A" w14:textId="77777777" w:rsidR="00090EC2" w:rsidRPr="00D765F5" w:rsidRDefault="00090EC2" w:rsidP="00090EC2">
      <w:pPr>
        <w:ind w:firstLine="709"/>
        <w:jc w:val="both"/>
        <w:rPr>
          <w:sz w:val="28"/>
          <w:szCs w:val="28"/>
        </w:rPr>
      </w:pPr>
      <w:r w:rsidRPr="00D765F5">
        <w:rPr>
          <w:sz w:val="28"/>
          <w:szCs w:val="28"/>
        </w:rPr>
        <w:t>В 2023 году продолжена практика оказания финансово-кредитной поддержки субъектам МСП: поручительства, микрозаймы. Фондом содействия кредитованию малого и среднего предпринимательства Тверской области (</w:t>
      </w:r>
      <w:proofErr w:type="spellStart"/>
      <w:r w:rsidRPr="00D765F5">
        <w:rPr>
          <w:sz w:val="28"/>
          <w:szCs w:val="28"/>
        </w:rPr>
        <w:t>микрокредитная</w:t>
      </w:r>
      <w:proofErr w:type="spellEnd"/>
      <w:r w:rsidRPr="00D765F5">
        <w:rPr>
          <w:sz w:val="28"/>
          <w:szCs w:val="28"/>
        </w:rPr>
        <w:t xml:space="preserve"> компания) (далее – Фонд) по состоянию на 01.07.2023 года предоставлено:</w:t>
      </w:r>
    </w:p>
    <w:p w14:paraId="06E49C3C" w14:textId="77777777" w:rsidR="00090EC2" w:rsidRPr="00D765F5" w:rsidRDefault="00090EC2" w:rsidP="00090EC2">
      <w:pPr>
        <w:ind w:firstLine="709"/>
        <w:jc w:val="both"/>
        <w:rPr>
          <w:sz w:val="28"/>
          <w:szCs w:val="28"/>
        </w:rPr>
      </w:pPr>
      <w:r w:rsidRPr="00D765F5">
        <w:rPr>
          <w:sz w:val="28"/>
          <w:szCs w:val="28"/>
        </w:rPr>
        <w:t>- 170 микрозаймов на общую сумму 391 808,09 тыс. рублей;</w:t>
      </w:r>
    </w:p>
    <w:p w14:paraId="0B4A678B" w14:textId="77777777" w:rsidR="00090EC2" w:rsidRPr="00D765F5" w:rsidRDefault="00090EC2" w:rsidP="00090EC2">
      <w:pPr>
        <w:ind w:firstLine="709"/>
        <w:jc w:val="both"/>
        <w:rPr>
          <w:sz w:val="28"/>
          <w:szCs w:val="28"/>
        </w:rPr>
      </w:pPr>
      <w:r w:rsidRPr="00D765F5">
        <w:rPr>
          <w:sz w:val="28"/>
          <w:szCs w:val="28"/>
        </w:rPr>
        <w:t>- 59 поручительств на общую сумму 309 869,88 тыс. рублей, что позволило субъектам МСП привлечь кредитные средства банков партнеров в объеме 1 055 825 тыс. рублей.</w:t>
      </w:r>
    </w:p>
    <w:p w14:paraId="4072E662" w14:textId="77777777" w:rsidR="00090EC2" w:rsidRPr="00D765F5" w:rsidRDefault="00090EC2" w:rsidP="00090EC2">
      <w:pPr>
        <w:ind w:firstLine="709"/>
        <w:jc w:val="both"/>
        <w:rPr>
          <w:sz w:val="28"/>
          <w:szCs w:val="28"/>
        </w:rPr>
      </w:pPr>
      <w:r w:rsidRPr="00D765F5">
        <w:rPr>
          <w:sz w:val="28"/>
          <w:szCs w:val="28"/>
        </w:rPr>
        <w:t>Фонд осуществляет предоставление займов предпринимателям Тверской области, которые отнесены к таковым в соответствии с условиями, установленными Федеральным законом от 24.07.2007 № 209-ФЗ «О развитии малого и среднего предпринимательства в Российской Федерации». Максимальная сумма займа составляет 5 000,0 тыс. рублей.</w:t>
      </w:r>
    </w:p>
    <w:p w14:paraId="12FD21DC" w14:textId="77777777" w:rsidR="00090EC2" w:rsidRPr="00D765F5" w:rsidRDefault="00090EC2" w:rsidP="00090EC2">
      <w:pPr>
        <w:ind w:firstLine="709"/>
        <w:jc w:val="both"/>
        <w:rPr>
          <w:sz w:val="28"/>
          <w:szCs w:val="28"/>
        </w:rPr>
      </w:pPr>
      <w:r w:rsidRPr="00D765F5">
        <w:rPr>
          <w:sz w:val="28"/>
          <w:szCs w:val="28"/>
        </w:rPr>
        <w:t>Займы предоставляются на цели инвестиционного характера, а также на пополнение оборотных средств на следующих условиях:</w:t>
      </w:r>
    </w:p>
    <w:p w14:paraId="1408A9C0" w14:textId="76F8AE52" w:rsidR="00090EC2" w:rsidRPr="00D765F5" w:rsidRDefault="00090EC2" w:rsidP="00090EC2">
      <w:pPr>
        <w:ind w:firstLine="709"/>
        <w:jc w:val="both"/>
        <w:rPr>
          <w:sz w:val="28"/>
          <w:szCs w:val="28"/>
        </w:rPr>
      </w:pPr>
      <w:r w:rsidRPr="00D765F5">
        <w:rPr>
          <w:sz w:val="28"/>
          <w:szCs w:val="28"/>
        </w:rPr>
        <w:t xml:space="preserve">- для субъектов МСП, осуществляющих производственную, сельскохозяйственную деятельность, деятельность в области экологии и спорта, а также для </w:t>
      </w:r>
      <w:r w:rsidR="00AC3E00">
        <w:rPr>
          <w:sz w:val="28"/>
          <w:szCs w:val="28"/>
        </w:rPr>
        <w:t>с</w:t>
      </w:r>
      <w:r w:rsidRPr="00D765F5">
        <w:rPr>
          <w:sz w:val="28"/>
          <w:szCs w:val="28"/>
        </w:rPr>
        <w:t xml:space="preserve">убъектов МСП, созданных женщиной или физическим лицом старше 45 лет, ставка по займу составляет 4,5 % годовых (срок займа до 3-х лет); </w:t>
      </w:r>
    </w:p>
    <w:p w14:paraId="2B64E066" w14:textId="77777777" w:rsidR="00090EC2" w:rsidRPr="00D765F5" w:rsidRDefault="00090EC2" w:rsidP="00090EC2">
      <w:pPr>
        <w:ind w:firstLine="709"/>
        <w:jc w:val="both"/>
        <w:rPr>
          <w:sz w:val="28"/>
          <w:szCs w:val="28"/>
        </w:rPr>
      </w:pPr>
      <w:r w:rsidRPr="00D765F5">
        <w:rPr>
          <w:sz w:val="28"/>
          <w:szCs w:val="28"/>
        </w:rPr>
        <w:t>- для субъектов МСП, осуществляющих деятельность в сфере торговли или услуг, ставка по займу составляет 8,5 % годовых (срок займа – до 3 лет);</w:t>
      </w:r>
    </w:p>
    <w:p w14:paraId="580184FE" w14:textId="77F574D7" w:rsidR="00090EC2" w:rsidRPr="00D765F5" w:rsidRDefault="00090EC2" w:rsidP="00090EC2">
      <w:pPr>
        <w:ind w:firstLine="709"/>
        <w:jc w:val="both"/>
        <w:rPr>
          <w:sz w:val="28"/>
          <w:szCs w:val="28"/>
        </w:rPr>
      </w:pPr>
      <w:r w:rsidRPr="00D765F5">
        <w:rPr>
          <w:sz w:val="28"/>
          <w:szCs w:val="28"/>
        </w:rPr>
        <w:t xml:space="preserve">- для вновь зарегистрированных </w:t>
      </w:r>
      <w:r w:rsidR="00AC3E00">
        <w:rPr>
          <w:sz w:val="28"/>
          <w:szCs w:val="28"/>
        </w:rPr>
        <w:t>с</w:t>
      </w:r>
      <w:r w:rsidRPr="00D765F5">
        <w:rPr>
          <w:sz w:val="28"/>
          <w:szCs w:val="28"/>
        </w:rPr>
        <w:t xml:space="preserve">убъектов МСП, срок деятельности которых не превышает 24 месяца (предельный срок деятельности </w:t>
      </w:r>
      <w:r w:rsidR="00F71AFE" w:rsidRPr="00D765F5">
        <w:rPr>
          <w:sz w:val="28"/>
          <w:szCs w:val="28"/>
        </w:rPr>
        <w:t>–</w:t>
      </w:r>
      <w:r w:rsidR="00F71AFE">
        <w:rPr>
          <w:sz w:val="28"/>
          <w:szCs w:val="28"/>
        </w:rPr>
        <w:t xml:space="preserve"> </w:t>
      </w:r>
      <w:r w:rsidRPr="00D765F5">
        <w:rPr>
          <w:sz w:val="28"/>
          <w:szCs w:val="28"/>
        </w:rPr>
        <w:t>24 месяца</w:t>
      </w:r>
      <w:r w:rsidR="00F71AFE">
        <w:rPr>
          <w:sz w:val="28"/>
          <w:szCs w:val="28"/>
        </w:rPr>
        <w:t xml:space="preserve">, </w:t>
      </w:r>
      <w:r w:rsidRPr="00D765F5">
        <w:rPr>
          <w:sz w:val="28"/>
          <w:szCs w:val="28"/>
        </w:rPr>
        <w:t xml:space="preserve">установлен с июля 2023 года) ставка по займу составляет 2,0 % годовых. </w:t>
      </w:r>
      <w:r w:rsidR="00AC3E00">
        <w:rPr>
          <w:sz w:val="28"/>
          <w:szCs w:val="28"/>
        </w:rPr>
        <w:t xml:space="preserve">                      </w:t>
      </w:r>
      <w:r w:rsidRPr="00D765F5">
        <w:rPr>
          <w:sz w:val="28"/>
          <w:szCs w:val="28"/>
        </w:rPr>
        <w:t xml:space="preserve">С июля 2023 года для данной категории </w:t>
      </w:r>
      <w:r w:rsidR="00AC3E00">
        <w:rPr>
          <w:sz w:val="28"/>
          <w:szCs w:val="28"/>
        </w:rPr>
        <w:t>с</w:t>
      </w:r>
      <w:r w:rsidRPr="00D765F5">
        <w:rPr>
          <w:sz w:val="28"/>
          <w:szCs w:val="28"/>
        </w:rPr>
        <w:t xml:space="preserve">убъектов МСП предусмотрена возможность предоставления отсрочки платежа по основному долгу на </w:t>
      </w:r>
      <w:r w:rsidR="00AC5109">
        <w:rPr>
          <w:sz w:val="28"/>
          <w:szCs w:val="28"/>
        </w:rPr>
        <w:t xml:space="preserve">                         </w:t>
      </w:r>
      <w:r w:rsidRPr="00D765F5">
        <w:rPr>
          <w:sz w:val="28"/>
          <w:szCs w:val="28"/>
        </w:rPr>
        <w:t>12 месяцев (срок займа – до 3 лет);</w:t>
      </w:r>
    </w:p>
    <w:p w14:paraId="4D57D93E" w14:textId="77777777" w:rsidR="00090EC2" w:rsidRPr="00D765F5" w:rsidRDefault="00090EC2" w:rsidP="00090EC2">
      <w:pPr>
        <w:ind w:firstLine="709"/>
        <w:jc w:val="both"/>
        <w:rPr>
          <w:sz w:val="28"/>
          <w:szCs w:val="28"/>
        </w:rPr>
      </w:pPr>
      <w:r w:rsidRPr="00D765F5">
        <w:rPr>
          <w:sz w:val="28"/>
          <w:szCs w:val="28"/>
        </w:rPr>
        <w:t xml:space="preserve">- для субъектов МСП, осуществляющих свою деятельность на </w:t>
      </w:r>
      <w:proofErr w:type="spellStart"/>
      <w:r w:rsidRPr="00D765F5">
        <w:rPr>
          <w:sz w:val="28"/>
          <w:szCs w:val="28"/>
        </w:rPr>
        <w:t>монопрофильных</w:t>
      </w:r>
      <w:proofErr w:type="spellEnd"/>
      <w:r w:rsidRPr="00D765F5">
        <w:rPr>
          <w:sz w:val="28"/>
          <w:szCs w:val="28"/>
        </w:rPr>
        <w:t xml:space="preserve"> территориях, ставка по займу составляет 2 % годовых (срок займа – до 3 лет).</w:t>
      </w:r>
    </w:p>
    <w:p w14:paraId="3E35F89D" w14:textId="77777777" w:rsidR="00090EC2" w:rsidRPr="00D765F5" w:rsidRDefault="00090EC2" w:rsidP="00090EC2">
      <w:pPr>
        <w:ind w:firstLine="709"/>
        <w:jc w:val="both"/>
        <w:rPr>
          <w:sz w:val="28"/>
          <w:szCs w:val="28"/>
        </w:rPr>
      </w:pPr>
      <w:r w:rsidRPr="00D765F5">
        <w:rPr>
          <w:sz w:val="28"/>
          <w:szCs w:val="28"/>
        </w:rPr>
        <w:t>С 2022 года Фонд предоставляет льготные займы по программе «Стабильный бизнес». Максимальная сумма займа по данной программе составляет 2 500 тыс. рублей, ставка – 5</w:t>
      </w:r>
      <w:r w:rsidR="007502A1" w:rsidRPr="00D765F5">
        <w:rPr>
          <w:sz w:val="28"/>
          <w:szCs w:val="28"/>
        </w:rPr>
        <w:t xml:space="preserve"> </w:t>
      </w:r>
      <w:r w:rsidRPr="00D765F5">
        <w:rPr>
          <w:sz w:val="28"/>
          <w:szCs w:val="28"/>
        </w:rPr>
        <w:t xml:space="preserve">% годовых (срок займа – 2 года). </w:t>
      </w:r>
      <w:r w:rsidRPr="00D765F5">
        <w:rPr>
          <w:sz w:val="28"/>
          <w:szCs w:val="28"/>
        </w:rPr>
        <w:br/>
      </w:r>
      <w:r w:rsidRPr="00D765F5">
        <w:rPr>
          <w:sz w:val="28"/>
          <w:szCs w:val="28"/>
        </w:rPr>
        <w:lastRenderedPageBreak/>
        <w:t>По состоянию на 01.07.2023 выдано 48 займов на общую сумму 92 154,67 тыс. рублей.</w:t>
      </w:r>
    </w:p>
    <w:p w14:paraId="378F77C0" w14:textId="270856C5" w:rsidR="00090EC2" w:rsidRPr="00D765F5" w:rsidRDefault="00090EC2" w:rsidP="00090EC2">
      <w:pPr>
        <w:ind w:firstLine="709"/>
        <w:jc w:val="both"/>
        <w:rPr>
          <w:sz w:val="28"/>
          <w:szCs w:val="28"/>
        </w:rPr>
      </w:pPr>
      <w:r w:rsidRPr="00D765F5">
        <w:rPr>
          <w:sz w:val="28"/>
          <w:szCs w:val="28"/>
        </w:rPr>
        <w:t>Также, с 2022 года Фонд оказывает поддержку предпринимателям, реализующим на территории Тверской области Проекты в сфере туристической индустрии, по программе займа «Проекты туризма». По состоянию на 01.07.2023 выдано 8 займов на общую сумму 30 500 тыс. руб</w:t>
      </w:r>
      <w:r w:rsidR="0089344B">
        <w:rPr>
          <w:sz w:val="28"/>
          <w:szCs w:val="28"/>
        </w:rPr>
        <w:t>лей</w:t>
      </w:r>
      <w:r w:rsidRPr="00D765F5">
        <w:rPr>
          <w:sz w:val="28"/>
          <w:szCs w:val="28"/>
        </w:rPr>
        <w:t>.</w:t>
      </w:r>
    </w:p>
    <w:p w14:paraId="15F1DCFD" w14:textId="0911E4FB" w:rsidR="00090EC2" w:rsidRPr="00D765F5" w:rsidRDefault="00090EC2" w:rsidP="00090EC2">
      <w:pPr>
        <w:ind w:firstLine="709"/>
        <w:jc w:val="both"/>
        <w:rPr>
          <w:sz w:val="28"/>
          <w:szCs w:val="28"/>
        </w:rPr>
      </w:pPr>
      <w:r w:rsidRPr="00D765F5">
        <w:rPr>
          <w:sz w:val="28"/>
          <w:szCs w:val="28"/>
        </w:rPr>
        <w:t>В 2023 году в данную программу внесены изменения – расширено целевое назначение финансового продукта, в частности предусмотрена возможность использования заемных средств на приобретение, реконструкцию, ремонт капитальных средств размещения; кроме того, предоставлена возможность получения заемных средств индивидуальным предпринимателям, не зарегистрированным на территории Тверской области, с обязательным условием, что проект реализуется на территории Тверской области. По программе «Проекты туризма» займы предоставляются в сумме до 5 млн рублей, по ставке – 1 % годовых, сроком до 7 лет; предусмотрена возможность предоставления отсрочки платежа по основному долгу на 24 мес</w:t>
      </w:r>
      <w:r w:rsidR="007502A1" w:rsidRPr="00D765F5">
        <w:rPr>
          <w:sz w:val="28"/>
          <w:szCs w:val="28"/>
        </w:rPr>
        <w:t>яца</w:t>
      </w:r>
      <w:r w:rsidRPr="00D765F5">
        <w:rPr>
          <w:sz w:val="28"/>
          <w:szCs w:val="28"/>
        </w:rPr>
        <w:t>.</w:t>
      </w:r>
    </w:p>
    <w:p w14:paraId="7AB7A063" w14:textId="6CB8D009" w:rsidR="00090EC2" w:rsidRPr="00D765F5" w:rsidRDefault="00090EC2" w:rsidP="00090EC2">
      <w:pPr>
        <w:ind w:firstLine="709"/>
        <w:jc w:val="both"/>
        <w:rPr>
          <w:sz w:val="28"/>
          <w:szCs w:val="28"/>
        </w:rPr>
      </w:pPr>
      <w:r w:rsidRPr="00D765F5">
        <w:rPr>
          <w:sz w:val="28"/>
          <w:szCs w:val="28"/>
        </w:rPr>
        <w:t xml:space="preserve">В 2023 году Фонд начал предоставлять займы по новой программе льготного кредитования «Газификация». Займы по данной программе предоставляются для целей газификации объекта капитального строительства, используемого для осуществления предпринимательской деятельности, в сумме до 5 млн рублей, под 3 % годовых, сроком до 3 лет. </w:t>
      </w:r>
    </w:p>
    <w:p w14:paraId="7190E4EE" w14:textId="77777777" w:rsidR="007502A1" w:rsidRPr="007502A1" w:rsidRDefault="007502A1" w:rsidP="007502A1">
      <w:pPr>
        <w:ind w:firstLine="709"/>
        <w:jc w:val="both"/>
        <w:rPr>
          <w:color w:val="000000" w:themeColor="text1"/>
          <w:sz w:val="28"/>
          <w:szCs w:val="28"/>
        </w:rPr>
      </w:pPr>
      <w:r w:rsidRPr="00D765F5">
        <w:rPr>
          <w:color w:val="000000" w:themeColor="text1"/>
          <w:sz w:val="28"/>
          <w:szCs w:val="28"/>
        </w:rPr>
        <w:t>Кроме того, начиная с 2021 года Фонд осуществляет поддержу самозанятых граждан. По программе «Самозанятость» займы предоставляются на развитие предпринимательской деятельности, под 1 % годовых в сумме до 500 тыс. рублей, сроком до 2 лет.</w:t>
      </w:r>
    </w:p>
    <w:p w14:paraId="5EAB7F1C" w14:textId="77777777" w:rsidR="007502A1" w:rsidRPr="00D765F5" w:rsidRDefault="007502A1" w:rsidP="007502A1">
      <w:pPr>
        <w:ind w:firstLine="709"/>
        <w:jc w:val="both"/>
        <w:rPr>
          <w:sz w:val="28"/>
          <w:szCs w:val="28"/>
        </w:rPr>
      </w:pPr>
      <w:r w:rsidRPr="00D765F5">
        <w:rPr>
          <w:sz w:val="28"/>
          <w:szCs w:val="28"/>
        </w:rPr>
        <w:t>Фондом предоставляются поручительства по кредитным договорам, договорам займа, договорам лизинга, а также по договорам банковской гарантии, в случае недостаточности у предпринимателей собственного залогового обеспечения для исполнения обязательств перед финансовыми организациями. Размер поручительства Фонда составляет:</w:t>
      </w:r>
    </w:p>
    <w:p w14:paraId="743850BA" w14:textId="77777777" w:rsidR="007502A1" w:rsidRPr="00D765F5" w:rsidRDefault="007502A1" w:rsidP="007502A1">
      <w:pPr>
        <w:ind w:firstLine="709"/>
        <w:jc w:val="both"/>
        <w:rPr>
          <w:sz w:val="28"/>
          <w:szCs w:val="28"/>
        </w:rPr>
      </w:pPr>
      <w:r w:rsidRPr="00D765F5">
        <w:rPr>
          <w:sz w:val="28"/>
          <w:szCs w:val="28"/>
        </w:rPr>
        <w:t>- до 70 % от суммы кредита (займа, банковской гарантии) для научно-технических, производственных, инновационных предприятий;</w:t>
      </w:r>
    </w:p>
    <w:p w14:paraId="2F7DDD91" w14:textId="77777777" w:rsidR="007502A1" w:rsidRPr="00D765F5" w:rsidRDefault="007502A1" w:rsidP="007502A1">
      <w:pPr>
        <w:ind w:firstLine="709"/>
        <w:jc w:val="both"/>
        <w:rPr>
          <w:sz w:val="28"/>
          <w:szCs w:val="28"/>
        </w:rPr>
      </w:pPr>
      <w:r w:rsidRPr="00D765F5">
        <w:rPr>
          <w:sz w:val="28"/>
          <w:szCs w:val="28"/>
        </w:rPr>
        <w:t>- до 50 % от суммы кредита (займа, банковской гарантии) для предприятий сферы услуг, торговых предприятий и предприятий прочих видов деятельности;</w:t>
      </w:r>
    </w:p>
    <w:p w14:paraId="0AA9D008" w14:textId="77777777" w:rsidR="007502A1" w:rsidRPr="00D765F5" w:rsidRDefault="007502A1" w:rsidP="007502A1">
      <w:pPr>
        <w:ind w:firstLine="709"/>
        <w:jc w:val="both"/>
        <w:rPr>
          <w:sz w:val="28"/>
          <w:szCs w:val="28"/>
        </w:rPr>
      </w:pPr>
      <w:r w:rsidRPr="00D765F5">
        <w:rPr>
          <w:sz w:val="28"/>
          <w:szCs w:val="28"/>
        </w:rPr>
        <w:t>- до 20 % от суммы лизинга для любых предприятий.</w:t>
      </w:r>
    </w:p>
    <w:p w14:paraId="2F9E79E8" w14:textId="77777777" w:rsidR="007502A1" w:rsidRPr="00D765F5" w:rsidRDefault="007502A1" w:rsidP="007502A1">
      <w:pPr>
        <w:ind w:firstLine="709"/>
        <w:jc w:val="both"/>
        <w:rPr>
          <w:sz w:val="28"/>
          <w:szCs w:val="28"/>
        </w:rPr>
      </w:pPr>
      <w:r w:rsidRPr="00D765F5">
        <w:rPr>
          <w:sz w:val="28"/>
          <w:szCs w:val="28"/>
        </w:rPr>
        <w:t>Часть кредита, не обеспеченная поручительством Фонда, должна быть обеспечена залогом имущества заемщика.</w:t>
      </w:r>
    </w:p>
    <w:p w14:paraId="6DB77931" w14:textId="77777777" w:rsidR="007502A1" w:rsidRPr="00D765F5" w:rsidRDefault="007502A1" w:rsidP="007502A1">
      <w:pPr>
        <w:ind w:firstLine="709"/>
        <w:jc w:val="both"/>
        <w:rPr>
          <w:sz w:val="28"/>
          <w:szCs w:val="28"/>
        </w:rPr>
      </w:pPr>
      <w:r w:rsidRPr="00D765F5">
        <w:rPr>
          <w:sz w:val="28"/>
          <w:szCs w:val="28"/>
        </w:rPr>
        <w:t>С 2021 года Фондом предоставляются поручительства для обеспечения исполнения обязательств самозанятых граждан по кредитным договорам, договорам займа на финансирование предпринимательской деятельности. Поручительство Фонда составляет до 50 % от остатка предоставленного кредита, займа, но не более 500,0 тыс. рублей, на срок не более 36 месяцев.</w:t>
      </w:r>
    </w:p>
    <w:p w14:paraId="32B14AAE" w14:textId="46C5DECF" w:rsidR="007502A1" w:rsidRPr="00D765F5" w:rsidRDefault="007502A1" w:rsidP="007502A1">
      <w:pPr>
        <w:ind w:firstLine="709"/>
        <w:jc w:val="both"/>
        <w:rPr>
          <w:sz w:val="28"/>
          <w:szCs w:val="28"/>
        </w:rPr>
      </w:pPr>
      <w:r w:rsidRPr="00D765F5">
        <w:rPr>
          <w:sz w:val="28"/>
          <w:szCs w:val="28"/>
        </w:rPr>
        <w:t xml:space="preserve">До конца 2023 года в рамках деятельности Фонда планируется предоставить субъектам МСП не менее 110 займов на общую сумму более </w:t>
      </w:r>
      <w:r w:rsidR="00C06678">
        <w:rPr>
          <w:sz w:val="28"/>
          <w:szCs w:val="28"/>
        </w:rPr>
        <w:t xml:space="preserve">               </w:t>
      </w:r>
      <w:r w:rsidRPr="00D765F5">
        <w:rPr>
          <w:sz w:val="28"/>
          <w:szCs w:val="28"/>
        </w:rPr>
        <w:lastRenderedPageBreak/>
        <w:t>350 млн рублей и более 50 поручительств, что позволит привлечь кредитные средства коммерческих банков в размере не менее 745 млн рублей.</w:t>
      </w:r>
    </w:p>
    <w:p w14:paraId="568AD50B" w14:textId="77777777" w:rsidR="007502A1" w:rsidRPr="00D765F5" w:rsidRDefault="007502A1" w:rsidP="007502A1">
      <w:pPr>
        <w:ind w:firstLine="709"/>
        <w:jc w:val="both"/>
        <w:rPr>
          <w:sz w:val="28"/>
          <w:szCs w:val="28"/>
        </w:rPr>
      </w:pPr>
      <w:r w:rsidRPr="00D765F5">
        <w:rPr>
          <w:sz w:val="28"/>
          <w:szCs w:val="28"/>
        </w:rPr>
        <w:t>В целях создания благоприятных условий для развития малого и среднего бизнеса посредством оказания нефинансовой поддержки субъектам МСП Тверской области с 2017 года в регионе осуществляет деятельность Центр поддержки предпринимательства Тверской области (далее также – ЦПП).</w:t>
      </w:r>
    </w:p>
    <w:p w14:paraId="271BED0D" w14:textId="77777777" w:rsidR="007502A1" w:rsidRPr="00D765F5" w:rsidRDefault="007502A1" w:rsidP="007502A1">
      <w:pPr>
        <w:ind w:firstLine="709"/>
        <w:jc w:val="both"/>
        <w:rPr>
          <w:sz w:val="28"/>
          <w:szCs w:val="28"/>
        </w:rPr>
      </w:pPr>
      <w:r w:rsidRPr="00D765F5">
        <w:rPr>
          <w:sz w:val="28"/>
          <w:szCs w:val="28"/>
        </w:rPr>
        <w:t xml:space="preserve">По итогам </w:t>
      </w:r>
      <w:r w:rsidRPr="00D765F5">
        <w:rPr>
          <w:sz w:val="28"/>
          <w:szCs w:val="28"/>
          <w:lang w:val="en-US"/>
        </w:rPr>
        <w:t>I</w:t>
      </w:r>
      <w:r w:rsidRPr="00D765F5">
        <w:rPr>
          <w:sz w:val="28"/>
          <w:szCs w:val="28"/>
        </w:rPr>
        <w:t xml:space="preserve"> полугодия 2023 года ЦПП проведена следующая работа:</w:t>
      </w:r>
    </w:p>
    <w:p w14:paraId="7561CE55" w14:textId="7991E2DA" w:rsidR="007502A1" w:rsidRPr="00D765F5" w:rsidRDefault="007502A1" w:rsidP="007502A1">
      <w:pPr>
        <w:ind w:firstLine="709"/>
        <w:jc w:val="both"/>
        <w:rPr>
          <w:sz w:val="28"/>
          <w:szCs w:val="28"/>
        </w:rPr>
      </w:pPr>
      <w:r w:rsidRPr="00D765F5">
        <w:rPr>
          <w:sz w:val="28"/>
          <w:szCs w:val="28"/>
        </w:rPr>
        <w:t xml:space="preserve">- организовано и проведено 72 образовательных мероприятия (семинары, вебинары, тренинги, круглые столы) на темы: маркетинг, создание бизнес-моделей, работа с клиентами в социальных сетях, выход на электронные торговые площадки (OZON и </w:t>
      </w:r>
      <w:proofErr w:type="spellStart"/>
      <w:r w:rsidRPr="00D765F5">
        <w:rPr>
          <w:sz w:val="28"/>
          <w:szCs w:val="28"/>
        </w:rPr>
        <w:t>Wildberries</w:t>
      </w:r>
      <w:proofErr w:type="spellEnd"/>
      <w:r w:rsidRPr="00D765F5">
        <w:rPr>
          <w:sz w:val="28"/>
          <w:szCs w:val="28"/>
        </w:rPr>
        <w:t>) и другие. Число обученных участников составило 2 140 чел</w:t>
      </w:r>
      <w:r w:rsidR="00F71AFE">
        <w:rPr>
          <w:sz w:val="28"/>
          <w:szCs w:val="28"/>
        </w:rPr>
        <w:t>.;</w:t>
      </w:r>
    </w:p>
    <w:p w14:paraId="44357F13" w14:textId="77777777" w:rsidR="007502A1" w:rsidRPr="00D765F5" w:rsidRDefault="007502A1" w:rsidP="007502A1">
      <w:pPr>
        <w:ind w:firstLine="709"/>
        <w:jc w:val="both"/>
        <w:rPr>
          <w:sz w:val="28"/>
          <w:szCs w:val="28"/>
        </w:rPr>
      </w:pPr>
      <w:r w:rsidRPr="00D765F5">
        <w:rPr>
          <w:sz w:val="28"/>
          <w:szCs w:val="28"/>
        </w:rPr>
        <w:t xml:space="preserve">- проведено 4 межрегиональных </w:t>
      </w:r>
      <w:proofErr w:type="spellStart"/>
      <w:r w:rsidRPr="00D765F5">
        <w:rPr>
          <w:sz w:val="28"/>
          <w:szCs w:val="28"/>
        </w:rPr>
        <w:t>выставочно</w:t>
      </w:r>
      <w:proofErr w:type="spellEnd"/>
      <w:r w:rsidRPr="00D765F5">
        <w:rPr>
          <w:sz w:val="28"/>
          <w:szCs w:val="28"/>
        </w:rPr>
        <w:t>-ярмарочных мероприятий, участие в которых приняли 25 субъектов МСП;</w:t>
      </w:r>
    </w:p>
    <w:p w14:paraId="5358E0D4" w14:textId="77777777" w:rsidR="007502A1" w:rsidRPr="00D765F5" w:rsidRDefault="007502A1" w:rsidP="007502A1">
      <w:pPr>
        <w:ind w:firstLine="709"/>
        <w:jc w:val="both"/>
        <w:rPr>
          <w:sz w:val="28"/>
          <w:szCs w:val="28"/>
        </w:rPr>
      </w:pPr>
      <w:r w:rsidRPr="00D765F5">
        <w:rPr>
          <w:sz w:val="28"/>
          <w:szCs w:val="28"/>
        </w:rPr>
        <w:t>- оказано 1 426 информационно-консультационной услуги по вопросам предпринимательской деятельности 978 субъектам МСП;</w:t>
      </w:r>
    </w:p>
    <w:p w14:paraId="13B6188F" w14:textId="77777777" w:rsidR="007502A1" w:rsidRPr="00D765F5" w:rsidRDefault="007502A1" w:rsidP="007502A1">
      <w:pPr>
        <w:ind w:firstLine="709"/>
        <w:jc w:val="both"/>
        <w:rPr>
          <w:sz w:val="28"/>
          <w:szCs w:val="28"/>
        </w:rPr>
      </w:pPr>
      <w:r w:rsidRPr="00D765F5">
        <w:rPr>
          <w:sz w:val="28"/>
          <w:szCs w:val="28"/>
        </w:rPr>
        <w:t>- оказано содействие в получении разрешительных документов (стандартизация, сертификация, необходимые разрешения, патентование) 22 субъектам МСП;</w:t>
      </w:r>
    </w:p>
    <w:p w14:paraId="4BD8DCDF" w14:textId="77777777" w:rsidR="007502A1" w:rsidRPr="00D765F5" w:rsidRDefault="007502A1" w:rsidP="007502A1">
      <w:pPr>
        <w:ind w:firstLine="709"/>
        <w:jc w:val="both"/>
        <w:rPr>
          <w:sz w:val="28"/>
          <w:szCs w:val="28"/>
        </w:rPr>
      </w:pPr>
      <w:r w:rsidRPr="00D765F5">
        <w:rPr>
          <w:sz w:val="28"/>
          <w:szCs w:val="28"/>
        </w:rPr>
        <w:t>- оказано содействие в популяризации бренда компании 52 субъектам МСП;</w:t>
      </w:r>
    </w:p>
    <w:p w14:paraId="599E3652" w14:textId="77777777" w:rsidR="007502A1" w:rsidRPr="00D765F5" w:rsidRDefault="007502A1" w:rsidP="007502A1">
      <w:pPr>
        <w:ind w:firstLine="709"/>
        <w:jc w:val="both"/>
        <w:rPr>
          <w:sz w:val="28"/>
          <w:szCs w:val="28"/>
        </w:rPr>
      </w:pPr>
      <w:r w:rsidRPr="00D765F5">
        <w:rPr>
          <w:sz w:val="28"/>
          <w:szCs w:val="28"/>
        </w:rPr>
        <w:t>- оказано содействие в регистрации торговой марки 10 субъектам МСП;</w:t>
      </w:r>
    </w:p>
    <w:p w14:paraId="2596C36E" w14:textId="77777777" w:rsidR="007502A1" w:rsidRPr="00D765F5" w:rsidRDefault="007502A1" w:rsidP="007502A1">
      <w:pPr>
        <w:ind w:firstLine="709"/>
        <w:jc w:val="both"/>
        <w:rPr>
          <w:sz w:val="28"/>
          <w:szCs w:val="28"/>
        </w:rPr>
      </w:pPr>
      <w:r w:rsidRPr="00D765F5">
        <w:rPr>
          <w:sz w:val="28"/>
          <w:szCs w:val="28"/>
        </w:rPr>
        <w:t xml:space="preserve">- оказано содействие в выведении продукции компаний 12 субъектам МСП на маркетплейсы: </w:t>
      </w:r>
      <w:r w:rsidRPr="00D765F5">
        <w:rPr>
          <w:sz w:val="28"/>
          <w:szCs w:val="28"/>
          <w:lang w:val="en-US"/>
        </w:rPr>
        <w:t>OZON</w:t>
      </w:r>
      <w:r w:rsidRPr="00D765F5">
        <w:rPr>
          <w:sz w:val="28"/>
          <w:szCs w:val="28"/>
        </w:rPr>
        <w:t xml:space="preserve">, </w:t>
      </w:r>
      <w:proofErr w:type="spellStart"/>
      <w:r w:rsidRPr="00D765F5">
        <w:rPr>
          <w:sz w:val="28"/>
          <w:szCs w:val="28"/>
          <w:lang w:val="en-US"/>
        </w:rPr>
        <w:t>Wildberries</w:t>
      </w:r>
      <w:proofErr w:type="spellEnd"/>
      <w:r w:rsidRPr="00D765F5">
        <w:rPr>
          <w:sz w:val="28"/>
          <w:szCs w:val="28"/>
        </w:rPr>
        <w:t>;</w:t>
      </w:r>
    </w:p>
    <w:p w14:paraId="23D40C0F" w14:textId="77777777" w:rsidR="007502A1" w:rsidRPr="00D765F5" w:rsidRDefault="007502A1" w:rsidP="007502A1">
      <w:pPr>
        <w:ind w:firstLine="709"/>
        <w:jc w:val="both"/>
        <w:rPr>
          <w:sz w:val="28"/>
          <w:szCs w:val="28"/>
        </w:rPr>
      </w:pPr>
      <w:r w:rsidRPr="00D765F5">
        <w:rPr>
          <w:sz w:val="28"/>
          <w:szCs w:val="28"/>
        </w:rPr>
        <w:t>- организовано и проведено мероприятие, посвященное празднованию Дня российского предпринимателя (в мероприятии приняли участие 100 представителей предпринимательского сообщества).</w:t>
      </w:r>
    </w:p>
    <w:p w14:paraId="18DF5EAA" w14:textId="77777777" w:rsidR="007F56F2" w:rsidRPr="00D765F5" w:rsidRDefault="007F56F2" w:rsidP="007F56F2">
      <w:pPr>
        <w:ind w:firstLine="709"/>
        <w:jc w:val="both"/>
        <w:rPr>
          <w:sz w:val="28"/>
          <w:szCs w:val="28"/>
        </w:rPr>
      </w:pPr>
      <w:r w:rsidRPr="00D765F5">
        <w:rPr>
          <w:sz w:val="28"/>
          <w:szCs w:val="28"/>
        </w:rPr>
        <w:t>До конца 2023 года в рамках деятельности ЦПП планируется:</w:t>
      </w:r>
    </w:p>
    <w:p w14:paraId="4C3F509C" w14:textId="77777777" w:rsidR="007F56F2" w:rsidRPr="00D765F5" w:rsidRDefault="007F56F2" w:rsidP="007F56F2">
      <w:pPr>
        <w:ind w:firstLine="709"/>
        <w:jc w:val="both"/>
        <w:rPr>
          <w:sz w:val="28"/>
          <w:szCs w:val="28"/>
        </w:rPr>
      </w:pPr>
      <w:r w:rsidRPr="00D765F5">
        <w:rPr>
          <w:sz w:val="28"/>
          <w:szCs w:val="28"/>
        </w:rPr>
        <w:t xml:space="preserve">- организовать участие субъектов МСП в </w:t>
      </w:r>
      <w:r w:rsidRPr="00D765F5">
        <w:rPr>
          <w:iCs/>
          <w:sz w:val="28"/>
          <w:szCs w:val="28"/>
        </w:rPr>
        <w:t>Международном военно-технический форуме «Армия-2023»</w:t>
      </w:r>
      <w:r w:rsidRPr="00D765F5">
        <w:rPr>
          <w:sz w:val="28"/>
          <w:szCs w:val="28"/>
        </w:rPr>
        <w:t>;</w:t>
      </w:r>
    </w:p>
    <w:p w14:paraId="34045AFF" w14:textId="77777777" w:rsidR="007F56F2" w:rsidRPr="00D765F5" w:rsidRDefault="007F56F2" w:rsidP="007F56F2">
      <w:pPr>
        <w:ind w:firstLine="709"/>
        <w:jc w:val="both"/>
        <w:rPr>
          <w:sz w:val="28"/>
          <w:szCs w:val="28"/>
        </w:rPr>
      </w:pPr>
      <w:r w:rsidRPr="00D765F5">
        <w:rPr>
          <w:sz w:val="28"/>
          <w:szCs w:val="28"/>
        </w:rPr>
        <w:t>- оказать содействие субъектам МСП Тверской области в выходе на маркетплейсы, электронные торговые площадки, регистрации торговой марки, популяризации бренда компаний.</w:t>
      </w:r>
    </w:p>
    <w:p w14:paraId="2623B8D0" w14:textId="77777777" w:rsidR="007F56F2" w:rsidRPr="00D765F5" w:rsidRDefault="007F56F2" w:rsidP="007F56F2">
      <w:pPr>
        <w:ind w:firstLine="709"/>
        <w:jc w:val="both"/>
        <w:rPr>
          <w:sz w:val="28"/>
          <w:szCs w:val="28"/>
        </w:rPr>
      </w:pPr>
      <w:r w:rsidRPr="00D765F5">
        <w:rPr>
          <w:sz w:val="28"/>
          <w:szCs w:val="28"/>
        </w:rPr>
        <w:t>- проведение Форума «</w:t>
      </w:r>
      <w:r w:rsidRPr="00D765F5">
        <w:rPr>
          <w:sz w:val="28"/>
          <w:szCs w:val="28"/>
          <w:lang w:val="en-US"/>
        </w:rPr>
        <w:t>Digital</w:t>
      </w:r>
      <w:r w:rsidRPr="00D765F5">
        <w:rPr>
          <w:sz w:val="28"/>
          <w:szCs w:val="28"/>
        </w:rPr>
        <w:t xml:space="preserve"> </w:t>
      </w:r>
      <w:r w:rsidRPr="00D765F5">
        <w:rPr>
          <w:sz w:val="28"/>
          <w:szCs w:val="28"/>
          <w:lang w:val="en-US"/>
        </w:rPr>
        <w:t>Days</w:t>
      </w:r>
      <w:r w:rsidRPr="00D765F5">
        <w:rPr>
          <w:sz w:val="28"/>
          <w:szCs w:val="28"/>
        </w:rPr>
        <w:t xml:space="preserve">» в ноябре; </w:t>
      </w:r>
    </w:p>
    <w:p w14:paraId="4375C4AD" w14:textId="77777777" w:rsidR="007F56F2" w:rsidRPr="00D765F5" w:rsidRDefault="007F56F2" w:rsidP="007F56F2">
      <w:pPr>
        <w:ind w:firstLine="709"/>
        <w:jc w:val="both"/>
        <w:rPr>
          <w:sz w:val="28"/>
          <w:szCs w:val="28"/>
        </w:rPr>
      </w:pPr>
      <w:r w:rsidRPr="00D765F5">
        <w:rPr>
          <w:sz w:val="28"/>
          <w:szCs w:val="28"/>
        </w:rPr>
        <w:t>- проведение семинаров, вебинаров и круглых столов (не менее 71, количество участников – 700).</w:t>
      </w:r>
    </w:p>
    <w:p w14:paraId="1806F4C5" w14:textId="77777777" w:rsidR="007F56F2" w:rsidRPr="00D765F5" w:rsidRDefault="007F56F2" w:rsidP="007F56F2">
      <w:pPr>
        <w:ind w:firstLine="709"/>
        <w:jc w:val="both"/>
        <w:rPr>
          <w:sz w:val="28"/>
          <w:szCs w:val="28"/>
        </w:rPr>
      </w:pPr>
      <w:r w:rsidRPr="00D765F5">
        <w:rPr>
          <w:sz w:val="28"/>
          <w:szCs w:val="28"/>
        </w:rPr>
        <w:t>Длительные образовательные программы:</w:t>
      </w:r>
    </w:p>
    <w:p w14:paraId="5DE8EDD3" w14:textId="307BE496" w:rsidR="007F56F2" w:rsidRPr="00D765F5" w:rsidRDefault="007F56F2" w:rsidP="007F56F2">
      <w:pPr>
        <w:ind w:firstLine="709"/>
        <w:jc w:val="both"/>
        <w:rPr>
          <w:sz w:val="28"/>
          <w:szCs w:val="28"/>
        </w:rPr>
      </w:pPr>
      <w:r w:rsidRPr="00D765F5">
        <w:rPr>
          <w:sz w:val="28"/>
          <w:szCs w:val="28"/>
        </w:rPr>
        <w:t>- образовательная программа для физических лиц, планирующих начать предпринимательскую деятельность на территории Тверской области.  Количество обучаемых – не менее 70 чел</w:t>
      </w:r>
      <w:r w:rsidR="00F71AFE">
        <w:rPr>
          <w:sz w:val="28"/>
          <w:szCs w:val="28"/>
        </w:rPr>
        <w:t>.</w:t>
      </w:r>
      <w:r w:rsidRPr="00D765F5">
        <w:rPr>
          <w:sz w:val="28"/>
          <w:szCs w:val="28"/>
        </w:rPr>
        <w:t xml:space="preserve">, длительность программы – не более 24 академических часов. Формат: очный; </w:t>
      </w:r>
    </w:p>
    <w:p w14:paraId="4BF8A3B3" w14:textId="15E0BB0F" w:rsidR="007F56F2" w:rsidRPr="00D765F5" w:rsidRDefault="007F56F2" w:rsidP="007F56F2">
      <w:pPr>
        <w:ind w:firstLine="709"/>
        <w:jc w:val="both"/>
        <w:rPr>
          <w:sz w:val="28"/>
          <w:szCs w:val="28"/>
        </w:rPr>
      </w:pPr>
      <w:r w:rsidRPr="00D765F5">
        <w:rPr>
          <w:sz w:val="28"/>
          <w:szCs w:val="28"/>
        </w:rPr>
        <w:t>- образовательная программа для физических лиц, планирующих начать предпринимательскую деятельность на территории Тверской области «Азбука предпринимателя».  Количество обучаемых – не менее 50 чел</w:t>
      </w:r>
      <w:r w:rsidR="00F71AFE">
        <w:rPr>
          <w:sz w:val="28"/>
          <w:szCs w:val="28"/>
        </w:rPr>
        <w:t>.</w:t>
      </w:r>
      <w:r w:rsidRPr="00D765F5">
        <w:rPr>
          <w:sz w:val="28"/>
          <w:szCs w:val="28"/>
        </w:rPr>
        <w:t>, длительность программы – не более 32 академических часов. Формат: очный;</w:t>
      </w:r>
    </w:p>
    <w:p w14:paraId="1CACE106" w14:textId="6F6AABE1" w:rsidR="007F56F2" w:rsidRPr="00D765F5" w:rsidRDefault="007F56F2" w:rsidP="007F56F2">
      <w:pPr>
        <w:ind w:firstLine="709"/>
        <w:jc w:val="both"/>
        <w:rPr>
          <w:sz w:val="28"/>
          <w:szCs w:val="28"/>
        </w:rPr>
      </w:pPr>
      <w:r w:rsidRPr="00D765F5">
        <w:rPr>
          <w:sz w:val="28"/>
          <w:szCs w:val="28"/>
        </w:rPr>
        <w:lastRenderedPageBreak/>
        <w:t>- образовательная программа для субъектов МСП, осуществляющих ведение хозяйственной деятельности на территории Тверской области, зарегистрировавших субъект предпринимательства не менее 12 месяцев назад до даты старта обучения. Количество обучаемых – не менее 50 чел</w:t>
      </w:r>
      <w:r w:rsidR="00F71AFE">
        <w:rPr>
          <w:sz w:val="28"/>
          <w:szCs w:val="28"/>
        </w:rPr>
        <w:t>.</w:t>
      </w:r>
      <w:r w:rsidRPr="00D765F5">
        <w:rPr>
          <w:sz w:val="28"/>
          <w:szCs w:val="28"/>
        </w:rPr>
        <w:t>, длительность программы – не более 16 академических часов. Формат: интегрированный;</w:t>
      </w:r>
    </w:p>
    <w:p w14:paraId="2F41523C" w14:textId="569A470D" w:rsidR="007F56F2" w:rsidRPr="00D765F5" w:rsidRDefault="007F56F2" w:rsidP="007F56F2">
      <w:pPr>
        <w:ind w:firstLine="709"/>
        <w:jc w:val="both"/>
        <w:rPr>
          <w:sz w:val="28"/>
          <w:szCs w:val="28"/>
        </w:rPr>
      </w:pPr>
      <w:r w:rsidRPr="00D765F5">
        <w:rPr>
          <w:sz w:val="28"/>
          <w:szCs w:val="28"/>
        </w:rPr>
        <w:t>- образовательная программа для субъектов малого и среднего предпринимательства, осуществляющих ведение хозяйственной деятельности на территории Тверской области, зарегистрировавших субъект предпринимательства не менее 12 месяцев назад до даты старта обучения «Школа предпринимательства». Количество обучаемых – не менее 40 чел</w:t>
      </w:r>
      <w:r w:rsidR="00F71AFE">
        <w:rPr>
          <w:sz w:val="28"/>
          <w:szCs w:val="28"/>
        </w:rPr>
        <w:t>.</w:t>
      </w:r>
      <w:r w:rsidRPr="00D765F5">
        <w:rPr>
          <w:sz w:val="28"/>
          <w:szCs w:val="28"/>
        </w:rPr>
        <w:t>, длительность программы – не более 32 академических часов. Формат: очный;</w:t>
      </w:r>
    </w:p>
    <w:p w14:paraId="77FCA455" w14:textId="245D6D51" w:rsidR="007F56F2" w:rsidRPr="00D765F5" w:rsidRDefault="007F56F2" w:rsidP="007F56F2">
      <w:pPr>
        <w:ind w:firstLine="709"/>
        <w:jc w:val="both"/>
        <w:rPr>
          <w:sz w:val="28"/>
          <w:szCs w:val="28"/>
        </w:rPr>
      </w:pPr>
      <w:r w:rsidRPr="00D765F5">
        <w:rPr>
          <w:sz w:val="28"/>
          <w:szCs w:val="28"/>
        </w:rPr>
        <w:t>- образовательная программа для «самозанятых» физических лиц, которые не являются индивидуальными предпринимателями и применяют специальный налоговый режим «Налог на профессиональный доход» в Тверской области. Количество обучаемых – не менее 30 чел</w:t>
      </w:r>
      <w:r w:rsidR="00F71AFE">
        <w:rPr>
          <w:sz w:val="28"/>
          <w:szCs w:val="28"/>
        </w:rPr>
        <w:t>.</w:t>
      </w:r>
      <w:r w:rsidRPr="00D765F5">
        <w:rPr>
          <w:sz w:val="28"/>
          <w:szCs w:val="28"/>
        </w:rPr>
        <w:t xml:space="preserve">, длительность программы – не более 24 академических часов. Формат: очный, заочный, смешанный. </w:t>
      </w:r>
    </w:p>
    <w:p w14:paraId="3239373B" w14:textId="77777777" w:rsidR="007F56F2" w:rsidRPr="007F56F2" w:rsidRDefault="007F56F2" w:rsidP="007F56F2">
      <w:pPr>
        <w:ind w:firstLine="709"/>
        <w:jc w:val="both"/>
        <w:rPr>
          <w:sz w:val="28"/>
          <w:szCs w:val="28"/>
        </w:rPr>
      </w:pPr>
      <w:r w:rsidRPr="00D765F5">
        <w:rPr>
          <w:sz w:val="28"/>
          <w:szCs w:val="28"/>
        </w:rPr>
        <w:t>В рамках поддержки действующих субъектов МСП продолжена работа по оказанию им содействия при выходе на российский и международный рынки.</w:t>
      </w:r>
    </w:p>
    <w:p w14:paraId="5808B111" w14:textId="77777777" w:rsidR="007F56F2" w:rsidRPr="00D765F5" w:rsidRDefault="007F56F2" w:rsidP="007F56F2">
      <w:pPr>
        <w:ind w:firstLine="709"/>
        <w:jc w:val="both"/>
        <w:rPr>
          <w:sz w:val="28"/>
          <w:szCs w:val="28"/>
        </w:rPr>
      </w:pPr>
      <w:r w:rsidRPr="00D765F5">
        <w:rPr>
          <w:sz w:val="28"/>
          <w:szCs w:val="28"/>
        </w:rPr>
        <w:t xml:space="preserve">По итогам </w:t>
      </w:r>
      <w:r w:rsidRPr="00D765F5">
        <w:rPr>
          <w:sz w:val="28"/>
          <w:szCs w:val="28"/>
          <w:lang w:val="en-US"/>
        </w:rPr>
        <w:t>I</w:t>
      </w:r>
      <w:r w:rsidRPr="00D765F5">
        <w:rPr>
          <w:sz w:val="28"/>
          <w:szCs w:val="28"/>
        </w:rPr>
        <w:t xml:space="preserve"> полугодия 2023 года в рамках деятельности Центра поддержки экспорта Тверской области (далее также – ЦПЭ):</w:t>
      </w:r>
    </w:p>
    <w:p w14:paraId="607DC2D3" w14:textId="77777777" w:rsidR="007F56F2" w:rsidRPr="00D765F5" w:rsidRDefault="007F56F2" w:rsidP="007F56F2">
      <w:pPr>
        <w:ind w:firstLine="709"/>
        <w:jc w:val="both"/>
        <w:rPr>
          <w:sz w:val="28"/>
          <w:szCs w:val="28"/>
        </w:rPr>
      </w:pPr>
      <w:r w:rsidRPr="00D765F5">
        <w:rPr>
          <w:sz w:val="28"/>
          <w:szCs w:val="28"/>
        </w:rPr>
        <w:t xml:space="preserve">- оказано более 444 информационно-консультационных услуг </w:t>
      </w:r>
      <w:r w:rsidRPr="00D765F5">
        <w:rPr>
          <w:sz w:val="28"/>
          <w:szCs w:val="28"/>
        </w:rPr>
        <w:br/>
        <w:t>214 субъектам МСП;</w:t>
      </w:r>
    </w:p>
    <w:p w14:paraId="53A7F6D6" w14:textId="77777777" w:rsidR="007F56F2" w:rsidRPr="00D765F5" w:rsidRDefault="007F56F2" w:rsidP="007F56F2">
      <w:pPr>
        <w:ind w:firstLine="709"/>
        <w:jc w:val="both"/>
        <w:rPr>
          <w:sz w:val="28"/>
          <w:szCs w:val="28"/>
        </w:rPr>
      </w:pPr>
      <w:r w:rsidRPr="00D765F5">
        <w:rPr>
          <w:sz w:val="28"/>
          <w:szCs w:val="28"/>
        </w:rPr>
        <w:t>- организовано и проведено 13 мероприятий для субъектов МСП;</w:t>
      </w:r>
    </w:p>
    <w:p w14:paraId="6DB555F1" w14:textId="77777777" w:rsidR="007F56F2" w:rsidRPr="00D765F5" w:rsidRDefault="007F56F2" w:rsidP="007F56F2">
      <w:pPr>
        <w:ind w:firstLine="709"/>
        <w:jc w:val="both"/>
        <w:rPr>
          <w:sz w:val="28"/>
          <w:szCs w:val="28"/>
        </w:rPr>
      </w:pPr>
      <w:r w:rsidRPr="00D765F5">
        <w:rPr>
          <w:sz w:val="28"/>
          <w:szCs w:val="28"/>
        </w:rPr>
        <w:t>- семинар «Развитие внешнеторгового взаимодействия российских предприятий со странами Африки»;</w:t>
      </w:r>
    </w:p>
    <w:p w14:paraId="60AEF576" w14:textId="77777777" w:rsidR="007F56F2" w:rsidRPr="00D765F5" w:rsidRDefault="007F56F2" w:rsidP="007F56F2">
      <w:pPr>
        <w:ind w:firstLine="709"/>
        <w:jc w:val="both"/>
        <w:rPr>
          <w:sz w:val="28"/>
          <w:szCs w:val="28"/>
        </w:rPr>
      </w:pPr>
      <w:r w:rsidRPr="00D765F5">
        <w:rPr>
          <w:sz w:val="28"/>
          <w:szCs w:val="28"/>
        </w:rPr>
        <w:t>- вебинар «Логистика. Финляндия»;</w:t>
      </w:r>
    </w:p>
    <w:p w14:paraId="330B93E6" w14:textId="77777777" w:rsidR="007F56F2" w:rsidRPr="00D765F5" w:rsidRDefault="007F56F2" w:rsidP="007F56F2">
      <w:pPr>
        <w:ind w:firstLine="709"/>
        <w:jc w:val="both"/>
        <w:rPr>
          <w:sz w:val="28"/>
          <w:szCs w:val="28"/>
        </w:rPr>
      </w:pPr>
      <w:r w:rsidRPr="00D765F5">
        <w:rPr>
          <w:sz w:val="28"/>
          <w:szCs w:val="28"/>
        </w:rPr>
        <w:t>- мастер-класс «Почта России. Новая логистика в 2023 году»;</w:t>
      </w:r>
    </w:p>
    <w:p w14:paraId="5E35A4D6" w14:textId="77777777" w:rsidR="007F56F2" w:rsidRPr="00D765F5" w:rsidRDefault="007F56F2" w:rsidP="007F56F2">
      <w:pPr>
        <w:ind w:firstLine="709"/>
        <w:jc w:val="both"/>
        <w:rPr>
          <w:sz w:val="28"/>
          <w:szCs w:val="28"/>
        </w:rPr>
      </w:pPr>
      <w:r w:rsidRPr="00D765F5">
        <w:rPr>
          <w:sz w:val="28"/>
          <w:szCs w:val="28"/>
        </w:rPr>
        <w:t xml:space="preserve">- вебинар «Рынок E-Commerce Юго-Восточной Азии: маркетплейс </w:t>
      </w:r>
      <w:proofErr w:type="spellStart"/>
      <w:r w:rsidRPr="00D765F5">
        <w:rPr>
          <w:sz w:val="28"/>
          <w:szCs w:val="28"/>
        </w:rPr>
        <w:t>Lazada</w:t>
      </w:r>
      <w:proofErr w:type="spellEnd"/>
      <w:r w:rsidRPr="00D765F5">
        <w:rPr>
          <w:sz w:val="28"/>
          <w:szCs w:val="28"/>
        </w:rPr>
        <w:t xml:space="preserve">»; </w:t>
      </w:r>
    </w:p>
    <w:p w14:paraId="4B018E1E" w14:textId="77777777" w:rsidR="007F56F2" w:rsidRPr="00D765F5" w:rsidRDefault="007F56F2" w:rsidP="007F56F2">
      <w:pPr>
        <w:ind w:firstLine="709"/>
        <w:jc w:val="both"/>
        <w:rPr>
          <w:sz w:val="28"/>
          <w:szCs w:val="28"/>
        </w:rPr>
      </w:pPr>
      <w:r w:rsidRPr="00D765F5">
        <w:rPr>
          <w:sz w:val="28"/>
          <w:szCs w:val="28"/>
        </w:rPr>
        <w:t>- мастер-класс «Успешный экспорт: ищем возможности в ограничениях»;</w:t>
      </w:r>
    </w:p>
    <w:p w14:paraId="15B5EFB7" w14:textId="77777777" w:rsidR="007F56F2" w:rsidRPr="00D765F5" w:rsidRDefault="007F56F2" w:rsidP="007F56F2">
      <w:pPr>
        <w:ind w:firstLine="709"/>
        <w:jc w:val="both"/>
        <w:rPr>
          <w:sz w:val="28"/>
          <w:szCs w:val="28"/>
        </w:rPr>
      </w:pPr>
      <w:r w:rsidRPr="00D765F5">
        <w:rPr>
          <w:sz w:val="28"/>
          <w:szCs w:val="28"/>
        </w:rPr>
        <w:t>- семинар «Экспорт инноваций. Государственная поддержка»;</w:t>
      </w:r>
    </w:p>
    <w:p w14:paraId="7FB9F8A6" w14:textId="77777777" w:rsidR="007F56F2" w:rsidRPr="00D765F5" w:rsidRDefault="007F56F2" w:rsidP="007F56F2">
      <w:pPr>
        <w:ind w:firstLine="709"/>
        <w:jc w:val="both"/>
        <w:rPr>
          <w:sz w:val="28"/>
          <w:szCs w:val="28"/>
        </w:rPr>
      </w:pPr>
      <w:r w:rsidRPr="00D765F5">
        <w:rPr>
          <w:sz w:val="28"/>
          <w:szCs w:val="28"/>
        </w:rPr>
        <w:t>- семинар «Организация экспортной деятельности компании в 2023 году», включая следующие выездные мероприятия:</w:t>
      </w:r>
    </w:p>
    <w:p w14:paraId="1C84E8D9" w14:textId="77777777" w:rsidR="007F56F2" w:rsidRPr="00D765F5" w:rsidRDefault="007F56F2" w:rsidP="007F56F2">
      <w:pPr>
        <w:ind w:firstLine="709"/>
        <w:jc w:val="both"/>
        <w:rPr>
          <w:sz w:val="28"/>
          <w:szCs w:val="28"/>
        </w:rPr>
      </w:pPr>
      <w:r w:rsidRPr="00D765F5">
        <w:rPr>
          <w:sz w:val="28"/>
          <w:szCs w:val="28"/>
        </w:rPr>
        <w:t xml:space="preserve">- семинар «Введение в экспорт» в г. </w:t>
      </w:r>
      <w:proofErr w:type="spellStart"/>
      <w:r w:rsidRPr="00D765F5">
        <w:rPr>
          <w:sz w:val="28"/>
          <w:szCs w:val="28"/>
        </w:rPr>
        <w:t>Зубцове</w:t>
      </w:r>
      <w:proofErr w:type="spellEnd"/>
      <w:r w:rsidRPr="00D765F5">
        <w:rPr>
          <w:sz w:val="28"/>
          <w:szCs w:val="28"/>
        </w:rPr>
        <w:t>;</w:t>
      </w:r>
    </w:p>
    <w:p w14:paraId="31E5A014" w14:textId="77777777" w:rsidR="007F56F2" w:rsidRPr="00D765F5" w:rsidRDefault="007F56F2" w:rsidP="007F56F2">
      <w:pPr>
        <w:ind w:firstLine="709"/>
        <w:jc w:val="both"/>
        <w:rPr>
          <w:sz w:val="28"/>
          <w:szCs w:val="28"/>
        </w:rPr>
      </w:pPr>
      <w:r w:rsidRPr="00D765F5">
        <w:rPr>
          <w:sz w:val="28"/>
          <w:szCs w:val="28"/>
        </w:rPr>
        <w:t>- семинар «Государственная поддержка АПК. Как начать экспортировать»;</w:t>
      </w:r>
    </w:p>
    <w:p w14:paraId="513AF189" w14:textId="77777777" w:rsidR="007F56F2" w:rsidRPr="00D765F5" w:rsidRDefault="007F56F2" w:rsidP="007F56F2">
      <w:pPr>
        <w:ind w:firstLine="709"/>
        <w:jc w:val="both"/>
        <w:rPr>
          <w:sz w:val="28"/>
          <w:szCs w:val="28"/>
        </w:rPr>
      </w:pPr>
      <w:r w:rsidRPr="00D765F5">
        <w:rPr>
          <w:sz w:val="28"/>
          <w:szCs w:val="28"/>
        </w:rPr>
        <w:t>- семинар «Введение в экспорт для предприятий АПК»;</w:t>
      </w:r>
    </w:p>
    <w:p w14:paraId="5D50FF8A" w14:textId="77777777" w:rsidR="007F56F2" w:rsidRPr="00D765F5" w:rsidRDefault="007F56F2" w:rsidP="007F56F2">
      <w:pPr>
        <w:ind w:firstLine="709"/>
        <w:jc w:val="both"/>
        <w:rPr>
          <w:sz w:val="28"/>
          <w:szCs w:val="28"/>
        </w:rPr>
      </w:pPr>
      <w:r w:rsidRPr="00D765F5">
        <w:rPr>
          <w:sz w:val="28"/>
          <w:szCs w:val="28"/>
        </w:rPr>
        <w:t>- семинар «Введение в экспорт» в г. Удомле;</w:t>
      </w:r>
    </w:p>
    <w:p w14:paraId="07684B1F" w14:textId="77777777" w:rsidR="007F56F2" w:rsidRPr="00D765F5" w:rsidRDefault="007F56F2" w:rsidP="007F56F2">
      <w:pPr>
        <w:ind w:firstLine="709"/>
        <w:jc w:val="both"/>
        <w:rPr>
          <w:sz w:val="28"/>
          <w:szCs w:val="28"/>
        </w:rPr>
      </w:pPr>
      <w:r w:rsidRPr="00D765F5">
        <w:rPr>
          <w:sz w:val="28"/>
          <w:szCs w:val="28"/>
        </w:rPr>
        <w:t>- семинар «Введение в экспорт» в г. Кашине;</w:t>
      </w:r>
    </w:p>
    <w:p w14:paraId="47168CA6" w14:textId="77777777" w:rsidR="007F56F2" w:rsidRPr="00D765F5" w:rsidRDefault="007F56F2" w:rsidP="007F56F2">
      <w:pPr>
        <w:ind w:firstLine="709"/>
        <w:jc w:val="both"/>
        <w:rPr>
          <w:sz w:val="28"/>
          <w:szCs w:val="28"/>
        </w:rPr>
      </w:pPr>
      <w:r w:rsidRPr="00D765F5">
        <w:rPr>
          <w:sz w:val="28"/>
          <w:szCs w:val="28"/>
        </w:rPr>
        <w:t>- семинар «Новые возможности для экспорта в 2023 году» в г. Старице.</w:t>
      </w:r>
    </w:p>
    <w:p w14:paraId="471E9279" w14:textId="77777777" w:rsidR="007F56F2" w:rsidRPr="00D765F5" w:rsidRDefault="007F56F2" w:rsidP="007F56F2">
      <w:pPr>
        <w:ind w:firstLine="709"/>
        <w:jc w:val="both"/>
        <w:rPr>
          <w:sz w:val="28"/>
          <w:szCs w:val="28"/>
        </w:rPr>
      </w:pPr>
      <w:r w:rsidRPr="00D765F5">
        <w:rPr>
          <w:sz w:val="28"/>
          <w:szCs w:val="28"/>
        </w:rPr>
        <w:t>В мероприятиях приняли участие представители 208 компаний МСП.</w:t>
      </w:r>
    </w:p>
    <w:p w14:paraId="7AE60172" w14:textId="77777777" w:rsidR="007F56F2" w:rsidRPr="00D765F5" w:rsidRDefault="007F56F2" w:rsidP="007F56F2">
      <w:pPr>
        <w:ind w:firstLine="709"/>
        <w:jc w:val="both"/>
        <w:rPr>
          <w:sz w:val="28"/>
          <w:szCs w:val="28"/>
        </w:rPr>
      </w:pPr>
      <w:r w:rsidRPr="00D765F5">
        <w:rPr>
          <w:sz w:val="28"/>
          <w:szCs w:val="28"/>
        </w:rPr>
        <w:lastRenderedPageBreak/>
        <w:t xml:space="preserve">- оказано содействие в заключении 25 экспортных контрактов </w:t>
      </w:r>
      <w:r w:rsidRPr="00D765F5">
        <w:rPr>
          <w:sz w:val="28"/>
          <w:szCs w:val="28"/>
        </w:rPr>
        <w:br/>
        <w:t>17 субъектами МСП;</w:t>
      </w:r>
    </w:p>
    <w:p w14:paraId="64D27C48" w14:textId="2B5949A7" w:rsidR="007F56F2" w:rsidRPr="00D765F5" w:rsidRDefault="007F56F2" w:rsidP="007F56F2">
      <w:pPr>
        <w:ind w:firstLine="709"/>
        <w:jc w:val="both"/>
        <w:rPr>
          <w:sz w:val="28"/>
          <w:szCs w:val="28"/>
        </w:rPr>
      </w:pPr>
      <w:r w:rsidRPr="00D765F5">
        <w:rPr>
          <w:sz w:val="28"/>
          <w:szCs w:val="28"/>
        </w:rPr>
        <w:t xml:space="preserve">- оказано содействие в поиске и подборе иностранных покупателей </w:t>
      </w:r>
      <w:r w:rsidR="00C06678">
        <w:rPr>
          <w:sz w:val="28"/>
          <w:szCs w:val="28"/>
        </w:rPr>
        <w:t xml:space="preserve">                       </w:t>
      </w:r>
      <w:r w:rsidRPr="00D765F5">
        <w:rPr>
          <w:sz w:val="28"/>
          <w:szCs w:val="28"/>
        </w:rPr>
        <w:t>13 субъектам МСП;</w:t>
      </w:r>
    </w:p>
    <w:p w14:paraId="79F6B862" w14:textId="77777777" w:rsidR="007F56F2" w:rsidRPr="00D765F5" w:rsidRDefault="007F56F2" w:rsidP="007F56F2">
      <w:pPr>
        <w:ind w:firstLine="709"/>
        <w:jc w:val="both"/>
        <w:rPr>
          <w:sz w:val="28"/>
          <w:szCs w:val="28"/>
        </w:rPr>
      </w:pPr>
      <w:r w:rsidRPr="00D765F5">
        <w:rPr>
          <w:sz w:val="28"/>
          <w:szCs w:val="28"/>
        </w:rPr>
        <w:t xml:space="preserve">- проведены 4 международные выставки, участие в которых приняли </w:t>
      </w:r>
      <w:r w:rsidRPr="00D765F5">
        <w:rPr>
          <w:sz w:val="28"/>
          <w:szCs w:val="28"/>
        </w:rPr>
        <w:br/>
        <w:t>15 субъектов МСП (Турция, Иран, Россия);</w:t>
      </w:r>
    </w:p>
    <w:p w14:paraId="090C8CD4" w14:textId="77777777" w:rsidR="007F56F2" w:rsidRPr="00D765F5" w:rsidRDefault="007F56F2" w:rsidP="007F56F2">
      <w:pPr>
        <w:ind w:firstLine="709"/>
        <w:jc w:val="both"/>
        <w:rPr>
          <w:sz w:val="28"/>
          <w:szCs w:val="28"/>
        </w:rPr>
      </w:pPr>
      <w:r w:rsidRPr="00D765F5">
        <w:rPr>
          <w:sz w:val="28"/>
          <w:szCs w:val="28"/>
        </w:rPr>
        <w:t xml:space="preserve">- оказана поддержка в сертификации производимой продукции </w:t>
      </w:r>
      <w:r w:rsidRPr="00D765F5">
        <w:rPr>
          <w:sz w:val="28"/>
          <w:szCs w:val="28"/>
        </w:rPr>
        <w:br/>
        <w:t>2 субъектам МСП;</w:t>
      </w:r>
    </w:p>
    <w:p w14:paraId="418352FE" w14:textId="77777777" w:rsidR="007F56F2" w:rsidRPr="00D765F5" w:rsidRDefault="007F56F2" w:rsidP="007F56F2">
      <w:pPr>
        <w:ind w:firstLine="709"/>
        <w:jc w:val="both"/>
        <w:rPr>
          <w:sz w:val="28"/>
          <w:szCs w:val="28"/>
        </w:rPr>
      </w:pPr>
      <w:r w:rsidRPr="00D765F5">
        <w:rPr>
          <w:sz w:val="28"/>
          <w:szCs w:val="28"/>
        </w:rPr>
        <w:t xml:space="preserve">- проведен региональный этап конкурса «Лучший экспортер </w:t>
      </w:r>
      <w:proofErr w:type="spellStart"/>
      <w:r w:rsidRPr="00D765F5">
        <w:rPr>
          <w:sz w:val="28"/>
          <w:szCs w:val="28"/>
        </w:rPr>
        <w:t>Верхневолжья</w:t>
      </w:r>
      <w:proofErr w:type="spellEnd"/>
      <w:r w:rsidRPr="00D765F5">
        <w:rPr>
          <w:sz w:val="28"/>
          <w:szCs w:val="28"/>
        </w:rPr>
        <w:t xml:space="preserve"> – 2022» (количество участников – 26 субъектов МСП). </w:t>
      </w:r>
    </w:p>
    <w:p w14:paraId="6613BA08" w14:textId="77777777" w:rsidR="007F56F2" w:rsidRPr="00D765F5" w:rsidRDefault="007F56F2" w:rsidP="007F56F2">
      <w:pPr>
        <w:ind w:firstLine="709"/>
        <w:jc w:val="both"/>
        <w:rPr>
          <w:sz w:val="28"/>
          <w:szCs w:val="28"/>
        </w:rPr>
      </w:pPr>
      <w:r w:rsidRPr="00D765F5">
        <w:rPr>
          <w:sz w:val="28"/>
          <w:szCs w:val="28"/>
        </w:rPr>
        <w:t>До конца 2023 года в рамках деятельности ЦПЭ планируется:</w:t>
      </w:r>
    </w:p>
    <w:p w14:paraId="1DD4A3FE" w14:textId="77777777" w:rsidR="007F56F2" w:rsidRPr="00D765F5" w:rsidRDefault="007F56F2" w:rsidP="007F56F2">
      <w:pPr>
        <w:ind w:firstLine="709"/>
        <w:jc w:val="both"/>
        <w:rPr>
          <w:sz w:val="28"/>
          <w:szCs w:val="28"/>
        </w:rPr>
      </w:pPr>
      <w:r w:rsidRPr="00D765F5">
        <w:rPr>
          <w:sz w:val="28"/>
          <w:szCs w:val="28"/>
        </w:rPr>
        <w:t>- оказать содействие в заключении не менее 20 экспортных контрактов субъектами МСП;</w:t>
      </w:r>
    </w:p>
    <w:p w14:paraId="01A40E03" w14:textId="77777777" w:rsidR="007F56F2" w:rsidRPr="00D765F5" w:rsidRDefault="007F56F2" w:rsidP="007F56F2">
      <w:pPr>
        <w:ind w:firstLine="709"/>
        <w:jc w:val="both"/>
        <w:rPr>
          <w:sz w:val="28"/>
          <w:szCs w:val="28"/>
        </w:rPr>
      </w:pPr>
      <w:r w:rsidRPr="00D765F5">
        <w:rPr>
          <w:sz w:val="28"/>
          <w:szCs w:val="28"/>
        </w:rPr>
        <w:t>- оказать содействие в сертификации продукции для иностранных рынков не менее 2 субъектам МСП;</w:t>
      </w:r>
    </w:p>
    <w:p w14:paraId="0DBA2830" w14:textId="77777777" w:rsidR="007F56F2" w:rsidRPr="00D765F5" w:rsidRDefault="007F56F2" w:rsidP="007F56F2">
      <w:pPr>
        <w:ind w:firstLine="709"/>
        <w:jc w:val="both"/>
        <w:rPr>
          <w:sz w:val="28"/>
          <w:szCs w:val="28"/>
        </w:rPr>
      </w:pPr>
      <w:r w:rsidRPr="00D765F5">
        <w:rPr>
          <w:sz w:val="28"/>
          <w:szCs w:val="28"/>
        </w:rPr>
        <w:t>- осуществить поиск международных партнеров для 10 субъектов МСП;</w:t>
      </w:r>
    </w:p>
    <w:p w14:paraId="39A47B87" w14:textId="77777777" w:rsidR="007F56F2" w:rsidRPr="00D765F5" w:rsidRDefault="007F56F2" w:rsidP="007F56F2">
      <w:pPr>
        <w:ind w:firstLine="709"/>
        <w:jc w:val="both"/>
        <w:rPr>
          <w:sz w:val="28"/>
          <w:szCs w:val="28"/>
        </w:rPr>
      </w:pPr>
      <w:r w:rsidRPr="00D765F5">
        <w:rPr>
          <w:sz w:val="28"/>
          <w:szCs w:val="28"/>
        </w:rPr>
        <w:t xml:space="preserve">- организовать участие в 5 международных </w:t>
      </w:r>
      <w:proofErr w:type="spellStart"/>
      <w:r w:rsidRPr="00D765F5">
        <w:rPr>
          <w:sz w:val="28"/>
          <w:szCs w:val="28"/>
        </w:rPr>
        <w:t>выставочно</w:t>
      </w:r>
      <w:proofErr w:type="spellEnd"/>
      <w:r w:rsidRPr="00D765F5">
        <w:rPr>
          <w:sz w:val="28"/>
          <w:szCs w:val="28"/>
        </w:rPr>
        <w:t xml:space="preserve">-ярморочных мероприятиях (Россия и Турция). </w:t>
      </w:r>
    </w:p>
    <w:p w14:paraId="7623B0F6" w14:textId="77777777" w:rsidR="007F56F2" w:rsidRPr="00D765F5" w:rsidRDefault="007F56F2" w:rsidP="007F56F2">
      <w:pPr>
        <w:ind w:firstLine="709"/>
        <w:jc w:val="both"/>
        <w:rPr>
          <w:sz w:val="28"/>
          <w:szCs w:val="28"/>
        </w:rPr>
      </w:pPr>
      <w:r w:rsidRPr="00D765F5">
        <w:rPr>
          <w:sz w:val="28"/>
          <w:szCs w:val="28"/>
        </w:rPr>
        <w:t>- проведение семинаров, вебинаров и круглых столов по внешнеэкономической деятельности (не менее 11, количество участников – 100).</w:t>
      </w:r>
    </w:p>
    <w:p w14:paraId="5248B777" w14:textId="77777777" w:rsidR="007F56F2" w:rsidRPr="00D765F5" w:rsidRDefault="007F56F2" w:rsidP="007F56F2">
      <w:pPr>
        <w:ind w:firstLine="709"/>
        <w:jc w:val="both"/>
        <w:rPr>
          <w:sz w:val="28"/>
          <w:szCs w:val="28"/>
        </w:rPr>
      </w:pPr>
      <w:r w:rsidRPr="00D765F5">
        <w:rPr>
          <w:sz w:val="28"/>
          <w:szCs w:val="28"/>
        </w:rPr>
        <w:t>Развитию инновационной деятельности региона способствует обеспечение деятельности Венчурного фонда Тверской области.</w:t>
      </w:r>
    </w:p>
    <w:p w14:paraId="4AB331DD" w14:textId="77777777" w:rsidR="007F56F2" w:rsidRPr="00D765F5" w:rsidRDefault="007F56F2" w:rsidP="007F56F2">
      <w:pPr>
        <w:ind w:firstLine="709"/>
        <w:jc w:val="both"/>
        <w:rPr>
          <w:sz w:val="28"/>
          <w:szCs w:val="28"/>
        </w:rPr>
      </w:pPr>
      <w:r w:rsidRPr="00D765F5">
        <w:rPr>
          <w:sz w:val="28"/>
          <w:szCs w:val="28"/>
        </w:rPr>
        <w:t xml:space="preserve">По итогам </w:t>
      </w:r>
      <w:r w:rsidRPr="00D765F5">
        <w:rPr>
          <w:sz w:val="28"/>
          <w:szCs w:val="28"/>
          <w:lang w:val="en-US"/>
        </w:rPr>
        <w:t>I</w:t>
      </w:r>
      <w:r w:rsidRPr="00D765F5">
        <w:rPr>
          <w:sz w:val="28"/>
          <w:szCs w:val="28"/>
        </w:rPr>
        <w:t xml:space="preserve"> полугодия 2023 года проведены следующие мероприятия:</w:t>
      </w:r>
    </w:p>
    <w:p w14:paraId="578CB8C3" w14:textId="77777777" w:rsidR="007F56F2" w:rsidRPr="00D765F5" w:rsidRDefault="007F56F2" w:rsidP="007F56F2">
      <w:pPr>
        <w:ind w:firstLine="709"/>
        <w:jc w:val="both"/>
        <w:rPr>
          <w:sz w:val="28"/>
          <w:szCs w:val="28"/>
        </w:rPr>
      </w:pPr>
      <w:r w:rsidRPr="00D765F5">
        <w:rPr>
          <w:sz w:val="28"/>
          <w:szCs w:val="28"/>
        </w:rPr>
        <w:t>- форум «Волжский исток – встреча поколений» (500 участников);</w:t>
      </w:r>
    </w:p>
    <w:p w14:paraId="4C98E3A3" w14:textId="77777777" w:rsidR="007F56F2" w:rsidRPr="00D765F5" w:rsidRDefault="007F56F2" w:rsidP="007F56F2">
      <w:pPr>
        <w:ind w:firstLine="709"/>
        <w:jc w:val="both"/>
        <w:rPr>
          <w:sz w:val="28"/>
          <w:szCs w:val="28"/>
        </w:rPr>
      </w:pPr>
      <w:r w:rsidRPr="00D765F5">
        <w:rPr>
          <w:sz w:val="28"/>
          <w:szCs w:val="28"/>
        </w:rPr>
        <w:t xml:space="preserve">- семинары для студентов высших учебных заведений по составлению заявок, </w:t>
      </w:r>
      <w:proofErr w:type="spellStart"/>
      <w:r w:rsidRPr="00D765F5">
        <w:rPr>
          <w:sz w:val="28"/>
          <w:szCs w:val="28"/>
        </w:rPr>
        <w:t>командообразованию</w:t>
      </w:r>
      <w:proofErr w:type="spellEnd"/>
      <w:r w:rsidRPr="00D765F5">
        <w:rPr>
          <w:sz w:val="28"/>
          <w:szCs w:val="28"/>
        </w:rPr>
        <w:t>, привлечению инвестиций и созданию стартапов (300 участников.);</w:t>
      </w:r>
    </w:p>
    <w:p w14:paraId="2061B30B" w14:textId="77777777" w:rsidR="007F56F2" w:rsidRPr="00D765F5" w:rsidRDefault="007F56F2" w:rsidP="007F56F2">
      <w:pPr>
        <w:ind w:firstLine="709"/>
        <w:jc w:val="both"/>
        <w:rPr>
          <w:sz w:val="28"/>
          <w:szCs w:val="28"/>
        </w:rPr>
      </w:pPr>
      <w:r w:rsidRPr="00D765F5">
        <w:rPr>
          <w:sz w:val="28"/>
          <w:szCs w:val="28"/>
        </w:rPr>
        <w:t>- проведено 54 экспертизы заявок на соискание грантов;</w:t>
      </w:r>
    </w:p>
    <w:p w14:paraId="5F1E63C4" w14:textId="2A946553" w:rsidR="007F56F2" w:rsidRPr="00D765F5" w:rsidRDefault="007F56F2" w:rsidP="007F56F2">
      <w:pPr>
        <w:ind w:firstLine="709"/>
        <w:jc w:val="both"/>
        <w:rPr>
          <w:sz w:val="28"/>
          <w:szCs w:val="28"/>
        </w:rPr>
      </w:pPr>
      <w:r w:rsidRPr="00D765F5">
        <w:rPr>
          <w:sz w:val="28"/>
          <w:szCs w:val="28"/>
        </w:rPr>
        <w:t>- привлечено 4 млн рублей по программе «Умник»;</w:t>
      </w:r>
    </w:p>
    <w:p w14:paraId="2BE64DF1" w14:textId="12E65D42" w:rsidR="007F56F2" w:rsidRPr="00D765F5" w:rsidRDefault="007F56F2" w:rsidP="007F56F2">
      <w:pPr>
        <w:ind w:firstLine="709"/>
        <w:jc w:val="both"/>
        <w:rPr>
          <w:sz w:val="28"/>
          <w:szCs w:val="28"/>
        </w:rPr>
      </w:pPr>
      <w:r w:rsidRPr="00D765F5">
        <w:rPr>
          <w:sz w:val="28"/>
          <w:szCs w:val="28"/>
        </w:rPr>
        <w:t>- проведена кампания по грантовому конкурсу «Студенческий стартап», на текущий момент привлечено 6 млн. рублей, на рассмотрении 6 заявок на сумму 6 млн рублей;</w:t>
      </w:r>
    </w:p>
    <w:p w14:paraId="3D48D411" w14:textId="3E4908E0" w:rsidR="007F56F2" w:rsidRPr="00D765F5" w:rsidRDefault="007F56F2" w:rsidP="007F56F2">
      <w:pPr>
        <w:ind w:firstLine="709"/>
        <w:jc w:val="both"/>
        <w:rPr>
          <w:sz w:val="28"/>
          <w:szCs w:val="28"/>
        </w:rPr>
      </w:pPr>
      <w:r w:rsidRPr="00D765F5">
        <w:rPr>
          <w:sz w:val="28"/>
          <w:szCs w:val="28"/>
        </w:rPr>
        <w:t>- по программе «Старт 1» привлечено 4 млн рублей, на рассмотрени</w:t>
      </w:r>
      <w:r w:rsidR="00C06678">
        <w:rPr>
          <w:sz w:val="28"/>
          <w:szCs w:val="28"/>
        </w:rPr>
        <w:t>и</w:t>
      </w:r>
      <w:r w:rsidRPr="00D765F5">
        <w:rPr>
          <w:sz w:val="28"/>
          <w:szCs w:val="28"/>
        </w:rPr>
        <w:t xml:space="preserve"> </w:t>
      </w:r>
      <w:r w:rsidR="00C06678">
        <w:rPr>
          <w:sz w:val="28"/>
          <w:szCs w:val="28"/>
        </w:rPr>
        <w:t xml:space="preserve">               </w:t>
      </w:r>
      <w:r w:rsidRPr="00D765F5">
        <w:rPr>
          <w:sz w:val="28"/>
          <w:szCs w:val="28"/>
        </w:rPr>
        <w:t>18 заявок на сумму 68 млн рублей;</w:t>
      </w:r>
    </w:p>
    <w:p w14:paraId="2DFC6EE3" w14:textId="4FEC7B75" w:rsidR="007F56F2" w:rsidRPr="00D765F5" w:rsidRDefault="007F56F2" w:rsidP="007F56F2">
      <w:pPr>
        <w:ind w:firstLine="709"/>
        <w:jc w:val="both"/>
        <w:rPr>
          <w:sz w:val="28"/>
          <w:szCs w:val="28"/>
        </w:rPr>
      </w:pPr>
      <w:r w:rsidRPr="00D765F5">
        <w:rPr>
          <w:sz w:val="28"/>
          <w:szCs w:val="28"/>
        </w:rPr>
        <w:t>- по программе «Коммерциализация» на рассмотрени</w:t>
      </w:r>
      <w:r w:rsidR="00C06678">
        <w:rPr>
          <w:sz w:val="28"/>
          <w:szCs w:val="28"/>
        </w:rPr>
        <w:t>и</w:t>
      </w:r>
      <w:r w:rsidRPr="00D765F5">
        <w:rPr>
          <w:sz w:val="28"/>
          <w:szCs w:val="28"/>
        </w:rPr>
        <w:t xml:space="preserve"> 9 заявок на сумму 250,7 млн рублей.</w:t>
      </w:r>
    </w:p>
    <w:p w14:paraId="4836C4B8" w14:textId="77777777" w:rsidR="00585807" w:rsidRPr="00D765F5" w:rsidRDefault="00585807" w:rsidP="00585807">
      <w:pPr>
        <w:autoSpaceDE w:val="0"/>
        <w:autoSpaceDN w:val="0"/>
        <w:adjustRightInd w:val="0"/>
        <w:ind w:firstLine="709"/>
        <w:jc w:val="both"/>
        <w:rPr>
          <w:sz w:val="28"/>
          <w:szCs w:val="28"/>
        </w:rPr>
      </w:pPr>
      <w:r w:rsidRPr="00D765F5">
        <w:rPr>
          <w:sz w:val="28"/>
          <w:szCs w:val="28"/>
        </w:rPr>
        <w:t xml:space="preserve">В целях реализации мероприятий Плана мероприятий по поддержке предпринимательской деятельности Тверской области в условиях внешнего санкционного давления, утвержденного распоряжением от 10.03.2022 </w:t>
      </w:r>
      <w:r w:rsidRPr="00D765F5">
        <w:rPr>
          <w:sz w:val="28"/>
          <w:szCs w:val="28"/>
        </w:rPr>
        <w:br/>
        <w:t xml:space="preserve">№ 200-рп «Об утверждении Плана мероприятий по поддержке предпринимательской деятельности Тверской области в условиях внешнего санкционного давления» (далее – План мероприятий) продолжено предоставление льготных займов по программам Фонда развития </w:t>
      </w:r>
      <w:r w:rsidRPr="00D765F5">
        <w:rPr>
          <w:sz w:val="28"/>
          <w:szCs w:val="28"/>
        </w:rPr>
        <w:lastRenderedPageBreak/>
        <w:t>промышленности Тверской области «</w:t>
      </w:r>
      <w:proofErr w:type="spellStart"/>
      <w:r w:rsidRPr="00D765F5">
        <w:rPr>
          <w:sz w:val="28"/>
          <w:szCs w:val="28"/>
        </w:rPr>
        <w:t>Импортозмащение</w:t>
      </w:r>
      <w:proofErr w:type="spellEnd"/>
      <w:r w:rsidRPr="00D765F5">
        <w:rPr>
          <w:sz w:val="28"/>
          <w:szCs w:val="28"/>
        </w:rPr>
        <w:t xml:space="preserve">» и «Оборотный капитал». </w:t>
      </w:r>
    </w:p>
    <w:p w14:paraId="7825A0E8" w14:textId="72A9C99F" w:rsidR="00585807" w:rsidRPr="00D765F5" w:rsidRDefault="00585807" w:rsidP="00585807">
      <w:pPr>
        <w:autoSpaceDE w:val="0"/>
        <w:autoSpaceDN w:val="0"/>
        <w:adjustRightInd w:val="0"/>
        <w:ind w:firstLine="709"/>
        <w:jc w:val="both"/>
        <w:rPr>
          <w:sz w:val="28"/>
          <w:szCs w:val="28"/>
        </w:rPr>
      </w:pPr>
      <w:r w:rsidRPr="00D765F5">
        <w:rPr>
          <w:sz w:val="28"/>
          <w:szCs w:val="28"/>
        </w:rPr>
        <w:t xml:space="preserve">За период с 2022 года по 01.07.2023 предоставлено 7 займов на сумму </w:t>
      </w:r>
      <w:r w:rsidR="00192903">
        <w:rPr>
          <w:sz w:val="28"/>
          <w:szCs w:val="28"/>
        </w:rPr>
        <w:t xml:space="preserve">     </w:t>
      </w:r>
      <w:r w:rsidRPr="00D765F5">
        <w:rPr>
          <w:sz w:val="28"/>
          <w:szCs w:val="28"/>
        </w:rPr>
        <w:t>325 млн рублей по программе «</w:t>
      </w:r>
      <w:proofErr w:type="spellStart"/>
      <w:r w:rsidRPr="00D765F5">
        <w:rPr>
          <w:sz w:val="28"/>
          <w:szCs w:val="28"/>
        </w:rPr>
        <w:t>Импортозмащение</w:t>
      </w:r>
      <w:proofErr w:type="spellEnd"/>
      <w:r w:rsidRPr="00D765F5">
        <w:rPr>
          <w:sz w:val="28"/>
          <w:szCs w:val="28"/>
        </w:rPr>
        <w:t xml:space="preserve">» и 9 займов на сумму </w:t>
      </w:r>
      <w:r w:rsidR="00252D7E">
        <w:rPr>
          <w:sz w:val="28"/>
          <w:szCs w:val="28"/>
        </w:rPr>
        <w:t xml:space="preserve">                 </w:t>
      </w:r>
      <w:r w:rsidRPr="00D765F5">
        <w:rPr>
          <w:sz w:val="28"/>
          <w:szCs w:val="28"/>
        </w:rPr>
        <w:t>152,3 млн рублей по программе «Оборотный капитал».</w:t>
      </w:r>
    </w:p>
    <w:p w14:paraId="569ACADB" w14:textId="0CF2A713" w:rsidR="00640161" w:rsidRPr="00B76530" w:rsidRDefault="00585807" w:rsidP="00585807">
      <w:pPr>
        <w:autoSpaceDE w:val="0"/>
        <w:autoSpaceDN w:val="0"/>
        <w:adjustRightInd w:val="0"/>
        <w:ind w:firstLine="709"/>
        <w:jc w:val="both"/>
        <w:rPr>
          <w:sz w:val="28"/>
          <w:szCs w:val="28"/>
        </w:rPr>
      </w:pPr>
      <w:r w:rsidRPr="00D765F5">
        <w:rPr>
          <w:sz w:val="28"/>
          <w:szCs w:val="28"/>
        </w:rPr>
        <w:t xml:space="preserve">Во втором полугодии планируется предоставление грантов для обеспечения возмещения части запланированных расходов, связанных с реализацией проекта в сфере социального предпринимательства и в сфере предпринимательской деятельности, осуществляемой молодыми предпринимателями в возрасте до 25 лет. С 10 по 18 августа Министерством осуществляется прием заявок на участие в конкурсном отборе по данному направлению. Предполагается, что в 2023 году поддержка будет оказана </w:t>
      </w:r>
      <w:r w:rsidR="00243E25">
        <w:rPr>
          <w:sz w:val="28"/>
          <w:szCs w:val="28"/>
        </w:rPr>
        <w:t xml:space="preserve">                      </w:t>
      </w:r>
      <w:r w:rsidRPr="00D765F5">
        <w:rPr>
          <w:sz w:val="28"/>
          <w:szCs w:val="28"/>
        </w:rPr>
        <w:t>8 субъектам МСП, соответствующим условиям порядка предоставления грантов.</w:t>
      </w:r>
    </w:p>
    <w:p w14:paraId="0B652707" w14:textId="77777777" w:rsidR="00585807" w:rsidRPr="00D765F5" w:rsidRDefault="00585807" w:rsidP="00585807">
      <w:pPr>
        <w:ind w:firstLine="709"/>
        <w:contextualSpacing/>
        <w:jc w:val="both"/>
        <w:rPr>
          <w:sz w:val="28"/>
          <w:szCs w:val="28"/>
        </w:rPr>
      </w:pPr>
      <w:r w:rsidRPr="00D765F5">
        <w:rPr>
          <w:sz w:val="28"/>
          <w:szCs w:val="28"/>
        </w:rPr>
        <w:t>В регионе действует Совет по инвестиционной политике и развитию предпринимательства в Тверской области (далее – Совет), цели деятельности, задачи, функции которого определены постановлением Правительства Тверской области от 06.12.2019 № 470-пп «О Совете по инвестиционной политике и развитию предпринимательства в Тверской области».</w:t>
      </w:r>
    </w:p>
    <w:p w14:paraId="4296E77F" w14:textId="6CB583BE" w:rsidR="00585807" w:rsidRPr="00D765F5" w:rsidRDefault="00585807" w:rsidP="00585807">
      <w:pPr>
        <w:ind w:firstLine="709"/>
        <w:contextualSpacing/>
        <w:jc w:val="both"/>
        <w:rPr>
          <w:sz w:val="28"/>
          <w:szCs w:val="28"/>
        </w:rPr>
      </w:pPr>
      <w:r w:rsidRPr="00D765F5">
        <w:rPr>
          <w:sz w:val="28"/>
          <w:szCs w:val="28"/>
        </w:rPr>
        <w:t>В период с 2020 по 2023 г</w:t>
      </w:r>
      <w:r w:rsidR="00192903">
        <w:rPr>
          <w:sz w:val="28"/>
          <w:szCs w:val="28"/>
        </w:rPr>
        <w:t>од</w:t>
      </w:r>
      <w:r w:rsidRPr="00D765F5">
        <w:rPr>
          <w:sz w:val="28"/>
          <w:szCs w:val="28"/>
        </w:rPr>
        <w:t xml:space="preserve"> проведено 6 заседаний Совета, на которых, в том числе приняты решения о включении 16 инвестиционных проектов в перечень приоритетных инвестиционных проектов Тверской области. Общий объем капитальных вложений в ходе реализации приоритетных инвестиционных проектов составляет 18 0003,6 млн рублей, планируется к созданию 1 775 рабочих мест. Ожидаемые налоговые поступления в консолидированный бюджет Тверской области составят 6 186,3 млн рублей.</w:t>
      </w:r>
    </w:p>
    <w:p w14:paraId="323BD691" w14:textId="77777777" w:rsidR="005B73D7" w:rsidRPr="00D765F5" w:rsidRDefault="005B73D7" w:rsidP="005B73D7">
      <w:pPr>
        <w:ind w:firstLine="709"/>
        <w:contextualSpacing/>
        <w:jc w:val="both"/>
        <w:rPr>
          <w:sz w:val="28"/>
          <w:szCs w:val="28"/>
        </w:rPr>
      </w:pPr>
      <w:r w:rsidRPr="00D765F5">
        <w:rPr>
          <w:sz w:val="28"/>
          <w:szCs w:val="28"/>
        </w:rPr>
        <w:t xml:space="preserve">С 2020 года началось внедрение нового инвестиционного режима посредством заключения соглашений о защите и поощрении капиталовложений (далее – СЗПК) между государством и субъектом инвестиционной деятельности. </w:t>
      </w:r>
    </w:p>
    <w:p w14:paraId="3CA353F0" w14:textId="77777777" w:rsidR="005B73D7" w:rsidRPr="00D765F5" w:rsidRDefault="005B73D7" w:rsidP="005B73D7">
      <w:pPr>
        <w:ind w:firstLine="709"/>
        <w:contextualSpacing/>
        <w:jc w:val="both"/>
        <w:rPr>
          <w:sz w:val="28"/>
          <w:szCs w:val="28"/>
        </w:rPr>
      </w:pPr>
      <w:r w:rsidRPr="00D765F5">
        <w:rPr>
          <w:sz w:val="28"/>
          <w:szCs w:val="28"/>
        </w:rPr>
        <w:t>СЗПК предполагает для инвестора:</w:t>
      </w:r>
    </w:p>
    <w:p w14:paraId="60D8012B" w14:textId="77777777" w:rsidR="005B73D7" w:rsidRPr="00D765F5" w:rsidRDefault="005B73D7" w:rsidP="005B73D7">
      <w:pPr>
        <w:ind w:firstLine="709"/>
        <w:contextualSpacing/>
        <w:jc w:val="both"/>
        <w:rPr>
          <w:sz w:val="28"/>
          <w:szCs w:val="28"/>
        </w:rPr>
      </w:pPr>
      <w:r w:rsidRPr="00D765F5">
        <w:rPr>
          <w:sz w:val="28"/>
          <w:szCs w:val="28"/>
        </w:rPr>
        <w:t xml:space="preserve">1) неизменность условий (стабилизационную оговорку) по налогам </w:t>
      </w:r>
      <w:r w:rsidRPr="00D765F5">
        <w:rPr>
          <w:sz w:val="28"/>
          <w:szCs w:val="28"/>
        </w:rPr>
        <w:br/>
        <w:t>(на прибыль организаций, на имущество организаций, транспортному и земельному налогу, срокам уплаты и порядку возмещения НДС, новым налогам и сборам) и ввозным таможенным пошлинам;</w:t>
      </w:r>
    </w:p>
    <w:p w14:paraId="59B1A670" w14:textId="77777777" w:rsidR="005B73D7" w:rsidRPr="00D765F5" w:rsidRDefault="005B73D7" w:rsidP="005B73D7">
      <w:pPr>
        <w:ind w:firstLine="709"/>
        <w:contextualSpacing/>
        <w:jc w:val="both"/>
        <w:rPr>
          <w:sz w:val="28"/>
          <w:szCs w:val="28"/>
        </w:rPr>
      </w:pPr>
      <w:r w:rsidRPr="00D765F5">
        <w:rPr>
          <w:sz w:val="28"/>
          <w:szCs w:val="28"/>
        </w:rPr>
        <w:t>2) сохранение действующих на момент заключения соглашений требований по землепользованию и застройке, а также отдельных условий градостроительной деятельности;</w:t>
      </w:r>
    </w:p>
    <w:p w14:paraId="0F4AEC09" w14:textId="77777777" w:rsidR="005B73D7" w:rsidRPr="00D765F5" w:rsidRDefault="005B73D7" w:rsidP="005B73D7">
      <w:pPr>
        <w:ind w:firstLine="709"/>
        <w:contextualSpacing/>
        <w:jc w:val="both"/>
        <w:rPr>
          <w:sz w:val="28"/>
          <w:szCs w:val="28"/>
        </w:rPr>
      </w:pPr>
      <w:r w:rsidRPr="00D765F5">
        <w:rPr>
          <w:sz w:val="28"/>
          <w:szCs w:val="28"/>
        </w:rPr>
        <w:t>3) субсидирование затрат на строительство и модернизацию инфраструктуры (транспортной, энергетической, коммунальной, социальной и цифровой);</w:t>
      </w:r>
    </w:p>
    <w:p w14:paraId="484DC479" w14:textId="77777777" w:rsidR="005B73D7" w:rsidRDefault="005B73D7" w:rsidP="005B73D7">
      <w:pPr>
        <w:ind w:firstLine="709"/>
        <w:contextualSpacing/>
        <w:jc w:val="both"/>
        <w:rPr>
          <w:sz w:val="28"/>
          <w:szCs w:val="28"/>
        </w:rPr>
      </w:pPr>
      <w:r w:rsidRPr="00D765F5">
        <w:rPr>
          <w:sz w:val="28"/>
          <w:szCs w:val="28"/>
        </w:rPr>
        <w:t>4) субсидирование затрат на уплату процентов по кредитам и купонного дохода по облигационным займам, привлеченным на инвестиционные цели.</w:t>
      </w:r>
    </w:p>
    <w:p w14:paraId="6A77406E" w14:textId="77777777" w:rsidR="005B73D7" w:rsidRPr="00BE2436" w:rsidRDefault="005B73D7" w:rsidP="005B73D7">
      <w:pPr>
        <w:autoSpaceDE w:val="0"/>
        <w:autoSpaceDN w:val="0"/>
        <w:adjustRightInd w:val="0"/>
        <w:ind w:firstLine="709"/>
        <w:jc w:val="both"/>
        <w:rPr>
          <w:bCs/>
          <w:noProof/>
          <w:sz w:val="28"/>
          <w:szCs w:val="26"/>
        </w:rPr>
      </w:pPr>
      <w:r w:rsidRPr="00BE2436">
        <w:rPr>
          <w:bCs/>
          <w:noProof/>
          <w:sz w:val="28"/>
          <w:szCs w:val="26"/>
        </w:rPr>
        <w:t xml:space="preserve">В настоящее время Правительством Тверской области проводится работа по созданию системы поддержки новых инвестиционных проектов, </w:t>
      </w:r>
      <w:r w:rsidRPr="00BE2436">
        <w:rPr>
          <w:bCs/>
          <w:noProof/>
          <w:sz w:val="28"/>
          <w:szCs w:val="26"/>
        </w:rPr>
        <w:lastRenderedPageBreak/>
        <w:t>позволяющая создать благоприятные условия ведения предпринимательской и инвестиционной деятельности в Тверской области и обеспечить реализацию на территории Тверской области приказа Министерства экономического развития Российской Федерации от 30.09.2021 № 591 «О системе поддержки новых инвестиционных проектов в субъектах Российской Федерации («Региональный инвестиционный стандарт»), в том числе приняты следующие правовые акты Тверской области:</w:t>
      </w:r>
    </w:p>
    <w:p w14:paraId="7BEF9A11" w14:textId="77777777" w:rsidR="005B73D7" w:rsidRPr="00BE2436" w:rsidRDefault="005B73D7" w:rsidP="005B73D7">
      <w:pPr>
        <w:autoSpaceDE w:val="0"/>
        <w:autoSpaceDN w:val="0"/>
        <w:adjustRightInd w:val="0"/>
        <w:ind w:firstLine="709"/>
        <w:jc w:val="both"/>
        <w:rPr>
          <w:bCs/>
          <w:noProof/>
          <w:sz w:val="28"/>
          <w:szCs w:val="26"/>
        </w:rPr>
      </w:pPr>
      <w:r w:rsidRPr="00BE2436">
        <w:rPr>
          <w:bCs/>
          <w:noProof/>
          <w:sz w:val="28"/>
          <w:szCs w:val="26"/>
        </w:rPr>
        <w:t>1) постановление Губернатора Тверской области от 28.02.2023 № 17-пг «Об отдельных вопросах реализации в Тверской области положений приказа Министерства экономического развития Российской Федерации от 30.09.2021 № 591 «О системе поддержки новых инвестиционных проектов в субъектах Российской Федерации («Региональный инвестиционный стандарт»)», определяющий Министерство экономического развития Тверской области (далее – Министерство) уполномоченным органом, ответственным за реализацию отдельных положений приказа Министерства экономического развития Российской Федерации от 30.09.2021 № 591 «О системе поддержки новых инвестиционных проектов в субъектах Российской Федерации («Региональный инвестиционный стандарт»)», а также утверждающий Перечень исполнительных органов Тверской области, ответственных по направлениям алгоритмов действий инвестора, планирующего реализацию инвестиционного проекта на территории Тверской области для их внедрения и последующего ведения в Тверской области;</w:t>
      </w:r>
    </w:p>
    <w:p w14:paraId="31F683C6" w14:textId="77777777" w:rsidR="005B73D7" w:rsidRPr="00BE2436" w:rsidRDefault="005B73D7" w:rsidP="005B73D7">
      <w:pPr>
        <w:autoSpaceDE w:val="0"/>
        <w:autoSpaceDN w:val="0"/>
        <w:adjustRightInd w:val="0"/>
        <w:ind w:firstLine="709"/>
        <w:jc w:val="both"/>
        <w:rPr>
          <w:bCs/>
          <w:noProof/>
          <w:sz w:val="28"/>
          <w:szCs w:val="26"/>
        </w:rPr>
      </w:pPr>
      <w:r w:rsidRPr="00BE2436">
        <w:rPr>
          <w:bCs/>
          <w:noProof/>
          <w:sz w:val="28"/>
          <w:szCs w:val="26"/>
        </w:rPr>
        <w:t>2) распоряжение Губернатора Тверской области от 28.02.2023 № 66-рг «Об утверждении Инвестиционной декларации Тверской области на период до 2027 года»;</w:t>
      </w:r>
    </w:p>
    <w:p w14:paraId="592A17AC" w14:textId="7D5FA4DC" w:rsidR="005B73D7" w:rsidRPr="00BE2436" w:rsidRDefault="005B73D7" w:rsidP="005B73D7">
      <w:pPr>
        <w:autoSpaceDE w:val="0"/>
        <w:autoSpaceDN w:val="0"/>
        <w:adjustRightInd w:val="0"/>
        <w:ind w:firstLine="709"/>
        <w:jc w:val="both"/>
        <w:rPr>
          <w:bCs/>
          <w:noProof/>
          <w:sz w:val="28"/>
          <w:szCs w:val="26"/>
        </w:rPr>
      </w:pPr>
      <w:r w:rsidRPr="00BE2436">
        <w:rPr>
          <w:bCs/>
          <w:noProof/>
          <w:sz w:val="28"/>
          <w:szCs w:val="26"/>
        </w:rPr>
        <w:t xml:space="preserve">3) постановление Правительства Тверской области от 06.12.2019 </w:t>
      </w:r>
      <w:r w:rsidR="005E112C">
        <w:rPr>
          <w:bCs/>
          <w:noProof/>
          <w:sz w:val="28"/>
          <w:szCs w:val="26"/>
        </w:rPr>
        <w:t xml:space="preserve">                </w:t>
      </w:r>
      <w:r w:rsidRPr="00BE2436">
        <w:rPr>
          <w:bCs/>
          <w:noProof/>
          <w:sz w:val="28"/>
          <w:szCs w:val="26"/>
        </w:rPr>
        <w:t>№ 470-пп «О Совете по инвестиционной политике и развитию предпринимательства в Тверской области» (в редакции от 28.02.2023), подготовленное в соответствии методическими рекомендациями по созданию инвестиционного комитета субъекта Российской Федерации;</w:t>
      </w:r>
    </w:p>
    <w:p w14:paraId="3EDB0C08" w14:textId="77777777" w:rsidR="005B73D7" w:rsidRPr="00BE2436" w:rsidRDefault="005B73D7" w:rsidP="005B73D7">
      <w:pPr>
        <w:autoSpaceDE w:val="0"/>
        <w:autoSpaceDN w:val="0"/>
        <w:adjustRightInd w:val="0"/>
        <w:ind w:firstLine="709"/>
        <w:jc w:val="both"/>
        <w:rPr>
          <w:bCs/>
          <w:noProof/>
          <w:sz w:val="28"/>
          <w:szCs w:val="26"/>
        </w:rPr>
      </w:pPr>
      <w:r w:rsidRPr="00BE2436">
        <w:rPr>
          <w:bCs/>
          <w:noProof/>
          <w:sz w:val="28"/>
          <w:szCs w:val="26"/>
        </w:rPr>
        <w:t>4) приказ Министерства от 12.05.2023 № 123-нп «Об утверждении Регламента ведения инвестиционной карты Тверской области», утверждающий алгоритм действий участников информационного обмена, процедуру верификации предоставляемых сведений в инвестиционную карту из внешних источников, сроки актуализации инвестиционной карты, а также определяющий государственное автономное учреждение «Центр сопровождения инвестиций» оператором инвестиционной карты Тверской области;</w:t>
      </w:r>
    </w:p>
    <w:p w14:paraId="746973FB" w14:textId="77777777" w:rsidR="005B73D7" w:rsidRPr="00BE2436" w:rsidRDefault="005B73D7" w:rsidP="005B73D7">
      <w:pPr>
        <w:autoSpaceDE w:val="0"/>
        <w:autoSpaceDN w:val="0"/>
        <w:adjustRightInd w:val="0"/>
        <w:ind w:firstLine="709"/>
        <w:jc w:val="both"/>
        <w:rPr>
          <w:bCs/>
          <w:noProof/>
          <w:sz w:val="28"/>
          <w:szCs w:val="26"/>
        </w:rPr>
      </w:pPr>
      <w:r w:rsidRPr="00BE2436">
        <w:rPr>
          <w:bCs/>
          <w:noProof/>
          <w:sz w:val="28"/>
          <w:szCs w:val="26"/>
        </w:rPr>
        <w:t>5) приказ Министерства от 10.02.2023 № 37 «Об утверждении уполномоченной организации по сопровождению инвестиционных проектов в Тверской области по принципу «единого окна», определяющий государственное автономное учреждение «Центр сопровождения инвестиций» уполномоченной организацией по сопровождению инвестиционных проектов в Тверской области по принципу «единого окна»;</w:t>
      </w:r>
    </w:p>
    <w:p w14:paraId="0C9365AA" w14:textId="77777777" w:rsidR="005B73D7" w:rsidRPr="00617C27" w:rsidRDefault="005B73D7" w:rsidP="005B73D7">
      <w:pPr>
        <w:autoSpaceDE w:val="0"/>
        <w:autoSpaceDN w:val="0"/>
        <w:adjustRightInd w:val="0"/>
        <w:ind w:firstLine="709"/>
        <w:jc w:val="both"/>
        <w:rPr>
          <w:bCs/>
          <w:noProof/>
          <w:sz w:val="28"/>
          <w:szCs w:val="26"/>
        </w:rPr>
      </w:pPr>
      <w:r w:rsidRPr="00BE2436">
        <w:rPr>
          <w:bCs/>
          <w:noProof/>
          <w:sz w:val="28"/>
          <w:szCs w:val="26"/>
        </w:rPr>
        <w:lastRenderedPageBreak/>
        <w:t>6) приказ Министерства от 31.05.2023 № 136-нп «Об утверждении алгоритмов действий инвестора, планирующего реализацию инвестиционного проекта на территории Тверской области».</w:t>
      </w:r>
    </w:p>
    <w:p w14:paraId="0DAFD971" w14:textId="77777777" w:rsidR="005B73D7" w:rsidRPr="00617C27" w:rsidRDefault="005B73D7" w:rsidP="005B73D7">
      <w:pPr>
        <w:ind w:firstLine="709"/>
        <w:contextualSpacing/>
        <w:jc w:val="both"/>
        <w:rPr>
          <w:sz w:val="28"/>
          <w:szCs w:val="28"/>
        </w:rPr>
      </w:pPr>
    </w:p>
    <w:tbl>
      <w:tblPr>
        <w:tblW w:w="5000" w:type="pct"/>
        <w:shd w:val="clear" w:color="auto" w:fill="E0E0E0"/>
        <w:tblLook w:val="01E0" w:firstRow="1" w:lastRow="1" w:firstColumn="1" w:lastColumn="1" w:noHBand="0" w:noVBand="0"/>
      </w:tblPr>
      <w:tblGrid>
        <w:gridCol w:w="9853"/>
      </w:tblGrid>
      <w:tr w:rsidR="00A43304" w:rsidRPr="0022420E" w14:paraId="6C9D0A10" w14:textId="77777777" w:rsidTr="00351C37">
        <w:tc>
          <w:tcPr>
            <w:tcW w:w="5000" w:type="pct"/>
            <w:shd w:val="clear" w:color="auto" w:fill="E0E0E0"/>
            <w:vAlign w:val="center"/>
          </w:tcPr>
          <w:p w14:paraId="289B65CC" w14:textId="77777777" w:rsidR="00A43304" w:rsidRPr="0022420E" w:rsidRDefault="00A43304" w:rsidP="00351C37">
            <w:pPr>
              <w:pStyle w:val="a5"/>
              <w:keepLines/>
              <w:spacing w:line="240" w:lineRule="auto"/>
              <w:ind w:firstLine="601"/>
              <w:jc w:val="left"/>
              <w:rPr>
                <w:rFonts w:eastAsia="Times New Roman"/>
                <w:sz w:val="28"/>
                <w:szCs w:val="28"/>
              </w:rPr>
            </w:pPr>
            <w:r w:rsidRPr="0022420E">
              <w:rPr>
                <w:rFonts w:eastAsia="Times New Roman"/>
                <w:b/>
                <w:sz w:val="28"/>
                <w:szCs w:val="28"/>
              </w:rPr>
              <w:t>2.11.2. Фондовый рынок</w:t>
            </w:r>
          </w:p>
        </w:tc>
      </w:tr>
    </w:tbl>
    <w:p w14:paraId="5F98088A" w14:textId="77777777" w:rsidR="00A43304" w:rsidRDefault="00A43304" w:rsidP="00A43304">
      <w:pPr>
        <w:ind w:firstLine="709"/>
        <w:jc w:val="both"/>
        <w:rPr>
          <w:rFonts w:eastAsia="Calibri"/>
          <w:sz w:val="28"/>
          <w:szCs w:val="28"/>
          <w:lang w:eastAsia="x-none"/>
        </w:rPr>
      </w:pPr>
    </w:p>
    <w:p w14:paraId="668C725E" w14:textId="77777777" w:rsidR="00AF3106" w:rsidRDefault="00D765F5" w:rsidP="00D765F5">
      <w:pPr>
        <w:ind w:firstLine="709"/>
        <w:jc w:val="both"/>
        <w:rPr>
          <w:rFonts w:eastAsia="Calibri"/>
          <w:sz w:val="28"/>
          <w:szCs w:val="28"/>
          <w:lang w:val="x-none" w:eastAsia="x-none"/>
        </w:rPr>
      </w:pPr>
      <w:r w:rsidRPr="00D765F5">
        <w:rPr>
          <w:rFonts w:eastAsia="Calibri"/>
          <w:sz w:val="28"/>
          <w:szCs w:val="28"/>
          <w:lang w:eastAsia="x-none"/>
        </w:rPr>
        <w:t>По состоянию на 01.07.2023 п</w:t>
      </w:r>
      <w:r w:rsidRPr="00D765F5">
        <w:rPr>
          <w:rFonts w:eastAsia="Calibri"/>
          <w:sz w:val="28"/>
          <w:szCs w:val="28"/>
          <w:lang w:val="x-none" w:eastAsia="x-none"/>
        </w:rPr>
        <w:t>о информации Отделения по Тверской области Главного управления Центрального банка Российской Федерации по Центральному федеральному округу на территории Тверской области (далее – Отделение Тверь) зарегистрированы следующие организации:</w:t>
      </w:r>
    </w:p>
    <w:p w14:paraId="350C70FE" w14:textId="77777777" w:rsidR="00D765F5" w:rsidRPr="00D765F5" w:rsidRDefault="00D765F5" w:rsidP="00D765F5">
      <w:pPr>
        <w:ind w:firstLine="709"/>
        <w:jc w:val="both"/>
        <w:rPr>
          <w:rFonts w:eastAsia="Calibri"/>
          <w:sz w:val="28"/>
          <w:szCs w:val="28"/>
          <w:lang w:val="x-none" w:eastAsia="x-none"/>
        </w:rPr>
      </w:pPr>
    </w:p>
    <w:p w14:paraId="4775C4CE" w14:textId="77777777" w:rsidR="00037AB6" w:rsidRDefault="0093325F" w:rsidP="0093325F">
      <w:pPr>
        <w:ind w:left="709"/>
        <w:jc w:val="center"/>
        <w:rPr>
          <w:rFonts w:eastAsia="Calibri"/>
          <w:b/>
          <w:sz w:val="28"/>
          <w:szCs w:val="28"/>
          <w:lang w:eastAsia="x-none"/>
        </w:rPr>
      </w:pPr>
      <w:r w:rsidRPr="00037AB6">
        <w:rPr>
          <w:rFonts w:eastAsia="Calibri"/>
          <w:b/>
          <w:sz w:val="28"/>
          <w:szCs w:val="28"/>
          <w:lang w:val="x-none" w:eastAsia="x-none"/>
        </w:rPr>
        <w:t xml:space="preserve">Количество </w:t>
      </w:r>
      <w:r w:rsidRPr="00037AB6">
        <w:rPr>
          <w:rFonts w:eastAsia="Calibri"/>
          <w:b/>
          <w:sz w:val="28"/>
          <w:szCs w:val="28"/>
          <w:lang w:eastAsia="x-none"/>
        </w:rPr>
        <w:t>микрофинансовых</w:t>
      </w:r>
      <w:r w:rsidRPr="00037AB6">
        <w:rPr>
          <w:rFonts w:eastAsia="Calibri"/>
          <w:b/>
          <w:sz w:val="28"/>
          <w:szCs w:val="28"/>
          <w:lang w:val="x-none" w:eastAsia="x-none"/>
        </w:rPr>
        <w:t xml:space="preserve"> организаций</w:t>
      </w:r>
      <w:r w:rsidRPr="00037AB6">
        <w:rPr>
          <w:rFonts w:eastAsia="Calibri"/>
          <w:b/>
          <w:sz w:val="28"/>
          <w:szCs w:val="28"/>
          <w:lang w:eastAsia="x-none"/>
        </w:rPr>
        <w:t xml:space="preserve">, зарегистрированных </w:t>
      </w:r>
    </w:p>
    <w:p w14:paraId="395788E1" w14:textId="6646DC13" w:rsidR="0093325F" w:rsidRPr="00037AB6" w:rsidRDefault="0093325F" w:rsidP="0093325F">
      <w:pPr>
        <w:ind w:left="709"/>
        <w:jc w:val="center"/>
        <w:rPr>
          <w:rFonts w:eastAsia="Calibri"/>
          <w:b/>
          <w:sz w:val="28"/>
          <w:szCs w:val="28"/>
          <w:lang w:eastAsia="x-none"/>
        </w:rPr>
      </w:pPr>
      <w:r w:rsidRPr="00037AB6">
        <w:rPr>
          <w:rFonts w:eastAsia="Calibri"/>
          <w:b/>
          <w:sz w:val="28"/>
          <w:szCs w:val="28"/>
          <w:lang w:eastAsia="x-none"/>
        </w:rPr>
        <w:t>в регионе, ед.</w:t>
      </w:r>
    </w:p>
    <w:p w14:paraId="6E2AF9F3" w14:textId="77777777" w:rsidR="0093325F" w:rsidRDefault="0093325F" w:rsidP="0093325F">
      <w:pPr>
        <w:spacing w:before="160"/>
        <w:ind w:firstLine="709"/>
        <w:jc w:val="center"/>
        <w:rPr>
          <w:sz w:val="28"/>
          <w:szCs w:val="28"/>
        </w:rPr>
      </w:pPr>
      <w:r w:rsidRPr="00617C27">
        <w:rPr>
          <w:noProof/>
        </w:rPr>
        <w:drawing>
          <wp:inline distT="0" distB="0" distL="0" distR="0" wp14:anchorId="190FF833" wp14:editId="14B182BD">
            <wp:extent cx="3796877" cy="2156460"/>
            <wp:effectExtent l="0" t="0" r="0" b="0"/>
            <wp:docPr id="4" name="Диаграмма 4">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C3D3CC" w14:textId="77777777" w:rsidR="00D765F5" w:rsidRPr="00617C27" w:rsidRDefault="00D765F5" w:rsidP="00D765F5">
      <w:pPr>
        <w:spacing w:before="160"/>
        <w:ind w:firstLine="709"/>
        <w:jc w:val="both"/>
        <w:rPr>
          <w:sz w:val="28"/>
          <w:szCs w:val="28"/>
        </w:rPr>
      </w:pPr>
      <w:r w:rsidRPr="00617C27">
        <w:rPr>
          <w:sz w:val="28"/>
          <w:szCs w:val="28"/>
        </w:rPr>
        <w:t xml:space="preserve">Больше половины </w:t>
      </w:r>
      <w:proofErr w:type="spellStart"/>
      <w:r w:rsidRPr="00617C27">
        <w:rPr>
          <w:sz w:val="28"/>
          <w:szCs w:val="28"/>
        </w:rPr>
        <w:t>некредитных</w:t>
      </w:r>
      <w:proofErr w:type="spellEnd"/>
      <w:r w:rsidRPr="00617C27">
        <w:rPr>
          <w:sz w:val="28"/>
          <w:szCs w:val="28"/>
        </w:rPr>
        <w:t xml:space="preserve"> финансовых организаций (далее – НФО), зарегистрированных в регионе, находятся в городе Твери. Вместе с тем, на региональном финансовом рынке большая часть </w:t>
      </w:r>
      <w:proofErr w:type="spellStart"/>
      <w:r w:rsidRPr="00617C27">
        <w:rPr>
          <w:sz w:val="28"/>
          <w:szCs w:val="28"/>
        </w:rPr>
        <w:t>неподнадзорных</w:t>
      </w:r>
      <w:proofErr w:type="spellEnd"/>
      <w:r w:rsidRPr="00617C27">
        <w:rPr>
          <w:sz w:val="28"/>
          <w:szCs w:val="28"/>
        </w:rPr>
        <w:t xml:space="preserve"> Отделению Тверь НФО (зарегистрированы в других регионах), осуществляют свою деятельность через обособленные подразделения на территории Тверской области.</w:t>
      </w:r>
    </w:p>
    <w:p w14:paraId="50A0D79B" w14:textId="0E6891ED" w:rsidR="00D765F5" w:rsidRPr="00617C27" w:rsidRDefault="00D765F5" w:rsidP="00D765F5">
      <w:pPr>
        <w:widowControl w:val="0"/>
        <w:ind w:left="23" w:right="23" w:firstLine="686"/>
        <w:jc w:val="both"/>
        <w:rPr>
          <w:rFonts w:eastAsia="Arial Unicode MS"/>
          <w:sz w:val="28"/>
          <w:szCs w:val="28"/>
        </w:rPr>
      </w:pPr>
      <w:r>
        <w:rPr>
          <w:rFonts w:eastAsia="Arial Unicode MS"/>
          <w:sz w:val="28"/>
          <w:szCs w:val="28"/>
        </w:rPr>
        <w:t xml:space="preserve">По состоянию на 01.07.2023 </w:t>
      </w:r>
      <w:r w:rsidRPr="00617C27">
        <w:rPr>
          <w:rFonts w:eastAsia="Arial Unicode MS"/>
          <w:sz w:val="28"/>
          <w:szCs w:val="28"/>
        </w:rPr>
        <w:t xml:space="preserve">действовало 26 субъектов микрофинансовой деятельности (на 7,1 % меньше, чем на 01.07.2022), в том </w:t>
      </w:r>
      <w:proofErr w:type="gramStart"/>
      <w:r w:rsidRPr="00617C27">
        <w:rPr>
          <w:rFonts w:eastAsia="Arial Unicode MS"/>
          <w:sz w:val="28"/>
          <w:szCs w:val="28"/>
        </w:rPr>
        <w:t xml:space="preserve">числе: </w:t>
      </w:r>
      <w:r w:rsidR="005E112C">
        <w:rPr>
          <w:rFonts w:eastAsia="Arial Unicode MS"/>
          <w:sz w:val="28"/>
          <w:szCs w:val="28"/>
        </w:rPr>
        <w:t xml:space="preserve">  </w:t>
      </w:r>
      <w:proofErr w:type="gramEnd"/>
      <w:r w:rsidR="005E112C">
        <w:rPr>
          <w:rFonts w:eastAsia="Arial Unicode MS"/>
          <w:sz w:val="28"/>
          <w:szCs w:val="28"/>
        </w:rPr>
        <w:t xml:space="preserve">                                   </w:t>
      </w:r>
      <w:r w:rsidRPr="00617C27">
        <w:rPr>
          <w:rFonts w:eastAsia="Arial Unicode MS"/>
          <w:sz w:val="28"/>
          <w:szCs w:val="28"/>
        </w:rPr>
        <w:t xml:space="preserve">4 </w:t>
      </w:r>
      <w:proofErr w:type="spellStart"/>
      <w:r w:rsidRPr="00617C27">
        <w:rPr>
          <w:rFonts w:eastAsia="Arial Unicode MS"/>
          <w:sz w:val="28"/>
          <w:szCs w:val="28"/>
        </w:rPr>
        <w:t>микрокредитных</w:t>
      </w:r>
      <w:proofErr w:type="spellEnd"/>
      <w:r w:rsidRPr="00617C27">
        <w:rPr>
          <w:rFonts w:eastAsia="Arial Unicode MS"/>
          <w:sz w:val="28"/>
          <w:szCs w:val="28"/>
        </w:rPr>
        <w:t xml:space="preserve"> компани</w:t>
      </w:r>
      <w:r w:rsidR="004E2625">
        <w:rPr>
          <w:rFonts w:eastAsia="Arial Unicode MS"/>
          <w:sz w:val="28"/>
          <w:szCs w:val="28"/>
        </w:rPr>
        <w:t>и</w:t>
      </w:r>
      <w:r w:rsidRPr="00617C27">
        <w:rPr>
          <w:rFonts w:eastAsia="Arial Unicode MS"/>
          <w:sz w:val="28"/>
          <w:szCs w:val="28"/>
        </w:rPr>
        <w:t xml:space="preserve"> (далее – МКК), 11 кредитных потребительских кооперативов (далее – КПК), 11 ломбардов. </w:t>
      </w:r>
    </w:p>
    <w:p w14:paraId="457C2C61" w14:textId="3A6870B3" w:rsidR="00D765F5" w:rsidRPr="002A5891" w:rsidRDefault="00D765F5" w:rsidP="00D765F5">
      <w:pPr>
        <w:widowControl w:val="0"/>
        <w:ind w:left="23" w:right="23" w:firstLine="686"/>
        <w:jc w:val="both"/>
        <w:rPr>
          <w:rFonts w:eastAsia="Arial Unicode MS"/>
          <w:sz w:val="28"/>
          <w:szCs w:val="28"/>
        </w:rPr>
      </w:pPr>
      <w:r w:rsidRPr="002A5891">
        <w:rPr>
          <w:rFonts w:eastAsia="Arial Unicode MS"/>
          <w:sz w:val="28"/>
          <w:szCs w:val="28"/>
        </w:rPr>
        <w:t>Количество договоров микрозайма, заключенных МКК за 1 квартал 2023 года по всем категориям заемщиков, составило 1 997 ед</w:t>
      </w:r>
      <w:r w:rsidR="00F71AFE">
        <w:rPr>
          <w:rFonts w:eastAsia="Arial Unicode MS"/>
          <w:sz w:val="28"/>
          <w:szCs w:val="28"/>
        </w:rPr>
        <w:t>.</w:t>
      </w:r>
      <w:r w:rsidRPr="002A5891">
        <w:rPr>
          <w:rFonts w:eastAsia="Arial Unicode MS"/>
          <w:sz w:val="28"/>
          <w:szCs w:val="28"/>
        </w:rPr>
        <w:t xml:space="preserve"> (на 23,3 % меньше, чем в аналогичном периоде 2022 года). Большую часть из них составляли потребительские займы без обеспечения PDL (84,8 %). Государственные МФО за три месяца 2023 года</w:t>
      </w:r>
      <w:r w:rsidR="002A5891" w:rsidRPr="002A5891">
        <w:rPr>
          <w:rFonts w:eastAsia="Arial Unicode MS"/>
          <w:sz w:val="28"/>
          <w:szCs w:val="28"/>
        </w:rPr>
        <w:t xml:space="preserve"> выдали 82 займа</w:t>
      </w:r>
      <w:r w:rsidRPr="002A5891">
        <w:rPr>
          <w:rFonts w:eastAsia="Arial Unicode MS"/>
          <w:sz w:val="28"/>
          <w:szCs w:val="28"/>
        </w:rPr>
        <w:t xml:space="preserve"> (практически на уровне показателей а</w:t>
      </w:r>
      <w:r w:rsidR="00932F0A">
        <w:rPr>
          <w:rFonts w:eastAsia="Arial Unicode MS"/>
          <w:sz w:val="28"/>
          <w:szCs w:val="28"/>
        </w:rPr>
        <w:t xml:space="preserve">налогичного периода 2022 года, рост на </w:t>
      </w:r>
      <w:r w:rsidRPr="002A5891">
        <w:rPr>
          <w:rFonts w:eastAsia="Arial Unicode MS"/>
          <w:sz w:val="28"/>
          <w:szCs w:val="28"/>
        </w:rPr>
        <w:t>1,2 %). Общий объем пред</w:t>
      </w:r>
      <w:r w:rsidR="002A5891" w:rsidRPr="002A5891">
        <w:rPr>
          <w:rFonts w:eastAsia="Arial Unicode MS"/>
          <w:sz w:val="28"/>
          <w:szCs w:val="28"/>
        </w:rPr>
        <w:t xml:space="preserve">оставленных МКК региона за 1 квартал 2023 года </w:t>
      </w:r>
      <w:r w:rsidRPr="002A5891">
        <w:rPr>
          <w:rFonts w:eastAsia="Arial Unicode MS"/>
          <w:sz w:val="28"/>
          <w:szCs w:val="28"/>
        </w:rPr>
        <w:t>микрозаймов составил 211,0 млн руб</w:t>
      </w:r>
      <w:r w:rsidR="004E2625">
        <w:rPr>
          <w:rFonts w:eastAsia="Arial Unicode MS"/>
          <w:sz w:val="28"/>
          <w:szCs w:val="28"/>
        </w:rPr>
        <w:t>лей</w:t>
      </w:r>
      <w:r w:rsidRPr="002A5891">
        <w:rPr>
          <w:rFonts w:eastAsia="Arial Unicode MS"/>
          <w:sz w:val="28"/>
          <w:szCs w:val="28"/>
        </w:rPr>
        <w:t xml:space="preserve"> (на 9,2</w:t>
      </w:r>
      <w:r w:rsidR="002A5891" w:rsidRPr="002A5891">
        <w:rPr>
          <w:rFonts w:eastAsia="Arial Unicode MS"/>
          <w:sz w:val="28"/>
          <w:szCs w:val="28"/>
        </w:rPr>
        <w:t xml:space="preserve"> % мень</w:t>
      </w:r>
      <w:r w:rsidRPr="002A5891">
        <w:rPr>
          <w:rFonts w:eastAsia="Arial Unicode MS"/>
          <w:sz w:val="28"/>
          <w:szCs w:val="28"/>
        </w:rPr>
        <w:t>ше, чем годом ранее). Основной вклад в развитие микрофинансового рынка региона внесли государственные МФО: доля выданных ими микрозаймов составила 83,6</w:t>
      </w:r>
      <w:r w:rsidR="002A5891" w:rsidRPr="002A5891">
        <w:rPr>
          <w:rFonts w:eastAsia="Arial Unicode MS"/>
          <w:sz w:val="28"/>
          <w:szCs w:val="28"/>
        </w:rPr>
        <w:t xml:space="preserve"> </w:t>
      </w:r>
      <w:r w:rsidRPr="002A5891">
        <w:rPr>
          <w:rFonts w:eastAsia="Arial Unicode MS"/>
          <w:sz w:val="28"/>
          <w:szCs w:val="28"/>
        </w:rPr>
        <w:t>%, однако в абсолютном выраж</w:t>
      </w:r>
      <w:r w:rsidR="00932F0A">
        <w:rPr>
          <w:rFonts w:eastAsia="Arial Unicode MS"/>
          <w:sz w:val="28"/>
          <w:szCs w:val="28"/>
        </w:rPr>
        <w:t xml:space="preserve">ении их сумма также снизилась (уменьшение на </w:t>
      </w:r>
      <w:r w:rsidRPr="002A5891">
        <w:rPr>
          <w:rFonts w:eastAsia="Arial Unicode MS"/>
          <w:sz w:val="28"/>
          <w:szCs w:val="28"/>
        </w:rPr>
        <w:t>9,3</w:t>
      </w:r>
      <w:r w:rsidR="002A5891" w:rsidRPr="002A5891">
        <w:rPr>
          <w:rFonts w:eastAsia="Arial Unicode MS"/>
          <w:sz w:val="28"/>
          <w:szCs w:val="28"/>
        </w:rPr>
        <w:t xml:space="preserve"> </w:t>
      </w:r>
      <w:r w:rsidRPr="002A5891">
        <w:rPr>
          <w:rFonts w:eastAsia="Arial Unicode MS"/>
          <w:sz w:val="28"/>
          <w:szCs w:val="28"/>
        </w:rPr>
        <w:t xml:space="preserve">%). На займы PDL </w:t>
      </w:r>
      <w:r w:rsidRPr="002A5891">
        <w:rPr>
          <w:rFonts w:eastAsia="Arial Unicode MS"/>
          <w:sz w:val="28"/>
          <w:szCs w:val="28"/>
        </w:rPr>
        <w:lastRenderedPageBreak/>
        <w:t>пришлось</w:t>
      </w:r>
      <w:r w:rsidR="00932F0A">
        <w:rPr>
          <w:rFonts w:eastAsia="Arial Unicode MS"/>
          <w:sz w:val="28"/>
          <w:szCs w:val="28"/>
        </w:rPr>
        <w:t xml:space="preserve"> </w:t>
      </w:r>
      <w:r w:rsidRPr="002A5891">
        <w:rPr>
          <w:rFonts w:eastAsia="Arial Unicode MS"/>
          <w:sz w:val="28"/>
          <w:szCs w:val="28"/>
        </w:rPr>
        <w:t>8,0</w:t>
      </w:r>
      <w:r w:rsidR="002A5891" w:rsidRPr="002A5891">
        <w:rPr>
          <w:rFonts w:eastAsia="Arial Unicode MS"/>
          <w:sz w:val="28"/>
          <w:szCs w:val="28"/>
        </w:rPr>
        <w:t xml:space="preserve"> </w:t>
      </w:r>
      <w:r w:rsidRPr="002A5891">
        <w:rPr>
          <w:rFonts w:eastAsia="Arial Unicode MS"/>
          <w:sz w:val="28"/>
          <w:szCs w:val="28"/>
        </w:rPr>
        <w:t>% (16,8 млн руб</w:t>
      </w:r>
      <w:r w:rsidR="004E2625">
        <w:rPr>
          <w:rFonts w:eastAsia="Arial Unicode MS"/>
          <w:sz w:val="28"/>
          <w:szCs w:val="28"/>
        </w:rPr>
        <w:t>лей</w:t>
      </w:r>
      <w:r w:rsidRPr="002A5891">
        <w:rPr>
          <w:rFonts w:eastAsia="Arial Unicode MS"/>
          <w:sz w:val="28"/>
          <w:szCs w:val="28"/>
        </w:rPr>
        <w:t>), снижение на 10,8</w:t>
      </w:r>
      <w:r w:rsidR="002A5891" w:rsidRPr="002A5891">
        <w:rPr>
          <w:rFonts w:eastAsia="Arial Unicode MS"/>
          <w:sz w:val="28"/>
          <w:szCs w:val="28"/>
        </w:rPr>
        <w:t xml:space="preserve"> </w:t>
      </w:r>
      <w:r w:rsidRPr="002A5891">
        <w:rPr>
          <w:rFonts w:eastAsia="Arial Unicode MS"/>
          <w:sz w:val="28"/>
          <w:szCs w:val="28"/>
        </w:rPr>
        <w:t>%.</w:t>
      </w:r>
    </w:p>
    <w:p w14:paraId="47BF5244" w14:textId="4A92DD96" w:rsidR="00D765F5" w:rsidRPr="00617C27" w:rsidRDefault="00D765F5" w:rsidP="00D765F5">
      <w:pPr>
        <w:widowControl w:val="0"/>
        <w:ind w:left="23" w:right="23" w:firstLine="686"/>
        <w:jc w:val="both"/>
        <w:rPr>
          <w:rFonts w:eastAsia="Arial Unicode MS"/>
          <w:sz w:val="28"/>
          <w:szCs w:val="28"/>
        </w:rPr>
      </w:pPr>
      <w:r w:rsidRPr="002A5891">
        <w:rPr>
          <w:rFonts w:eastAsia="Arial Unicode MS"/>
          <w:sz w:val="28"/>
          <w:szCs w:val="28"/>
        </w:rPr>
        <w:t>Задолженность по основному долгу по выданным микрозаймам на 01.04.2023 составила 880,2 млн руб</w:t>
      </w:r>
      <w:r w:rsidR="004E2625">
        <w:rPr>
          <w:rFonts w:eastAsia="Arial Unicode MS"/>
          <w:sz w:val="28"/>
          <w:szCs w:val="28"/>
        </w:rPr>
        <w:t>лей</w:t>
      </w:r>
      <w:r w:rsidRPr="002A5891">
        <w:rPr>
          <w:rFonts w:eastAsia="Arial Unicode MS"/>
          <w:sz w:val="28"/>
          <w:szCs w:val="28"/>
        </w:rPr>
        <w:t>, увеличившись на 37,4</w:t>
      </w:r>
      <w:r w:rsidR="002A5891" w:rsidRPr="002A5891">
        <w:rPr>
          <w:rFonts w:eastAsia="Arial Unicode MS"/>
          <w:sz w:val="28"/>
          <w:szCs w:val="28"/>
        </w:rPr>
        <w:t xml:space="preserve"> </w:t>
      </w:r>
      <w:r w:rsidRPr="002A5891">
        <w:rPr>
          <w:rFonts w:eastAsia="Arial Unicode MS"/>
          <w:sz w:val="28"/>
          <w:szCs w:val="28"/>
        </w:rPr>
        <w:t>%. Наибольшую долю в общем объеме задолженности по основному долгу (96,5</w:t>
      </w:r>
      <w:r w:rsidR="002A5891" w:rsidRPr="002A5891">
        <w:rPr>
          <w:rFonts w:eastAsia="Arial Unicode MS"/>
          <w:sz w:val="28"/>
          <w:szCs w:val="28"/>
        </w:rPr>
        <w:t xml:space="preserve"> </w:t>
      </w:r>
      <w:r w:rsidRPr="002A5891">
        <w:rPr>
          <w:rFonts w:eastAsia="Arial Unicode MS"/>
          <w:sz w:val="28"/>
          <w:szCs w:val="28"/>
        </w:rPr>
        <w:t xml:space="preserve">%) составляла задолженность заемщиков перед государственными МФО </w:t>
      </w:r>
      <w:r w:rsidR="002A5891" w:rsidRPr="002A5891">
        <w:rPr>
          <w:rFonts w:eastAsia="Arial Unicode MS"/>
          <w:sz w:val="28"/>
          <w:szCs w:val="28"/>
        </w:rPr>
        <w:t>–</w:t>
      </w:r>
      <w:r w:rsidRPr="002A5891">
        <w:rPr>
          <w:rFonts w:eastAsia="Arial Unicode MS"/>
          <w:sz w:val="28"/>
          <w:szCs w:val="28"/>
        </w:rPr>
        <w:t xml:space="preserve"> 849,5 млн руб</w:t>
      </w:r>
      <w:r w:rsidR="004E2625">
        <w:rPr>
          <w:rFonts w:eastAsia="Arial Unicode MS"/>
          <w:sz w:val="28"/>
          <w:szCs w:val="28"/>
        </w:rPr>
        <w:t>лей</w:t>
      </w:r>
      <w:r w:rsidRPr="002A5891">
        <w:rPr>
          <w:rFonts w:eastAsia="Arial Unicode MS"/>
          <w:sz w:val="28"/>
          <w:szCs w:val="28"/>
        </w:rPr>
        <w:t>, возросшая в 1,4 раза.</w:t>
      </w:r>
    </w:p>
    <w:p w14:paraId="11C3CA0E" w14:textId="77777777" w:rsidR="002A5891" w:rsidRPr="002A5891" w:rsidRDefault="002A5891" w:rsidP="002A5891">
      <w:pPr>
        <w:widowControl w:val="0"/>
        <w:ind w:left="23" w:right="23" w:firstLine="686"/>
        <w:jc w:val="both"/>
        <w:rPr>
          <w:rFonts w:eastAsia="Arial Unicode MS"/>
          <w:sz w:val="28"/>
          <w:szCs w:val="28"/>
        </w:rPr>
      </w:pPr>
      <w:r w:rsidRPr="002A5891">
        <w:rPr>
          <w:rFonts w:eastAsia="Arial Unicode MS"/>
          <w:sz w:val="28"/>
          <w:szCs w:val="28"/>
        </w:rPr>
        <w:t xml:space="preserve">Размер средневзвешенной ставки по потребительским PDL займам без обеспечения вырос на 6,7 </w:t>
      </w:r>
      <w:proofErr w:type="spellStart"/>
      <w:r w:rsidRPr="002A5891">
        <w:rPr>
          <w:rFonts w:eastAsia="Arial Unicode MS"/>
          <w:sz w:val="28"/>
          <w:szCs w:val="28"/>
        </w:rPr>
        <w:t>п.п</w:t>
      </w:r>
      <w:proofErr w:type="spellEnd"/>
      <w:r w:rsidRPr="002A5891">
        <w:rPr>
          <w:rFonts w:eastAsia="Arial Unicode MS"/>
          <w:sz w:val="28"/>
          <w:szCs w:val="28"/>
        </w:rPr>
        <w:t xml:space="preserve">. по сравнению с 1 кварталом 2022 года и составил 290,6 %, что ниже, чем в ЦФО (332,1 %) и по России в целом                               </w:t>
      </w:r>
      <w:proofErr w:type="gramStart"/>
      <w:r w:rsidRPr="002A5891">
        <w:rPr>
          <w:rFonts w:eastAsia="Arial Unicode MS"/>
          <w:sz w:val="28"/>
          <w:szCs w:val="28"/>
        </w:rPr>
        <w:t xml:space="preserve">   (</w:t>
      </w:r>
      <w:proofErr w:type="gramEnd"/>
      <w:r w:rsidRPr="002A5891">
        <w:rPr>
          <w:rFonts w:eastAsia="Arial Unicode MS"/>
          <w:sz w:val="28"/>
          <w:szCs w:val="28"/>
        </w:rPr>
        <w:t>349 %).</w:t>
      </w:r>
    </w:p>
    <w:p w14:paraId="1F2B3C47" w14:textId="77777777" w:rsidR="002A5891" w:rsidRPr="002A5891" w:rsidRDefault="002A5891" w:rsidP="002A5891">
      <w:pPr>
        <w:widowControl w:val="0"/>
        <w:ind w:left="23" w:right="23" w:firstLine="686"/>
        <w:jc w:val="both"/>
        <w:rPr>
          <w:rFonts w:eastAsia="Arial Unicode MS"/>
          <w:sz w:val="28"/>
          <w:szCs w:val="28"/>
        </w:rPr>
      </w:pPr>
      <w:r w:rsidRPr="002A5891">
        <w:rPr>
          <w:rFonts w:eastAsia="Arial Unicode MS"/>
          <w:sz w:val="28"/>
          <w:szCs w:val="28"/>
        </w:rPr>
        <w:t>В Тверской области, по состоянию на 01.04.2023, действовали 11 КПК, как и годом ранее. По сравнению с предыдущим годом общее количество их пайщиков снизилось на 7,9 % за счет уменьшения численности пайщиков среди физических лиц на 10,3 % (до 1 927 чел. или 95,9 % всех пайщиков), число пайщиков юридических лиц при этом выросло на 48,5 % (до 82 ед.).</w:t>
      </w:r>
    </w:p>
    <w:p w14:paraId="58B42451" w14:textId="77777777" w:rsidR="002A5891" w:rsidRPr="00617C27" w:rsidRDefault="002A5891" w:rsidP="002A5891">
      <w:pPr>
        <w:widowControl w:val="0"/>
        <w:ind w:left="23" w:right="23" w:firstLine="686"/>
        <w:jc w:val="both"/>
        <w:rPr>
          <w:rFonts w:eastAsia="Arial Unicode MS"/>
          <w:sz w:val="28"/>
          <w:szCs w:val="28"/>
        </w:rPr>
      </w:pPr>
      <w:r w:rsidRPr="002A5891">
        <w:rPr>
          <w:rFonts w:eastAsia="Arial Unicode MS"/>
          <w:sz w:val="28"/>
          <w:szCs w:val="28"/>
        </w:rPr>
        <w:t>В 1 квартале 2023 года КПК заключено 188 договоров займа по всем категориям заемщиков, в том числе 186 д</w:t>
      </w:r>
      <w:r w:rsidR="00932F0A">
        <w:rPr>
          <w:rFonts w:eastAsia="Arial Unicode MS"/>
          <w:sz w:val="28"/>
          <w:szCs w:val="28"/>
        </w:rPr>
        <w:t xml:space="preserve">оговоров с физическими лицами (рост на </w:t>
      </w:r>
      <w:r w:rsidRPr="002A5891">
        <w:rPr>
          <w:rFonts w:eastAsia="Arial Unicode MS"/>
          <w:sz w:val="28"/>
          <w:szCs w:val="28"/>
        </w:rPr>
        <w:t xml:space="preserve">20,8 % к 1 кварталу 2022 года) и 2 договора с юридическими лицами                          </w:t>
      </w:r>
      <w:r w:rsidR="00932F0A">
        <w:rPr>
          <w:rFonts w:eastAsia="Arial Unicode MS"/>
          <w:sz w:val="28"/>
          <w:szCs w:val="28"/>
        </w:rPr>
        <w:t xml:space="preserve">(уменьшение на </w:t>
      </w:r>
      <w:r w:rsidRPr="002A5891">
        <w:rPr>
          <w:rFonts w:eastAsia="Arial Unicode MS"/>
          <w:sz w:val="28"/>
          <w:szCs w:val="28"/>
        </w:rPr>
        <w:t xml:space="preserve">66,7 %). Общий объем предоставленных КПК займов в регионе остался практически на уровне 1 квартала 2022 года – 67 млн рублей (0,9 % к 1 кварталу 2022 года): объем займов физическим лицам вырос на </w:t>
      </w:r>
      <w:r w:rsidR="00DF51A2">
        <w:rPr>
          <w:rFonts w:eastAsia="Arial Unicode MS"/>
          <w:sz w:val="28"/>
          <w:szCs w:val="28"/>
        </w:rPr>
        <w:t xml:space="preserve">           </w:t>
      </w:r>
      <w:r w:rsidRPr="002A5891">
        <w:rPr>
          <w:rFonts w:eastAsia="Arial Unicode MS"/>
          <w:sz w:val="28"/>
          <w:szCs w:val="28"/>
        </w:rPr>
        <w:t>1,9 % до 587 млн рублей, а юридическим лицам снизился на 16,2 % до 9 млн рублей.</w:t>
      </w:r>
    </w:p>
    <w:p w14:paraId="11E21DEE" w14:textId="5F1C4980" w:rsidR="00BF6D62" w:rsidRDefault="00BF6D62" w:rsidP="00BF6D62">
      <w:pPr>
        <w:widowControl w:val="0"/>
        <w:ind w:left="23" w:right="23" w:firstLine="686"/>
        <w:jc w:val="both"/>
        <w:rPr>
          <w:rFonts w:eastAsia="Arial Unicode MS"/>
          <w:sz w:val="28"/>
          <w:szCs w:val="28"/>
        </w:rPr>
      </w:pPr>
      <w:r w:rsidRPr="00BF6D62">
        <w:rPr>
          <w:rFonts w:eastAsia="Arial Unicode MS"/>
          <w:sz w:val="28"/>
          <w:szCs w:val="28"/>
        </w:rPr>
        <w:t>На 01.04.2023 задолженность по основному долгу по выданным займам по всем категориям заемщиков снизилась на 8,9 %, составив 220 млн рублей. Задолженность по основному долгу в сегменте юридических лиц сократилась на 40,4 % до 60 млн рублей, в то время как по физическим лицам наблюдался</w:t>
      </w:r>
      <w:r w:rsidR="00DF51A2">
        <w:rPr>
          <w:rFonts w:eastAsia="Arial Unicode MS"/>
          <w:sz w:val="28"/>
          <w:szCs w:val="28"/>
        </w:rPr>
        <w:t xml:space="preserve"> некоторый рост задолженности (рост на </w:t>
      </w:r>
      <w:r w:rsidRPr="00BF6D62">
        <w:rPr>
          <w:rFonts w:eastAsia="Arial Unicode MS"/>
          <w:sz w:val="28"/>
          <w:szCs w:val="28"/>
        </w:rPr>
        <w:t xml:space="preserve">3,4 % до 137 млн рублей). Доля просроченной задолженности по основному долгу на срок более 90 дней выросла на 12,9 </w:t>
      </w:r>
      <w:proofErr w:type="spellStart"/>
      <w:r w:rsidRPr="00BF6D62">
        <w:rPr>
          <w:rFonts w:eastAsia="Arial Unicode MS"/>
          <w:sz w:val="28"/>
          <w:szCs w:val="28"/>
        </w:rPr>
        <w:t>п.п</w:t>
      </w:r>
      <w:proofErr w:type="spellEnd"/>
      <w:r w:rsidRPr="00BF6D62">
        <w:rPr>
          <w:rFonts w:eastAsia="Arial Unicode MS"/>
          <w:sz w:val="28"/>
          <w:szCs w:val="28"/>
        </w:rPr>
        <w:t xml:space="preserve">. и составила 15,6 % от общей суммы задолженности, что ниже, чем в ЦФО (33,2 %) и по России в целом (17,5 %). По сравнению с </w:t>
      </w:r>
      <w:r w:rsidR="004E2625">
        <w:rPr>
          <w:rFonts w:eastAsia="Arial Unicode MS"/>
          <w:sz w:val="28"/>
          <w:szCs w:val="28"/>
        </w:rPr>
        <w:t xml:space="preserve">                      </w:t>
      </w:r>
      <w:r w:rsidRPr="00BF6D62">
        <w:rPr>
          <w:rFonts w:eastAsia="Arial Unicode MS"/>
          <w:sz w:val="28"/>
          <w:szCs w:val="28"/>
        </w:rPr>
        <w:t xml:space="preserve">1 кварталом 2022 года средний размер выданного займа в сегменте физических лиц снизился на 15,7 % (с 370 до 311,8 тыс. рублей), а в сегменте юридических лиц наблюдался рост среднего размера займа в 2,7 раза (с 1,7 до 4,5 млн рублей). </w:t>
      </w:r>
    </w:p>
    <w:p w14:paraId="2AA2F985" w14:textId="0F8097DD" w:rsidR="00BF6D62" w:rsidRPr="00BF6D62" w:rsidRDefault="00BF6D62" w:rsidP="00BF6D62">
      <w:pPr>
        <w:widowControl w:val="0"/>
        <w:ind w:left="23" w:right="23" w:firstLine="686"/>
        <w:jc w:val="both"/>
        <w:rPr>
          <w:rFonts w:eastAsia="Arial Unicode MS"/>
          <w:sz w:val="28"/>
          <w:szCs w:val="28"/>
        </w:rPr>
      </w:pPr>
      <w:r w:rsidRPr="00BF6D62">
        <w:rPr>
          <w:rFonts w:eastAsia="Arial Unicode MS"/>
          <w:sz w:val="28"/>
          <w:szCs w:val="28"/>
        </w:rPr>
        <w:t xml:space="preserve">По состоянию на 01.04.2023 в Тверской области действовали </w:t>
      </w:r>
      <w:r w:rsidR="004E2625">
        <w:rPr>
          <w:rFonts w:eastAsia="Arial Unicode MS"/>
          <w:sz w:val="28"/>
          <w:szCs w:val="28"/>
        </w:rPr>
        <w:t xml:space="preserve">                             </w:t>
      </w:r>
      <w:r w:rsidRPr="00BF6D62">
        <w:rPr>
          <w:rFonts w:eastAsia="Arial Unicode MS"/>
          <w:sz w:val="28"/>
          <w:szCs w:val="28"/>
        </w:rPr>
        <w:t>12 региональных ломбардов (против 15 годом ранее) и 53 обособленных подразделения ломбардов других регионов (как и годом ранее).</w:t>
      </w:r>
    </w:p>
    <w:p w14:paraId="494B36C9" w14:textId="18434566" w:rsidR="00BF6D62" w:rsidRPr="00BF6D62" w:rsidRDefault="00BF6D62" w:rsidP="00BF6D62">
      <w:pPr>
        <w:widowControl w:val="0"/>
        <w:ind w:left="23" w:right="23" w:firstLine="686"/>
        <w:jc w:val="both"/>
        <w:rPr>
          <w:rFonts w:eastAsia="Arial Unicode MS"/>
          <w:sz w:val="28"/>
          <w:szCs w:val="28"/>
        </w:rPr>
      </w:pPr>
      <w:r w:rsidRPr="00BF6D62">
        <w:rPr>
          <w:rFonts w:eastAsia="Arial Unicode MS"/>
          <w:sz w:val="28"/>
          <w:szCs w:val="28"/>
        </w:rPr>
        <w:t>В 1 квартале 2023 года ломбардами заключено 9,7 тыс. договоров займа (снижение по сравнению с аналогичным периодом 2022 года на 17,4 %). Общий объем предоставленных займов составил 75,2 млн руб</w:t>
      </w:r>
      <w:r w:rsidR="00F71AFE">
        <w:rPr>
          <w:rFonts w:eastAsia="Arial Unicode MS"/>
          <w:sz w:val="28"/>
          <w:szCs w:val="28"/>
        </w:rPr>
        <w:t>лей</w:t>
      </w:r>
      <w:r w:rsidRPr="00BF6D62">
        <w:rPr>
          <w:rFonts w:eastAsia="Arial Unicode MS"/>
          <w:sz w:val="28"/>
          <w:szCs w:val="28"/>
        </w:rPr>
        <w:t xml:space="preserve"> (снижение на 16,1 % к 1 кварталу 2022 года). При этом средний размер займа увеличился до 7,8 тыс. руб. (после 7,7 тыс. руб</w:t>
      </w:r>
      <w:r w:rsidR="00F71AFE">
        <w:rPr>
          <w:rFonts w:eastAsia="Arial Unicode MS"/>
          <w:sz w:val="28"/>
          <w:szCs w:val="28"/>
        </w:rPr>
        <w:t>лей</w:t>
      </w:r>
      <w:r w:rsidRPr="00BF6D62">
        <w:rPr>
          <w:rFonts w:eastAsia="Arial Unicode MS"/>
          <w:sz w:val="28"/>
          <w:szCs w:val="28"/>
        </w:rPr>
        <w:t xml:space="preserve"> в 1 квартале 2022 года).</w:t>
      </w:r>
    </w:p>
    <w:p w14:paraId="6581A432" w14:textId="46A65750" w:rsidR="00BF6D62" w:rsidRPr="00637F9F" w:rsidRDefault="00BF6D62" w:rsidP="00BF6D62">
      <w:pPr>
        <w:widowControl w:val="0"/>
        <w:ind w:left="23" w:right="23" w:firstLine="686"/>
        <w:jc w:val="both"/>
        <w:rPr>
          <w:rFonts w:eastAsia="Arial Unicode MS"/>
          <w:sz w:val="28"/>
          <w:szCs w:val="28"/>
        </w:rPr>
      </w:pPr>
      <w:r w:rsidRPr="00BF6D62">
        <w:rPr>
          <w:rFonts w:eastAsia="Arial Unicode MS"/>
          <w:sz w:val="28"/>
          <w:szCs w:val="28"/>
        </w:rPr>
        <w:t>Задолженность по основному долгу по выданным займам на 01.04.2023 выросла до 49,5 млн руб</w:t>
      </w:r>
      <w:r w:rsidR="00F71AFE">
        <w:rPr>
          <w:rFonts w:eastAsia="Arial Unicode MS"/>
          <w:sz w:val="28"/>
          <w:szCs w:val="28"/>
        </w:rPr>
        <w:t>лей</w:t>
      </w:r>
      <w:r w:rsidRPr="00BF6D62">
        <w:rPr>
          <w:rFonts w:eastAsia="Arial Unicode MS"/>
          <w:sz w:val="28"/>
          <w:szCs w:val="28"/>
        </w:rPr>
        <w:t xml:space="preserve"> (на 15,6 </w:t>
      </w:r>
      <w:r>
        <w:rPr>
          <w:rFonts w:eastAsia="Arial Unicode MS"/>
          <w:sz w:val="28"/>
          <w:szCs w:val="28"/>
        </w:rPr>
        <w:t xml:space="preserve">% больше, чем годом </w:t>
      </w:r>
      <w:r w:rsidRPr="00BF6D62">
        <w:rPr>
          <w:rFonts w:eastAsia="Arial Unicode MS"/>
          <w:sz w:val="28"/>
          <w:szCs w:val="28"/>
        </w:rPr>
        <w:t xml:space="preserve">ранее), при этом по </w:t>
      </w:r>
      <w:r w:rsidRPr="00BF6D62">
        <w:rPr>
          <w:rFonts w:eastAsia="Arial Unicode MS"/>
          <w:sz w:val="28"/>
          <w:szCs w:val="28"/>
        </w:rPr>
        <w:lastRenderedPageBreak/>
        <w:t xml:space="preserve">сравнению с предыдущим годом задолженность по процентам снизилась на </w:t>
      </w:r>
      <w:r w:rsidR="004E2625">
        <w:rPr>
          <w:rFonts w:eastAsia="Arial Unicode MS"/>
          <w:sz w:val="28"/>
          <w:szCs w:val="28"/>
        </w:rPr>
        <w:t xml:space="preserve">  </w:t>
      </w:r>
      <w:r w:rsidRPr="00BF6D62">
        <w:rPr>
          <w:rFonts w:eastAsia="Arial Unicode MS"/>
          <w:sz w:val="28"/>
          <w:szCs w:val="28"/>
        </w:rPr>
        <w:t>5,6 %, составив 6,2 млн руб</w:t>
      </w:r>
      <w:r w:rsidR="00F71AFE">
        <w:rPr>
          <w:rFonts w:eastAsia="Arial Unicode MS"/>
          <w:sz w:val="28"/>
          <w:szCs w:val="28"/>
        </w:rPr>
        <w:t>лей</w:t>
      </w:r>
      <w:r w:rsidRPr="00637F9F">
        <w:rPr>
          <w:rFonts w:eastAsia="Arial Unicode MS"/>
          <w:sz w:val="28"/>
          <w:szCs w:val="28"/>
        </w:rPr>
        <w:t>. Доля просроченной задолженности в</w:t>
      </w:r>
      <w:r w:rsidR="00DF51A2">
        <w:rPr>
          <w:rFonts w:eastAsia="Arial Unicode MS"/>
          <w:sz w:val="28"/>
          <w:szCs w:val="28"/>
        </w:rPr>
        <w:t xml:space="preserve">ыросла как по основному долгу (на </w:t>
      </w:r>
      <w:r w:rsidRPr="00637F9F">
        <w:rPr>
          <w:rFonts w:eastAsia="Arial Unicode MS"/>
          <w:sz w:val="28"/>
          <w:szCs w:val="28"/>
        </w:rPr>
        <w:t xml:space="preserve">11 </w:t>
      </w:r>
      <w:proofErr w:type="spellStart"/>
      <w:r w:rsidRPr="00637F9F">
        <w:rPr>
          <w:rFonts w:eastAsia="Arial Unicode MS"/>
          <w:sz w:val="28"/>
          <w:szCs w:val="28"/>
        </w:rPr>
        <w:t>п.п</w:t>
      </w:r>
      <w:proofErr w:type="spellEnd"/>
      <w:r w:rsidRPr="00637F9F">
        <w:rPr>
          <w:rFonts w:eastAsia="Arial Unicode MS"/>
          <w:sz w:val="28"/>
          <w:szCs w:val="28"/>
        </w:rPr>
        <w:t>. до 52</w:t>
      </w:r>
      <w:r w:rsidR="00637F9F" w:rsidRPr="00637F9F">
        <w:rPr>
          <w:rFonts w:eastAsia="Arial Unicode MS"/>
          <w:sz w:val="28"/>
          <w:szCs w:val="28"/>
        </w:rPr>
        <w:t xml:space="preserve"> </w:t>
      </w:r>
      <w:r w:rsidRPr="00637F9F">
        <w:rPr>
          <w:rFonts w:eastAsia="Arial Unicode MS"/>
          <w:sz w:val="28"/>
          <w:szCs w:val="28"/>
        </w:rPr>
        <w:t>% суммы задол</w:t>
      </w:r>
      <w:r w:rsidR="00DF51A2">
        <w:rPr>
          <w:rFonts w:eastAsia="Arial Unicode MS"/>
          <w:sz w:val="28"/>
          <w:szCs w:val="28"/>
        </w:rPr>
        <w:t xml:space="preserve">женности), так и по процентам (на </w:t>
      </w:r>
      <w:r w:rsidRPr="00637F9F">
        <w:rPr>
          <w:rFonts w:eastAsia="Arial Unicode MS"/>
          <w:sz w:val="28"/>
          <w:szCs w:val="28"/>
        </w:rPr>
        <w:t xml:space="preserve">3,4 </w:t>
      </w:r>
      <w:proofErr w:type="spellStart"/>
      <w:r w:rsidRPr="00637F9F">
        <w:rPr>
          <w:rFonts w:eastAsia="Arial Unicode MS"/>
          <w:sz w:val="28"/>
          <w:szCs w:val="28"/>
        </w:rPr>
        <w:t>п.п</w:t>
      </w:r>
      <w:proofErr w:type="spellEnd"/>
      <w:r w:rsidRPr="00637F9F">
        <w:rPr>
          <w:rFonts w:eastAsia="Arial Unicode MS"/>
          <w:sz w:val="28"/>
          <w:szCs w:val="28"/>
        </w:rPr>
        <w:t>. до 73,1</w:t>
      </w:r>
      <w:r w:rsidR="00637F9F" w:rsidRPr="00637F9F">
        <w:rPr>
          <w:rFonts w:eastAsia="Arial Unicode MS"/>
          <w:sz w:val="28"/>
          <w:szCs w:val="28"/>
        </w:rPr>
        <w:t xml:space="preserve"> </w:t>
      </w:r>
      <w:r w:rsidRPr="00637F9F">
        <w:rPr>
          <w:rFonts w:eastAsia="Arial Unicode MS"/>
          <w:sz w:val="28"/>
          <w:szCs w:val="28"/>
        </w:rPr>
        <w:t>% суммы задолженности).</w:t>
      </w:r>
    </w:p>
    <w:p w14:paraId="3984F093" w14:textId="77777777" w:rsidR="00BF6D62" w:rsidRPr="00637F9F" w:rsidRDefault="00BF6D62" w:rsidP="00BF6D62">
      <w:pPr>
        <w:widowControl w:val="0"/>
        <w:ind w:left="23" w:right="23" w:firstLine="686"/>
        <w:jc w:val="both"/>
        <w:rPr>
          <w:rFonts w:eastAsia="Arial Unicode MS"/>
          <w:sz w:val="28"/>
          <w:szCs w:val="28"/>
        </w:rPr>
      </w:pPr>
      <w:r w:rsidRPr="00637F9F">
        <w:rPr>
          <w:rFonts w:eastAsia="Arial Unicode MS"/>
          <w:sz w:val="28"/>
          <w:szCs w:val="28"/>
        </w:rPr>
        <w:t>Несмотря на рост среднего размера предельной стоимости кредита по ломбардам до 124,5</w:t>
      </w:r>
      <w:r w:rsidR="00E31B36">
        <w:rPr>
          <w:rFonts w:eastAsia="Arial Unicode MS"/>
          <w:sz w:val="28"/>
          <w:szCs w:val="28"/>
        </w:rPr>
        <w:t xml:space="preserve"> % (рост на </w:t>
      </w:r>
      <w:r w:rsidR="00637F9F" w:rsidRPr="00637F9F">
        <w:rPr>
          <w:rFonts w:eastAsia="Arial Unicode MS"/>
          <w:sz w:val="28"/>
          <w:szCs w:val="28"/>
        </w:rPr>
        <w:t xml:space="preserve">10,5 </w:t>
      </w:r>
      <w:proofErr w:type="spellStart"/>
      <w:r w:rsidR="00637F9F" w:rsidRPr="00637F9F">
        <w:rPr>
          <w:rFonts w:eastAsia="Arial Unicode MS"/>
          <w:sz w:val="28"/>
          <w:szCs w:val="28"/>
        </w:rPr>
        <w:t>п.п</w:t>
      </w:r>
      <w:proofErr w:type="spellEnd"/>
      <w:r w:rsidR="00637F9F" w:rsidRPr="00637F9F">
        <w:rPr>
          <w:rFonts w:eastAsia="Arial Unicode MS"/>
          <w:sz w:val="28"/>
          <w:szCs w:val="28"/>
        </w:rPr>
        <w:t>. к 1 кварталу 2022 года</w:t>
      </w:r>
      <w:r w:rsidRPr="00637F9F">
        <w:rPr>
          <w:rFonts w:eastAsia="Arial Unicode MS"/>
          <w:sz w:val="28"/>
          <w:szCs w:val="28"/>
        </w:rPr>
        <w:t>), долговая нагрузка заемщиков ломбардов снизилась. На 01.04.2023 отношение задолженности по процентам к задолженности по основному долгу составило 12,5</w:t>
      </w:r>
      <w:r w:rsidR="00637F9F" w:rsidRPr="00637F9F">
        <w:rPr>
          <w:rFonts w:eastAsia="Arial Unicode MS"/>
          <w:sz w:val="28"/>
          <w:szCs w:val="28"/>
        </w:rPr>
        <w:t xml:space="preserve"> </w:t>
      </w:r>
      <w:r w:rsidR="00E31B36">
        <w:rPr>
          <w:rFonts w:eastAsia="Arial Unicode MS"/>
          <w:sz w:val="28"/>
          <w:szCs w:val="28"/>
        </w:rPr>
        <w:t xml:space="preserve">% (после </w:t>
      </w:r>
      <w:r w:rsidRPr="00637F9F">
        <w:rPr>
          <w:rFonts w:eastAsia="Arial Unicode MS"/>
          <w:sz w:val="28"/>
          <w:szCs w:val="28"/>
        </w:rPr>
        <w:t>15,3</w:t>
      </w:r>
      <w:r w:rsidR="00637F9F" w:rsidRPr="00637F9F">
        <w:rPr>
          <w:rFonts w:eastAsia="Arial Unicode MS"/>
          <w:sz w:val="28"/>
          <w:szCs w:val="28"/>
        </w:rPr>
        <w:t xml:space="preserve"> </w:t>
      </w:r>
      <w:r w:rsidRPr="00637F9F">
        <w:rPr>
          <w:rFonts w:eastAsia="Arial Unicode MS"/>
          <w:sz w:val="28"/>
          <w:szCs w:val="28"/>
        </w:rPr>
        <w:t>% годом ранее).</w:t>
      </w:r>
    </w:p>
    <w:p w14:paraId="3C0E0C26" w14:textId="6D65881E" w:rsidR="00BF6D62" w:rsidRPr="00637F9F" w:rsidRDefault="00BF6D62" w:rsidP="00BF6D62">
      <w:pPr>
        <w:widowControl w:val="0"/>
        <w:ind w:left="23" w:right="23" w:firstLine="686"/>
        <w:jc w:val="both"/>
        <w:rPr>
          <w:rFonts w:eastAsia="Arial Unicode MS"/>
          <w:sz w:val="28"/>
          <w:szCs w:val="28"/>
        </w:rPr>
      </w:pPr>
      <w:r w:rsidRPr="00637F9F">
        <w:rPr>
          <w:rFonts w:eastAsia="Arial Unicode MS"/>
          <w:sz w:val="28"/>
          <w:szCs w:val="28"/>
        </w:rPr>
        <w:t>Портфель привлеченных ломбар</w:t>
      </w:r>
      <w:r w:rsidR="00637F9F" w:rsidRPr="00637F9F">
        <w:rPr>
          <w:rFonts w:eastAsia="Arial Unicode MS"/>
          <w:sz w:val="28"/>
          <w:szCs w:val="28"/>
        </w:rPr>
        <w:t xml:space="preserve">дами денежных средств на конец </w:t>
      </w:r>
      <w:r w:rsidR="004E2625">
        <w:rPr>
          <w:rFonts w:eastAsia="Arial Unicode MS"/>
          <w:sz w:val="28"/>
          <w:szCs w:val="28"/>
        </w:rPr>
        <w:t xml:space="preserve">                        </w:t>
      </w:r>
      <w:r w:rsidR="00637F9F" w:rsidRPr="00637F9F">
        <w:rPr>
          <w:rFonts w:eastAsia="Arial Unicode MS"/>
          <w:sz w:val="28"/>
          <w:szCs w:val="28"/>
        </w:rPr>
        <w:t>1 квартала 2023 года</w:t>
      </w:r>
      <w:r w:rsidRPr="00637F9F">
        <w:rPr>
          <w:rFonts w:eastAsia="Arial Unicode MS"/>
          <w:sz w:val="28"/>
          <w:szCs w:val="28"/>
        </w:rPr>
        <w:t xml:space="preserve"> снизился на 18,1</w:t>
      </w:r>
      <w:r w:rsidR="00637F9F" w:rsidRPr="00637F9F">
        <w:rPr>
          <w:rFonts w:eastAsia="Arial Unicode MS"/>
          <w:sz w:val="28"/>
          <w:szCs w:val="28"/>
        </w:rPr>
        <w:t xml:space="preserve"> </w:t>
      </w:r>
      <w:r w:rsidRPr="00637F9F">
        <w:rPr>
          <w:rFonts w:eastAsia="Arial Unicode MS"/>
          <w:sz w:val="28"/>
          <w:szCs w:val="28"/>
        </w:rPr>
        <w:t>% и составил 9,5 млн руб</w:t>
      </w:r>
      <w:r w:rsidR="00637F9F" w:rsidRPr="00637F9F">
        <w:rPr>
          <w:rFonts w:eastAsia="Arial Unicode MS"/>
          <w:sz w:val="28"/>
          <w:szCs w:val="28"/>
        </w:rPr>
        <w:t>лей</w:t>
      </w:r>
      <w:r w:rsidRPr="00637F9F">
        <w:rPr>
          <w:rFonts w:eastAsia="Arial Unicode MS"/>
          <w:sz w:val="28"/>
          <w:szCs w:val="28"/>
        </w:rPr>
        <w:t>. При этом доля средств физических лиц и индивидуальных предпринимателей в структуре портфеля привлеченных средств снизилась до 86</w:t>
      </w:r>
      <w:r w:rsidR="00637F9F" w:rsidRPr="00637F9F">
        <w:rPr>
          <w:rFonts w:eastAsia="Arial Unicode MS"/>
          <w:sz w:val="28"/>
          <w:szCs w:val="28"/>
        </w:rPr>
        <w:t xml:space="preserve"> </w:t>
      </w:r>
      <w:r w:rsidRPr="00637F9F">
        <w:rPr>
          <w:rFonts w:eastAsia="Arial Unicode MS"/>
          <w:sz w:val="28"/>
          <w:szCs w:val="28"/>
        </w:rPr>
        <w:t>% (после 90,8</w:t>
      </w:r>
      <w:r w:rsidR="00637F9F" w:rsidRPr="00637F9F">
        <w:rPr>
          <w:rFonts w:eastAsia="Arial Unicode MS"/>
          <w:sz w:val="28"/>
          <w:szCs w:val="28"/>
        </w:rPr>
        <w:t xml:space="preserve"> </w:t>
      </w:r>
      <w:r w:rsidRPr="00637F9F">
        <w:rPr>
          <w:rFonts w:eastAsia="Arial Unicode MS"/>
          <w:sz w:val="28"/>
          <w:szCs w:val="28"/>
        </w:rPr>
        <w:t>% годом ранее).</w:t>
      </w:r>
    </w:p>
    <w:p w14:paraId="01F4D1FE" w14:textId="626F206E" w:rsidR="00BF6D62" w:rsidRPr="00617C27" w:rsidRDefault="00637F9F" w:rsidP="00BF6D62">
      <w:pPr>
        <w:widowControl w:val="0"/>
        <w:ind w:left="23" w:right="23" w:firstLine="686"/>
        <w:jc w:val="both"/>
        <w:rPr>
          <w:rFonts w:eastAsia="Arial Unicode MS"/>
          <w:sz w:val="28"/>
          <w:szCs w:val="28"/>
        </w:rPr>
      </w:pPr>
      <w:r w:rsidRPr="00637F9F">
        <w:rPr>
          <w:rFonts w:eastAsia="Arial Unicode MS"/>
          <w:sz w:val="28"/>
          <w:szCs w:val="28"/>
        </w:rPr>
        <w:t>По итогам 1 квартала 2023 года</w:t>
      </w:r>
      <w:r w:rsidR="00BF6D62" w:rsidRPr="00637F9F">
        <w:rPr>
          <w:rFonts w:eastAsia="Arial Unicode MS"/>
          <w:sz w:val="28"/>
          <w:szCs w:val="28"/>
        </w:rPr>
        <w:t xml:space="preserve"> ломбарды региона получили прибыль </w:t>
      </w:r>
      <w:r w:rsidR="00740E5C">
        <w:rPr>
          <w:rFonts w:eastAsia="Arial Unicode MS"/>
          <w:sz w:val="28"/>
          <w:szCs w:val="28"/>
        </w:rPr>
        <w:t xml:space="preserve">             </w:t>
      </w:r>
      <w:r w:rsidR="00BF6D62" w:rsidRPr="00637F9F">
        <w:rPr>
          <w:rFonts w:eastAsia="Arial Unicode MS"/>
          <w:sz w:val="28"/>
          <w:szCs w:val="28"/>
        </w:rPr>
        <w:t>0,8 млн руб</w:t>
      </w:r>
      <w:r w:rsidR="00740E5C">
        <w:rPr>
          <w:rFonts w:eastAsia="Arial Unicode MS"/>
          <w:sz w:val="28"/>
          <w:szCs w:val="28"/>
        </w:rPr>
        <w:t>лей</w:t>
      </w:r>
      <w:r w:rsidR="00BF6D62" w:rsidRPr="00637F9F">
        <w:rPr>
          <w:rFonts w:eastAsia="Arial Unicode MS"/>
          <w:sz w:val="28"/>
          <w:szCs w:val="28"/>
        </w:rPr>
        <w:t xml:space="preserve"> </w:t>
      </w:r>
      <w:r w:rsidRPr="00637F9F">
        <w:rPr>
          <w:rFonts w:eastAsia="Arial Unicode MS"/>
          <w:sz w:val="28"/>
          <w:szCs w:val="28"/>
        </w:rPr>
        <w:t>после убытка 1,0 млн рублей</w:t>
      </w:r>
      <w:r w:rsidR="00BF6D62" w:rsidRPr="00637F9F">
        <w:rPr>
          <w:rFonts w:eastAsia="Arial Unicode MS"/>
          <w:sz w:val="28"/>
          <w:szCs w:val="28"/>
        </w:rPr>
        <w:t xml:space="preserve"> годом ранее. Это отразилось на росте рентабельности рынка ломбардов в годовом выражении: коэффициент рентабельности увеличился с 4,4 до 16,6</w:t>
      </w:r>
      <w:r w:rsidRPr="00637F9F">
        <w:rPr>
          <w:rFonts w:eastAsia="Arial Unicode MS"/>
          <w:sz w:val="28"/>
          <w:szCs w:val="28"/>
        </w:rPr>
        <w:t xml:space="preserve"> </w:t>
      </w:r>
      <w:r w:rsidR="00BF6D62" w:rsidRPr="00637F9F">
        <w:rPr>
          <w:rFonts w:eastAsia="Arial Unicode MS"/>
          <w:sz w:val="28"/>
          <w:szCs w:val="28"/>
        </w:rPr>
        <w:t>%.</w:t>
      </w:r>
      <w:r w:rsidR="00BF6D62" w:rsidRPr="00617C27">
        <w:rPr>
          <w:rFonts w:eastAsia="Arial Unicode MS"/>
          <w:sz w:val="28"/>
          <w:szCs w:val="28"/>
        </w:rPr>
        <w:t xml:space="preserve"> </w:t>
      </w:r>
    </w:p>
    <w:p w14:paraId="2828BBFD" w14:textId="77777777" w:rsidR="00BF6D62" w:rsidRDefault="00BF6D62" w:rsidP="001D2B80">
      <w:pPr>
        <w:shd w:val="clear" w:color="auto" w:fill="FFFFFF"/>
        <w:tabs>
          <w:tab w:val="left" w:pos="2098"/>
          <w:tab w:val="left" w:pos="4349"/>
          <w:tab w:val="left" w:pos="6144"/>
          <w:tab w:val="left" w:pos="7358"/>
          <w:tab w:val="left" w:pos="8155"/>
        </w:tabs>
        <w:spacing w:line="322" w:lineRule="exact"/>
        <w:ind w:firstLine="706"/>
        <w:jc w:val="both"/>
        <w:rPr>
          <w:sz w:val="28"/>
          <w:szCs w:val="28"/>
        </w:rPr>
      </w:pPr>
    </w:p>
    <w:tbl>
      <w:tblPr>
        <w:tblW w:w="5000" w:type="pct"/>
        <w:shd w:val="clear" w:color="auto" w:fill="E0E0E0"/>
        <w:tblLook w:val="01E0" w:firstRow="1" w:lastRow="1" w:firstColumn="1" w:lastColumn="1" w:noHBand="0" w:noVBand="0"/>
      </w:tblPr>
      <w:tblGrid>
        <w:gridCol w:w="6158"/>
        <w:gridCol w:w="3695"/>
      </w:tblGrid>
      <w:tr w:rsidR="00A43304" w:rsidRPr="0022420E" w14:paraId="6159093B" w14:textId="77777777" w:rsidTr="00351C37">
        <w:tc>
          <w:tcPr>
            <w:tcW w:w="3125" w:type="pct"/>
            <w:shd w:val="clear" w:color="auto" w:fill="E0E0E0"/>
            <w:vAlign w:val="center"/>
          </w:tcPr>
          <w:p w14:paraId="24C7363A" w14:textId="77777777" w:rsidR="00A43304" w:rsidRPr="0022420E" w:rsidRDefault="00A43304" w:rsidP="00351C37">
            <w:pPr>
              <w:pStyle w:val="a5"/>
              <w:keepLines/>
              <w:spacing w:line="240" w:lineRule="auto"/>
              <w:ind w:left="601" w:firstLine="0"/>
              <w:jc w:val="left"/>
              <w:rPr>
                <w:b/>
                <w:sz w:val="28"/>
                <w:szCs w:val="28"/>
              </w:rPr>
            </w:pPr>
            <w:r w:rsidRPr="0022420E">
              <w:rPr>
                <w:rFonts w:eastAsia="Times New Roman"/>
                <w:b/>
                <w:sz w:val="28"/>
                <w:szCs w:val="28"/>
              </w:rPr>
              <w:t>2.11.3. Кредитные организации</w:t>
            </w:r>
          </w:p>
        </w:tc>
        <w:tc>
          <w:tcPr>
            <w:tcW w:w="1875" w:type="pct"/>
            <w:shd w:val="clear" w:color="auto" w:fill="E0E0E0"/>
            <w:vAlign w:val="center"/>
          </w:tcPr>
          <w:p w14:paraId="09782611" w14:textId="77777777" w:rsidR="00A43304" w:rsidRPr="0022420E" w:rsidRDefault="00A43304" w:rsidP="00351C37">
            <w:pPr>
              <w:pStyle w:val="a5"/>
              <w:keepLines/>
              <w:spacing w:line="240" w:lineRule="auto"/>
              <w:ind w:firstLine="0"/>
              <w:jc w:val="left"/>
              <w:rPr>
                <w:sz w:val="28"/>
                <w:szCs w:val="28"/>
              </w:rPr>
            </w:pPr>
          </w:p>
        </w:tc>
      </w:tr>
    </w:tbl>
    <w:p w14:paraId="2FC3F8F9" w14:textId="77777777" w:rsidR="00A43304" w:rsidRDefault="00A43304" w:rsidP="00A4330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0C332873" w14:textId="752EC400" w:rsidR="00800D71" w:rsidRPr="0093325F" w:rsidRDefault="00800D71" w:rsidP="00466F38">
      <w:pPr>
        <w:widowControl w:val="0"/>
        <w:ind w:left="23" w:right="23" w:firstLine="686"/>
        <w:jc w:val="both"/>
        <w:rPr>
          <w:rFonts w:eastAsia="Arial Unicode MS"/>
          <w:sz w:val="28"/>
          <w:szCs w:val="28"/>
        </w:rPr>
      </w:pPr>
      <w:r w:rsidRPr="0093325F">
        <w:rPr>
          <w:rFonts w:eastAsia="Arial Unicode MS"/>
          <w:sz w:val="28"/>
          <w:szCs w:val="28"/>
        </w:rPr>
        <w:t xml:space="preserve">По состоянию на 01.07.2023 на территории региона действовали </w:t>
      </w:r>
      <w:r w:rsidR="00740E5C">
        <w:rPr>
          <w:rFonts w:eastAsia="Arial Unicode MS"/>
          <w:sz w:val="28"/>
          <w:szCs w:val="28"/>
        </w:rPr>
        <w:t xml:space="preserve">                         </w:t>
      </w:r>
      <w:r w:rsidRPr="0093325F">
        <w:rPr>
          <w:rFonts w:eastAsia="Arial Unicode MS"/>
          <w:sz w:val="28"/>
          <w:szCs w:val="28"/>
        </w:rPr>
        <w:t>148 подразделений кредитных организаций:</w:t>
      </w:r>
    </w:p>
    <w:p w14:paraId="21A37BE7"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- 2 региональных банка (ПАО «Банк «Торжок» и ООО КБ «Гефест»);</w:t>
      </w:r>
    </w:p>
    <w:p w14:paraId="17D50245"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 xml:space="preserve">- 4 филиала кредитных организаций (ПАО </w:t>
      </w:r>
      <w:proofErr w:type="gramStart"/>
      <w:r w:rsidRPr="00466F38">
        <w:rPr>
          <w:rFonts w:eastAsia="Arial Unicode MS"/>
          <w:sz w:val="28"/>
          <w:szCs w:val="28"/>
        </w:rPr>
        <w:t xml:space="preserve">Сбербанк,   </w:t>
      </w:r>
      <w:proofErr w:type="gramEnd"/>
      <w:r w:rsidRPr="00466F38">
        <w:rPr>
          <w:rFonts w:eastAsia="Arial Unicode MS"/>
          <w:sz w:val="28"/>
          <w:szCs w:val="28"/>
        </w:rPr>
        <w:t xml:space="preserve">                                             АО «</w:t>
      </w:r>
      <w:proofErr w:type="spellStart"/>
      <w:r w:rsidRPr="00466F38">
        <w:rPr>
          <w:rFonts w:eastAsia="Arial Unicode MS"/>
          <w:sz w:val="28"/>
          <w:szCs w:val="28"/>
        </w:rPr>
        <w:t>Россельхозбанк</w:t>
      </w:r>
      <w:proofErr w:type="spellEnd"/>
      <w:r w:rsidRPr="00466F38">
        <w:rPr>
          <w:rFonts w:eastAsia="Arial Unicode MS"/>
          <w:sz w:val="28"/>
          <w:szCs w:val="28"/>
        </w:rPr>
        <w:t>», ПАО «СДМ-Банк» и ПАО «Банк «Торжок»);</w:t>
      </w:r>
    </w:p>
    <w:p w14:paraId="61C4D121"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- 142 дополнительных офиса и 2 представительства кредитных организаций.</w:t>
      </w:r>
    </w:p>
    <w:p w14:paraId="5697C471"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 xml:space="preserve"> На территории региона были представлены подразделения 28 кредитных организаций.</w:t>
      </w:r>
    </w:p>
    <w:p w14:paraId="1757FAA5"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Наиболее высокая концентрация офисов кредитных организаций традиционно наблюдалась в областной столице (43,2 %). Среди муниципальных образований наибольшее количество банковских учреждений находилось на территории Конаковского, Ржевского, Бологовского муниципальных округов и Вышневолоцкого городского округа. В то же время в 16 муниципальных образованиях присутствовала только одна кредитная организация. Из региональных банков наиболее разветвленной сетью располагал АО «Банк «Торжок». В неё на 01.07.2023 входили 4 подразделения: головной офис в г. Торжке, 1 филиал и 2 дополнительных офиса в г. Твери.</w:t>
      </w:r>
    </w:p>
    <w:p w14:paraId="25374C62" w14:textId="3A8AEDE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 xml:space="preserve">По обеспеченности банковскими учреждениями Тверская область занимала последнее место в ЦФО: на 100 тыс. жителей приходилось </w:t>
      </w:r>
      <w:r w:rsidR="00B31678">
        <w:rPr>
          <w:rFonts w:eastAsia="Arial Unicode MS"/>
          <w:sz w:val="28"/>
          <w:szCs w:val="28"/>
        </w:rPr>
        <w:t xml:space="preserve">                             </w:t>
      </w:r>
      <w:r w:rsidRPr="00466F38">
        <w:rPr>
          <w:rFonts w:eastAsia="Arial Unicode MS"/>
          <w:sz w:val="28"/>
          <w:szCs w:val="28"/>
        </w:rPr>
        <w:t xml:space="preserve">12 банковских офисов, тогда как в большинстве регионов округа 17 и более. </w:t>
      </w:r>
    </w:p>
    <w:p w14:paraId="557A072B" w14:textId="1112EB41"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 xml:space="preserve">Совокупный объем привлеченных банковскими учреждениями средств на территории Тверской области снизился за январь-март 2023 </w:t>
      </w:r>
      <w:r w:rsidR="00B31678">
        <w:rPr>
          <w:rFonts w:eastAsia="Arial Unicode MS"/>
          <w:sz w:val="28"/>
          <w:szCs w:val="28"/>
        </w:rPr>
        <w:t xml:space="preserve">года </w:t>
      </w:r>
      <w:r w:rsidRPr="00466F38">
        <w:rPr>
          <w:rFonts w:eastAsia="Arial Unicode MS"/>
          <w:sz w:val="28"/>
          <w:szCs w:val="28"/>
        </w:rPr>
        <w:t>на 1,1 % (с исключением валютной переоценки; -</w:t>
      </w:r>
      <w:r w:rsidR="00F71AFE">
        <w:rPr>
          <w:rFonts w:eastAsia="Arial Unicode MS"/>
          <w:sz w:val="28"/>
          <w:szCs w:val="28"/>
        </w:rPr>
        <w:t xml:space="preserve"> </w:t>
      </w:r>
      <w:r w:rsidRPr="00466F38">
        <w:rPr>
          <w:rFonts w:eastAsia="Arial Unicode MS"/>
          <w:sz w:val="28"/>
          <w:szCs w:val="28"/>
        </w:rPr>
        <w:t xml:space="preserve">7,9 % годом ранее) и на 01.04.2023 </w:t>
      </w:r>
      <w:r w:rsidRPr="00466F38">
        <w:rPr>
          <w:rFonts w:eastAsia="Arial Unicode MS"/>
          <w:sz w:val="28"/>
          <w:szCs w:val="28"/>
        </w:rPr>
        <w:lastRenderedPageBreak/>
        <w:t>составил 312,0 млрд руб</w:t>
      </w:r>
      <w:r w:rsidR="00B31678">
        <w:rPr>
          <w:rFonts w:eastAsia="Arial Unicode MS"/>
          <w:sz w:val="28"/>
          <w:szCs w:val="28"/>
        </w:rPr>
        <w:t>лей</w:t>
      </w:r>
      <w:r w:rsidRPr="00466F38">
        <w:rPr>
          <w:rFonts w:eastAsia="Arial Unicode MS"/>
          <w:sz w:val="28"/>
          <w:szCs w:val="28"/>
        </w:rPr>
        <w:t>.</w:t>
      </w:r>
    </w:p>
    <w:p w14:paraId="4571E5F8" w14:textId="64B1E24F"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 xml:space="preserve">Традиционно основным источником фондирования в регионе являются средства населения (70,2 % привлеченных средств на 01.04.2023). За январь-март 2023 </w:t>
      </w:r>
      <w:r w:rsidR="00E31B36" w:rsidRPr="00466F38">
        <w:rPr>
          <w:rFonts w:eastAsia="Arial Unicode MS"/>
          <w:sz w:val="28"/>
          <w:szCs w:val="28"/>
        </w:rPr>
        <w:t xml:space="preserve">их объем несколько уменьшился (снижение на </w:t>
      </w:r>
      <w:r w:rsidRPr="00466F38">
        <w:rPr>
          <w:rFonts w:eastAsia="Arial Unicode MS"/>
          <w:sz w:val="28"/>
          <w:szCs w:val="28"/>
        </w:rPr>
        <w:t>1,5 %, с исключением валютной переоценки) и составил 219,1 млрд руб</w:t>
      </w:r>
      <w:r w:rsidR="00FC605B">
        <w:rPr>
          <w:rFonts w:eastAsia="Arial Unicode MS"/>
          <w:sz w:val="28"/>
          <w:szCs w:val="28"/>
        </w:rPr>
        <w:t>лей</w:t>
      </w:r>
      <w:r w:rsidRPr="00466F38">
        <w:rPr>
          <w:rFonts w:eastAsia="Arial Unicode MS"/>
          <w:sz w:val="28"/>
          <w:szCs w:val="28"/>
        </w:rPr>
        <w:t>. Отрицательная динамика обусловлена оттоком средств с текущ</w:t>
      </w:r>
      <w:r w:rsidR="00E31B36" w:rsidRPr="00466F38">
        <w:rPr>
          <w:rFonts w:eastAsia="Arial Unicode MS"/>
          <w:sz w:val="28"/>
          <w:szCs w:val="28"/>
        </w:rPr>
        <w:t xml:space="preserve">их счетов (снижение на </w:t>
      </w:r>
      <w:r w:rsidRPr="00466F38">
        <w:rPr>
          <w:rFonts w:eastAsia="Arial Unicode MS"/>
          <w:sz w:val="28"/>
          <w:szCs w:val="28"/>
        </w:rPr>
        <w:t xml:space="preserve">4 млрд рублей), которые направлялись в том числе на текущее потребление. Также наблюдался отток средств </w:t>
      </w:r>
      <w:r w:rsidR="00E31B36" w:rsidRPr="00466F38">
        <w:rPr>
          <w:rFonts w:eastAsia="Arial Unicode MS"/>
          <w:sz w:val="28"/>
          <w:szCs w:val="28"/>
        </w:rPr>
        <w:t xml:space="preserve">со счетов </w:t>
      </w:r>
      <w:proofErr w:type="spellStart"/>
      <w:r w:rsidR="00E31B36" w:rsidRPr="00466F38">
        <w:rPr>
          <w:rFonts w:eastAsia="Arial Unicode MS"/>
          <w:sz w:val="28"/>
          <w:szCs w:val="28"/>
        </w:rPr>
        <w:t>эскроу</w:t>
      </w:r>
      <w:proofErr w:type="spellEnd"/>
      <w:r w:rsidR="00E31B36" w:rsidRPr="00466F38">
        <w:rPr>
          <w:rFonts w:eastAsia="Arial Unicode MS"/>
          <w:sz w:val="28"/>
          <w:szCs w:val="28"/>
        </w:rPr>
        <w:t xml:space="preserve"> (снижение на </w:t>
      </w:r>
      <w:r w:rsidRPr="00466F38">
        <w:rPr>
          <w:rFonts w:eastAsia="Arial Unicode MS"/>
          <w:sz w:val="28"/>
          <w:szCs w:val="28"/>
        </w:rPr>
        <w:t>0,8 млрд рублей), что обусловлено большим объемом их раскрытия из-за ввода объектов в эксплуатацию в марте 2023. В то же время привлекательный уровень процентных ставок по рублевым вкладам, прежде всего на срок свыше 1 года, поддерживал интерес к сбережениям у населения. Средства на срочных вкладах увеличились на 1,3</w:t>
      </w:r>
      <w:r w:rsidR="00C133E5" w:rsidRPr="00466F38">
        <w:rPr>
          <w:rFonts w:eastAsia="Arial Unicode MS"/>
          <w:sz w:val="28"/>
          <w:szCs w:val="28"/>
        </w:rPr>
        <w:t xml:space="preserve"> </w:t>
      </w:r>
      <w:r w:rsidRPr="00466F38">
        <w:rPr>
          <w:rFonts w:eastAsia="Arial Unicode MS"/>
          <w:sz w:val="28"/>
          <w:szCs w:val="28"/>
        </w:rPr>
        <w:t xml:space="preserve">% с начала года. </w:t>
      </w:r>
      <w:r w:rsidR="00C133E5" w:rsidRPr="00466F38">
        <w:rPr>
          <w:rFonts w:eastAsia="Arial Unicode MS"/>
          <w:sz w:val="28"/>
          <w:szCs w:val="28"/>
        </w:rPr>
        <w:t xml:space="preserve">В среднем на начало апреля </w:t>
      </w:r>
      <w:r w:rsidRPr="00466F38">
        <w:rPr>
          <w:rFonts w:eastAsia="Arial Unicode MS"/>
          <w:sz w:val="28"/>
          <w:szCs w:val="28"/>
        </w:rPr>
        <w:t>жители региона хранили на</w:t>
      </w:r>
      <w:r w:rsidR="00C133E5" w:rsidRPr="00466F38">
        <w:rPr>
          <w:rFonts w:eastAsia="Arial Unicode MS"/>
          <w:sz w:val="28"/>
          <w:szCs w:val="28"/>
        </w:rPr>
        <w:t xml:space="preserve"> срочных вкладах 109,5 тыс. рублей (107,3 тыс. рублей</w:t>
      </w:r>
      <w:r w:rsidRPr="00466F38">
        <w:rPr>
          <w:rFonts w:eastAsia="Arial Unicode MS"/>
          <w:sz w:val="28"/>
          <w:szCs w:val="28"/>
        </w:rPr>
        <w:t xml:space="preserve"> </w:t>
      </w:r>
      <w:r w:rsidR="00FC605B">
        <w:rPr>
          <w:rFonts w:eastAsia="Arial Unicode MS"/>
          <w:sz w:val="28"/>
          <w:szCs w:val="28"/>
        </w:rPr>
        <w:t xml:space="preserve">– </w:t>
      </w:r>
      <w:r w:rsidRPr="00466F38">
        <w:rPr>
          <w:rFonts w:eastAsia="Arial Unicode MS"/>
          <w:sz w:val="28"/>
          <w:szCs w:val="28"/>
        </w:rPr>
        <w:t xml:space="preserve">на 01.01.2023). </w:t>
      </w:r>
    </w:p>
    <w:p w14:paraId="3D9043C5" w14:textId="77777777" w:rsidR="00800D71" w:rsidRPr="00466F38" w:rsidRDefault="00C133E5" w:rsidP="00466F38">
      <w:pPr>
        <w:widowControl w:val="0"/>
        <w:ind w:left="23" w:right="23" w:firstLine="686"/>
        <w:jc w:val="both"/>
        <w:rPr>
          <w:rFonts w:eastAsia="Arial Unicode MS"/>
          <w:sz w:val="28"/>
          <w:szCs w:val="28"/>
        </w:rPr>
      </w:pPr>
      <w:r w:rsidRPr="00466F38">
        <w:rPr>
          <w:rFonts w:eastAsia="Arial Unicode MS"/>
          <w:sz w:val="28"/>
          <w:szCs w:val="28"/>
        </w:rPr>
        <w:t xml:space="preserve">Несмотря на сохранение в январе-марте 2023 года </w:t>
      </w:r>
      <w:r w:rsidR="00800D71" w:rsidRPr="00466F38">
        <w:rPr>
          <w:rFonts w:eastAsia="Arial Unicode MS"/>
          <w:sz w:val="28"/>
          <w:szCs w:val="28"/>
        </w:rPr>
        <w:t>реальных процентных ставок по вкладам сроком свыше года в положительной зоне (с учетом прогнозируемой инфляции), жители региона в условиях снижения горизонта планирования и сохраняющейся геополитической напряженности проявляли интерес к более ликвидным активам, в первую очередь, текущим счетам.</w:t>
      </w:r>
      <w:r w:rsidRPr="00466F38">
        <w:rPr>
          <w:rFonts w:eastAsia="Arial Unicode MS"/>
          <w:sz w:val="28"/>
          <w:szCs w:val="28"/>
        </w:rPr>
        <w:t xml:space="preserve"> В структуре привлеченных в марте 20</w:t>
      </w:r>
      <w:r w:rsidR="00800D71" w:rsidRPr="00466F38">
        <w:rPr>
          <w:rFonts w:eastAsia="Arial Unicode MS"/>
          <w:sz w:val="28"/>
          <w:szCs w:val="28"/>
        </w:rPr>
        <w:t>23</w:t>
      </w:r>
      <w:r w:rsidRPr="00466F38">
        <w:rPr>
          <w:rFonts w:eastAsia="Arial Unicode MS"/>
          <w:sz w:val="28"/>
          <w:szCs w:val="28"/>
        </w:rPr>
        <w:t xml:space="preserve"> года</w:t>
      </w:r>
      <w:r w:rsidR="00800D71" w:rsidRPr="00466F38">
        <w:rPr>
          <w:rFonts w:eastAsia="Arial Unicode MS"/>
          <w:sz w:val="28"/>
          <w:szCs w:val="28"/>
        </w:rPr>
        <w:t xml:space="preserve"> банками средств населения преобладали краткосрочные депозиты (более 90</w:t>
      </w:r>
      <w:r w:rsidRPr="00466F38">
        <w:rPr>
          <w:rFonts w:eastAsia="Arial Unicode MS"/>
          <w:sz w:val="28"/>
          <w:szCs w:val="28"/>
        </w:rPr>
        <w:t xml:space="preserve"> </w:t>
      </w:r>
      <w:r w:rsidR="00800D71" w:rsidRPr="00466F38">
        <w:rPr>
          <w:rFonts w:eastAsia="Arial Unicode MS"/>
          <w:sz w:val="28"/>
          <w:szCs w:val="28"/>
        </w:rPr>
        <w:t>%).</w:t>
      </w:r>
    </w:p>
    <w:p w14:paraId="6284ACE3"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Население региона проявляло слабый интерес к вложениям в иностранной валюте. Доля валютных вкладов сохранялась на уровне начала года (4,2</w:t>
      </w:r>
      <w:r w:rsidR="00C133E5" w:rsidRPr="00466F38">
        <w:rPr>
          <w:rFonts w:eastAsia="Arial Unicode MS"/>
          <w:sz w:val="28"/>
          <w:szCs w:val="28"/>
        </w:rPr>
        <w:t xml:space="preserve"> </w:t>
      </w:r>
      <w:r w:rsidRPr="00466F38">
        <w:rPr>
          <w:rFonts w:eastAsia="Arial Unicode MS"/>
          <w:sz w:val="28"/>
          <w:szCs w:val="28"/>
        </w:rPr>
        <w:t>%). Вместе с тем повысился интерес к вложениям в валюте дружественных стран, прежде всего в юанях. Их доля в остатках средств населения увеличилась до 0,1</w:t>
      </w:r>
      <w:r w:rsidR="00C133E5" w:rsidRPr="00466F38">
        <w:rPr>
          <w:rFonts w:eastAsia="Arial Unicode MS"/>
          <w:sz w:val="28"/>
          <w:szCs w:val="28"/>
        </w:rPr>
        <w:t xml:space="preserve"> </w:t>
      </w:r>
      <w:r w:rsidRPr="00466F38">
        <w:rPr>
          <w:rFonts w:eastAsia="Arial Unicode MS"/>
          <w:sz w:val="28"/>
          <w:szCs w:val="28"/>
        </w:rPr>
        <w:t xml:space="preserve">% на 01.04.2023, при этом жители региона размещали юани преимущественно на текущих счетах. </w:t>
      </w:r>
    </w:p>
    <w:p w14:paraId="16E975E1"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 xml:space="preserve">В ближайшей перспективе сохранение привлекательных депозитных ставок будет способствовать притоку средств населения в банки, а также повышению в структуре валютного депозитного портфеля роли валюты дружественных стран. </w:t>
      </w:r>
    </w:p>
    <w:p w14:paraId="155C046B" w14:textId="689401B8"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Менее значимым источником фондирования в регионе являются средства юридических лиц (29,8</w:t>
      </w:r>
      <w:r w:rsidR="00C133E5" w:rsidRPr="00466F38">
        <w:rPr>
          <w:rFonts w:eastAsia="Arial Unicode MS"/>
          <w:sz w:val="28"/>
          <w:szCs w:val="28"/>
        </w:rPr>
        <w:t xml:space="preserve"> </w:t>
      </w:r>
      <w:r w:rsidRPr="00466F38">
        <w:rPr>
          <w:rFonts w:eastAsia="Arial Unicode MS"/>
          <w:sz w:val="28"/>
          <w:szCs w:val="28"/>
        </w:rPr>
        <w:t>% привлеченны</w:t>
      </w:r>
      <w:r w:rsidR="00C133E5" w:rsidRPr="00466F38">
        <w:rPr>
          <w:rFonts w:eastAsia="Arial Unicode MS"/>
          <w:sz w:val="28"/>
          <w:szCs w:val="28"/>
        </w:rPr>
        <w:t xml:space="preserve">х средств </w:t>
      </w:r>
      <w:r w:rsidR="00FC605B">
        <w:rPr>
          <w:rFonts w:eastAsia="Arial Unicode MS"/>
          <w:sz w:val="28"/>
          <w:szCs w:val="28"/>
        </w:rPr>
        <w:t xml:space="preserve">– </w:t>
      </w:r>
      <w:r w:rsidR="00C133E5" w:rsidRPr="00466F38">
        <w:rPr>
          <w:rFonts w:eastAsia="Arial Unicode MS"/>
          <w:sz w:val="28"/>
          <w:szCs w:val="28"/>
        </w:rPr>
        <w:t>на 01.04.2023). В январе-марте 20</w:t>
      </w:r>
      <w:r w:rsidRPr="00466F38">
        <w:rPr>
          <w:rFonts w:eastAsia="Arial Unicode MS"/>
          <w:sz w:val="28"/>
          <w:szCs w:val="28"/>
        </w:rPr>
        <w:t>23</w:t>
      </w:r>
      <w:r w:rsidR="00C133E5" w:rsidRPr="00466F38">
        <w:rPr>
          <w:rFonts w:eastAsia="Arial Unicode MS"/>
          <w:sz w:val="28"/>
          <w:szCs w:val="28"/>
        </w:rPr>
        <w:t xml:space="preserve"> года</w:t>
      </w:r>
      <w:r w:rsidRPr="00466F38">
        <w:rPr>
          <w:rFonts w:eastAsia="Arial Unicode MS"/>
          <w:sz w:val="28"/>
          <w:szCs w:val="28"/>
        </w:rPr>
        <w:t xml:space="preserve"> остатки средств н</w:t>
      </w:r>
      <w:r w:rsidR="00932F0A" w:rsidRPr="00466F38">
        <w:rPr>
          <w:rFonts w:eastAsia="Arial Unicode MS"/>
          <w:sz w:val="28"/>
          <w:szCs w:val="28"/>
        </w:rPr>
        <w:t>а депозитах юридических лиц</w:t>
      </w:r>
      <w:r w:rsidRPr="00466F38">
        <w:rPr>
          <w:rFonts w:eastAsia="Arial Unicode MS"/>
          <w:sz w:val="28"/>
          <w:szCs w:val="28"/>
        </w:rPr>
        <w:t xml:space="preserve"> в р</w:t>
      </w:r>
      <w:r w:rsidR="00932F0A" w:rsidRPr="00466F38">
        <w:rPr>
          <w:rFonts w:eastAsia="Arial Unicode MS"/>
          <w:sz w:val="28"/>
          <w:szCs w:val="28"/>
        </w:rPr>
        <w:t>егионе снизились (уменьшение на 6,1 млрд рублей</w:t>
      </w:r>
      <w:r w:rsidRPr="00466F38">
        <w:rPr>
          <w:rFonts w:eastAsia="Arial Unicode MS"/>
          <w:sz w:val="28"/>
          <w:szCs w:val="28"/>
        </w:rPr>
        <w:t>), в том числе из-за налоговых выплат, а также перетока средств на расчетные счета для финансирования текущей деятельности предприятий региона. Остатки средств на текущих с</w:t>
      </w:r>
      <w:r w:rsidR="00932F0A" w:rsidRPr="00466F38">
        <w:rPr>
          <w:rFonts w:eastAsia="Arial Unicode MS"/>
          <w:sz w:val="28"/>
          <w:szCs w:val="28"/>
        </w:rPr>
        <w:t xml:space="preserve">четах организаций увеличились (рост на </w:t>
      </w:r>
      <w:r w:rsidRPr="00466F38">
        <w:rPr>
          <w:rFonts w:eastAsia="Arial Unicode MS"/>
          <w:sz w:val="28"/>
          <w:szCs w:val="28"/>
        </w:rPr>
        <w:t>5,</w:t>
      </w:r>
      <w:r w:rsidR="00932F0A" w:rsidRPr="00466F38">
        <w:rPr>
          <w:rFonts w:eastAsia="Arial Unicode MS"/>
          <w:sz w:val="28"/>
          <w:szCs w:val="28"/>
        </w:rPr>
        <w:t>4 млрд рублей</w:t>
      </w:r>
      <w:r w:rsidRPr="00466F38">
        <w:rPr>
          <w:rFonts w:eastAsia="Arial Unicode MS"/>
          <w:sz w:val="28"/>
          <w:szCs w:val="28"/>
        </w:rPr>
        <w:t xml:space="preserve">) вследствие восстановления экономической активности в регионе. </w:t>
      </w:r>
    </w:p>
    <w:p w14:paraId="062241E2"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Кредитование.  Объем задолженности по кредитам, выданным на террит</w:t>
      </w:r>
      <w:r w:rsidR="00932F0A" w:rsidRPr="00466F38">
        <w:rPr>
          <w:rFonts w:eastAsia="Arial Unicode MS"/>
          <w:sz w:val="28"/>
          <w:szCs w:val="28"/>
        </w:rPr>
        <w:t>ории региона, увеличился за январь-март 20</w:t>
      </w:r>
      <w:r w:rsidRPr="00466F38">
        <w:rPr>
          <w:rFonts w:eastAsia="Arial Unicode MS"/>
          <w:sz w:val="28"/>
          <w:szCs w:val="28"/>
        </w:rPr>
        <w:t>23 на 3</w:t>
      </w:r>
      <w:r w:rsidR="00932F0A" w:rsidRPr="00466F38">
        <w:rPr>
          <w:rFonts w:eastAsia="Arial Unicode MS"/>
          <w:sz w:val="28"/>
          <w:szCs w:val="28"/>
        </w:rPr>
        <w:t>,0 % (с исключением</w:t>
      </w:r>
      <w:r w:rsidRPr="00466F38">
        <w:rPr>
          <w:rFonts w:eastAsia="Arial Unicode MS"/>
          <w:sz w:val="28"/>
          <w:szCs w:val="28"/>
        </w:rPr>
        <w:t xml:space="preserve"> валютной переоценки) до 342,9 млрд руб</w:t>
      </w:r>
      <w:r w:rsidR="00932F0A" w:rsidRPr="00466F38">
        <w:rPr>
          <w:rFonts w:eastAsia="Arial Unicode MS"/>
          <w:sz w:val="28"/>
          <w:szCs w:val="28"/>
        </w:rPr>
        <w:t>лей</w:t>
      </w:r>
      <w:r w:rsidRPr="00466F38">
        <w:rPr>
          <w:rFonts w:eastAsia="Arial Unicode MS"/>
          <w:sz w:val="28"/>
          <w:szCs w:val="28"/>
        </w:rPr>
        <w:t xml:space="preserve">. </w:t>
      </w:r>
    </w:p>
    <w:p w14:paraId="6B4639BD" w14:textId="5EDBBE10"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 xml:space="preserve">Корпоративный кредитный портфель по состоянию на 01.04.2023 в </w:t>
      </w:r>
      <w:r w:rsidR="00932F0A" w:rsidRPr="00466F38">
        <w:rPr>
          <w:rFonts w:eastAsia="Arial Unicode MS"/>
          <w:sz w:val="28"/>
          <w:szCs w:val="28"/>
        </w:rPr>
        <w:t>регионе составил 137,2 млрд рублей (рост на 4,3 млрд рублей</w:t>
      </w:r>
      <w:r w:rsidR="00B179C2">
        <w:rPr>
          <w:rFonts w:eastAsia="Arial Unicode MS"/>
          <w:sz w:val="28"/>
          <w:szCs w:val="28"/>
        </w:rPr>
        <w:t>,</w:t>
      </w:r>
      <w:r w:rsidR="00932F0A" w:rsidRPr="00466F38">
        <w:rPr>
          <w:rFonts w:eastAsia="Arial Unicode MS"/>
          <w:sz w:val="28"/>
          <w:szCs w:val="28"/>
        </w:rPr>
        <w:t xml:space="preserve"> или на </w:t>
      </w:r>
      <w:r w:rsidRPr="00466F38">
        <w:rPr>
          <w:rFonts w:eastAsia="Arial Unicode MS"/>
          <w:sz w:val="28"/>
          <w:szCs w:val="28"/>
        </w:rPr>
        <w:t>3,0</w:t>
      </w:r>
      <w:r w:rsidR="00932F0A" w:rsidRPr="00466F38">
        <w:rPr>
          <w:rFonts w:eastAsia="Arial Unicode MS"/>
          <w:sz w:val="28"/>
          <w:szCs w:val="28"/>
        </w:rPr>
        <w:t xml:space="preserve"> </w:t>
      </w:r>
      <w:r w:rsidRPr="00466F38">
        <w:rPr>
          <w:rFonts w:eastAsia="Arial Unicode MS"/>
          <w:sz w:val="28"/>
          <w:szCs w:val="28"/>
        </w:rPr>
        <w:t xml:space="preserve">% по сравнению с 01.01.2023). Наибольший прирост кредитного портфеля отмечен в </w:t>
      </w:r>
      <w:r w:rsidRPr="00466F38">
        <w:rPr>
          <w:rFonts w:eastAsia="Arial Unicode MS"/>
          <w:sz w:val="28"/>
          <w:szCs w:val="28"/>
        </w:rPr>
        <w:lastRenderedPageBreak/>
        <w:t>торговл</w:t>
      </w:r>
      <w:r w:rsidR="00E31B36" w:rsidRPr="00466F38">
        <w:rPr>
          <w:rFonts w:eastAsia="Arial Unicode MS"/>
          <w:sz w:val="28"/>
          <w:szCs w:val="28"/>
        </w:rPr>
        <w:t xml:space="preserve">е и прочих видах деятельности (рост на </w:t>
      </w:r>
      <w:r w:rsidRPr="00466F38">
        <w:rPr>
          <w:rFonts w:eastAsia="Arial Unicode MS"/>
          <w:sz w:val="28"/>
          <w:szCs w:val="28"/>
        </w:rPr>
        <w:t>11,4</w:t>
      </w:r>
      <w:r w:rsidR="00E31B36" w:rsidRPr="00466F38">
        <w:rPr>
          <w:rFonts w:eastAsia="Arial Unicode MS"/>
          <w:sz w:val="28"/>
          <w:szCs w:val="28"/>
        </w:rPr>
        <w:t xml:space="preserve"> % и </w:t>
      </w:r>
      <w:r w:rsidRPr="00466F38">
        <w:rPr>
          <w:rFonts w:eastAsia="Arial Unicode MS"/>
          <w:sz w:val="28"/>
          <w:szCs w:val="28"/>
        </w:rPr>
        <w:t>11,9</w:t>
      </w:r>
      <w:r w:rsidR="00932F0A" w:rsidRPr="00466F38">
        <w:rPr>
          <w:rFonts w:eastAsia="Arial Unicode MS"/>
          <w:sz w:val="28"/>
          <w:szCs w:val="28"/>
        </w:rPr>
        <w:t xml:space="preserve"> </w:t>
      </w:r>
      <w:r w:rsidR="00E31B36" w:rsidRPr="00466F38">
        <w:rPr>
          <w:rFonts w:eastAsia="Arial Unicode MS"/>
          <w:sz w:val="28"/>
          <w:szCs w:val="28"/>
        </w:rPr>
        <w:t>% соответственно</w:t>
      </w:r>
      <w:r w:rsidRPr="00466F38">
        <w:rPr>
          <w:rFonts w:eastAsia="Arial Unicode MS"/>
          <w:sz w:val="28"/>
          <w:szCs w:val="28"/>
        </w:rPr>
        <w:t>) на фоне некоторого оживления потребительского спроса и развития внутреннего туризма. Положительная динамика корпоративного кредитования обусловлена высоким спросом на кре</w:t>
      </w:r>
      <w:r w:rsidR="00E31B36" w:rsidRPr="00466F38">
        <w:rPr>
          <w:rFonts w:eastAsia="Arial Unicode MS"/>
          <w:sz w:val="28"/>
          <w:szCs w:val="28"/>
        </w:rPr>
        <w:t xml:space="preserve">дитные ресурсы со стороны МСП (увеличение на 3,5 млрд рублей или на </w:t>
      </w:r>
      <w:r w:rsidRPr="00466F38">
        <w:rPr>
          <w:rFonts w:eastAsia="Arial Unicode MS"/>
          <w:sz w:val="28"/>
          <w:szCs w:val="28"/>
        </w:rPr>
        <w:t>9,8</w:t>
      </w:r>
      <w:r w:rsidR="00E31B36" w:rsidRPr="00466F38">
        <w:rPr>
          <w:rFonts w:eastAsia="Arial Unicode MS"/>
          <w:sz w:val="28"/>
          <w:szCs w:val="28"/>
        </w:rPr>
        <w:t xml:space="preserve"> </w:t>
      </w:r>
      <w:r w:rsidRPr="00466F38">
        <w:rPr>
          <w:rFonts w:eastAsia="Arial Unicode MS"/>
          <w:sz w:val="28"/>
          <w:szCs w:val="28"/>
        </w:rPr>
        <w:t>%) на фоне действующих мер государственной поддержки. Доля задолженности МСП в совокупном кредитном портфеле достигла 28,4</w:t>
      </w:r>
      <w:r w:rsidR="00E31B36" w:rsidRPr="00466F38">
        <w:rPr>
          <w:rFonts w:eastAsia="Arial Unicode MS"/>
          <w:sz w:val="28"/>
          <w:szCs w:val="28"/>
        </w:rPr>
        <w:t xml:space="preserve"> </w:t>
      </w:r>
      <w:r w:rsidRPr="00466F38">
        <w:rPr>
          <w:rFonts w:eastAsia="Arial Unicode MS"/>
          <w:sz w:val="28"/>
          <w:szCs w:val="28"/>
        </w:rPr>
        <w:t>% (против 26,6</w:t>
      </w:r>
      <w:r w:rsidR="00E31B36" w:rsidRPr="00466F38">
        <w:rPr>
          <w:rFonts w:eastAsia="Arial Unicode MS"/>
          <w:sz w:val="28"/>
          <w:szCs w:val="28"/>
        </w:rPr>
        <w:t xml:space="preserve"> </w:t>
      </w:r>
      <w:r w:rsidRPr="00466F38">
        <w:rPr>
          <w:rFonts w:eastAsia="Arial Unicode MS"/>
          <w:sz w:val="28"/>
          <w:szCs w:val="28"/>
        </w:rPr>
        <w:t>% на 01.01.2023). В сегменте крупных заемщиков наблюдался сдержанный спрос на кредиты.</w:t>
      </w:r>
    </w:p>
    <w:p w14:paraId="0022022C"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 xml:space="preserve">На 01.04.2023 наибольшую долю кредитного портфеля составляла </w:t>
      </w:r>
      <w:proofErr w:type="gramStart"/>
      <w:r w:rsidRPr="00466F38">
        <w:rPr>
          <w:rFonts w:eastAsia="Arial Unicode MS"/>
          <w:sz w:val="28"/>
          <w:szCs w:val="28"/>
        </w:rPr>
        <w:t>задолженность предприятий обраб</w:t>
      </w:r>
      <w:r w:rsidR="00E31B36" w:rsidRPr="00466F38">
        <w:rPr>
          <w:rFonts w:eastAsia="Arial Unicode MS"/>
          <w:sz w:val="28"/>
          <w:szCs w:val="28"/>
        </w:rPr>
        <w:t>атывающих отраслей (52 млрд рублей</w:t>
      </w:r>
      <w:r w:rsidRPr="00466F38">
        <w:rPr>
          <w:rFonts w:eastAsia="Arial Unicode MS"/>
          <w:sz w:val="28"/>
          <w:szCs w:val="28"/>
        </w:rPr>
        <w:t>)</w:t>
      </w:r>
      <w:proofErr w:type="gramEnd"/>
      <w:r w:rsidRPr="00466F38">
        <w:rPr>
          <w:rFonts w:eastAsia="Arial Unicode MS"/>
          <w:sz w:val="28"/>
          <w:szCs w:val="28"/>
        </w:rPr>
        <w:t xml:space="preserve"> из которых практически полови</w:t>
      </w:r>
      <w:r w:rsidR="00E31B36" w:rsidRPr="00466F38">
        <w:rPr>
          <w:rFonts w:eastAsia="Arial Unicode MS"/>
          <w:sz w:val="28"/>
          <w:szCs w:val="28"/>
        </w:rPr>
        <w:t>на (23 млрд рублей</w:t>
      </w:r>
      <w:r w:rsidRPr="00466F38">
        <w:rPr>
          <w:rFonts w:eastAsia="Arial Unicode MS"/>
          <w:sz w:val="28"/>
          <w:szCs w:val="28"/>
        </w:rPr>
        <w:t xml:space="preserve">) приходилась на предприятия по виду деятельности «Производство прочих транспортных </w:t>
      </w:r>
      <w:r w:rsidR="00E31B36" w:rsidRPr="00466F38">
        <w:rPr>
          <w:rFonts w:eastAsia="Arial Unicode MS"/>
          <w:sz w:val="28"/>
          <w:szCs w:val="28"/>
        </w:rPr>
        <w:t>средств и оборудования». За январь-март 20</w:t>
      </w:r>
      <w:r w:rsidRPr="00466F38">
        <w:rPr>
          <w:rFonts w:eastAsia="Arial Unicode MS"/>
          <w:sz w:val="28"/>
          <w:szCs w:val="28"/>
        </w:rPr>
        <w:t>23</w:t>
      </w:r>
      <w:r w:rsidR="00E31B36" w:rsidRPr="00466F38">
        <w:rPr>
          <w:rFonts w:eastAsia="Arial Unicode MS"/>
          <w:sz w:val="28"/>
          <w:szCs w:val="28"/>
        </w:rPr>
        <w:t xml:space="preserve"> года</w:t>
      </w:r>
      <w:r w:rsidRPr="00466F38">
        <w:rPr>
          <w:rFonts w:eastAsia="Arial Unicode MS"/>
          <w:sz w:val="28"/>
          <w:szCs w:val="28"/>
        </w:rPr>
        <w:t xml:space="preserve"> доля задолженности предприятий обрабатывающих отраслей в структуре корпоративного портфеля снизилась </w:t>
      </w:r>
      <w:r w:rsidR="00E31B36" w:rsidRPr="00466F38">
        <w:rPr>
          <w:rFonts w:eastAsia="Arial Unicode MS"/>
          <w:sz w:val="28"/>
          <w:szCs w:val="28"/>
        </w:rPr>
        <w:t xml:space="preserve">         </w:t>
      </w:r>
      <w:proofErr w:type="gramStart"/>
      <w:r w:rsidR="00E31B36" w:rsidRPr="00466F38">
        <w:rPr>
          <w:rFonts w:eastAsia="Arial Unicode MS"/>
          <w:sz w:val="28"/>
          <w:szCs w:val="28"/>
        </w:rPr>
        <w:t xml:space="preserve">   (</w:t>
      </w:r>
      <w:proofErr w:type="gramEnd"/>
      <w:r w:rsidR="00E31B36" w:rsidRPr="00466F38">
        <w:rPr>
          <w:rFonts w:eastAsia="Arial Unicode MS"/>
          <w:sz w:val="28"/>
          <w:szCs w:val="28"/>
        </w:rPr>
        <w:t xml:space="preserve">на </w:t>
      </w:r>
      <w:r w:rsidRPr="00466F38">
        <w:rPr>
          <w:rFonts w:eastAsia="Arial Unicode MS"/>
          <w:sz w:val="28"/>
          <w:szCs w:val="28"/>
        </w:rPr>
        <w:t xml:space="preserve">2,1 </w:t>
      </w:r>
      <w:proofErr w:type="spellStart"/>
      <w:r w:rsidRPr="00466F38">
        <w:rPr>
          <w:rFonts w:eastAsia="Arial Unicode MS"/>
          <w:sz w:val="28"/>
          <w:szCs w:val="28"/>
        </w:rPr>
        <w:t>п.п</w:t>
      </w:r>
      <w:proofErr w:type="spellEnd"/>
      <w:r w:rsidRPr="00466F38">
        <w:rPr>
          <w:rFonts w:eastAsia="Arial Unicode MS"/>
          <w:sz w:val="28"/>
          <w:szCs w:val="28"/>
        </w:rPr>
        <w:t>.) в с</w:t>
      </w:r>
      <w:r w:rsidR="00E31B36" w:rsidRPr="00466F38">
        <w:rPr>
          <w:rFonts w:eastAsia="Arial Unicode MS"/>
          <w:sz w:val="28"/>
          <w:szCs w:val="28"/>
        </w:rPr>
        <w:t>вязи с погашением в марте 20</w:t>
      </w:r>
      <w:r w:rsidRPr="00466F38">
        <w:rPr>
          <w:rFonts w:eastAsia="Arial Unicode MS"/>
          <w:sz w:val="28"/>
          <w:szCs w:val="28"/>
        </w:rPr>
        <w:t>23</w:t>
      </w:r>
      <w:r w:rsidR="00E31B36" w:rsidRPr="00466F38">
        <w:rPr>
          <w:rFonts w:eastAsia="Arial Unicode MS"/>
          <w:sz w:val="28"/>
          <w:szCs w:val="28"/>
        </w:rPr>
        <w:t xml:space="preserve"> года</w:t>
      </w:r>
      <w:r w:rsidRPr="00466F38">
        <w:rPr>
          <w:rFonts w:eastAsia="Arial Unicode MS"/>
          <w:sz w:val="28"/>
          <w:szCs w:val="28"/>
        </w:rPr>
        <w:t xml:space="preserve"> кредитов крупными заемщиками. Четверть корпоративного кредитного портфеля региона приходилась на кредиты сельскохозяйственным предприятиям, что обусловлено большим количеством реализуемых инвестиционных проектов в этой сфере.  За</w:t>
      </w:r>
      <w:r w:rsidR="00E31B36" w:rsidRPr="00466F38">
        <w:rPr>
          <w:rFonts w:eastAsia="Arial Unicode MS"/>
          <w:sz w:val="28"/>
          <w:szCs w:val="28"/>
        </w:rPr>
        <w:t xml:space="preserve"> январь-март 20</w:t>
      </w:r>
      <w:r w:rsidRPr="00466F38">
        <w:rPr>
          <w:rFonts w:eastAsia="Arial Unicode MS"/>
          <w:sz w:val="28"/>
          <w:szCs w:val="28"/>
        </w:rPr>
        <w:t>23</w:t>
      </w:r>
      <w:r w:rsidR="00E31B36" w:rsidRPr="00466F38">
        <w:rPr>
          <w:rFonts w:eastAsia="Arial Unicode MS"/>
          <w:sz w:val="28"/>
          <w:szCs w:val="28"/>
        </w:rPr>
        <w:t xml:space="preserve"> года</w:t>
      </w:r>
      <w:r w:rsidRPr="00466F38">
        <w:rPr>
          <w:rFonts w:eastAsia="Arial Unicode MS"/>
          <w:sz w:val="28"/>
          <w:szCs w:val="28"/>
        </w:rPr>
        <w:t xml:space="preserve"> повысилась доля задол</w:t>
      </w:r>
      <w:r w:rsidR="00E31B36" w:rsidRPr="00466F38">
        <w:rPr>
          <w:rFonts w:eastAsia="Arial Unicode MS"/>
          <w:sz w:val="28"/>
          <w:szCs w:val="28"/>
        </w:rPr>
        <w:t xml:space="preserve">женности предприятий торговли (рост на </w:t>
      </w:r>
      <w:r w:rsidRPr="00466F38">
        <w:rPr>
          <w:rFonts w:eastAsia="Arial Unicode MS"/>
          <w:sz w:val="28"/>
          <w:szCs w:val="28"/>
        </w:rPr>
        <w:t xml:space="preserve">1,1 </w:t>
      </w:r>
      <w:proofErr w:type="spellStart"/>
      <w:r w:rsidRPr="00466F38">
        <w:rPr>
          <w:rFonts w:eastAsia="Arial Unicode MS"/>
          <w:sz w:val="28"/>
          <w:szCs w:val="28"/>
        </w:rPr>
        <w:t>п.п</w:t>
      </w:r>
      <w:proofErr w:type="spellEnd"/>
      <w:r w:rsidRPr="00466F38">
        <w:rPr>
          <w:rFonts w:eastAsia="Arial Unicode MS"/>
          <w:sz w:val="28"/>
          <w:szCs w:val="28"/>
        </w:rPr>
        <w:t>.) в связи с восстановлением спроса на кредиты торговых предприятий на фоне некоторого оживления потребительского спроса. Выросла доля задолженности в сфере прочих видов услуг в корпо</w:t>
      </w:r>
      <w:r w:rsidR="00E31B36" w:rsidRPr="00466F38">
        <w:rPr>
          <w:rFonts w:eastAsia="Arial Unicode MS"/>
          <w:sz w:val="28"/>
          <w:szCs w:val="28"/>
        </w:rPr>
        <w:t xml:space="preserve">ративном кредитном портфеле (рост на </w:t>
      </w:r>
      <w:r w:rsidRPr="00466F38">
        <w:rPr>
          <w:rFonts w:eastAsia="Arial Unicode MS"/>
          <w:sz w:val="28"/>
          <w:szCs w:val="28"/>
        </w:rPr>
        <w:t xml:space="preserve">0,5 </w:t>
      </w:r>
      <w:proofErr w:type="spellStart"/>
      <w:r w:rsidRPr="00466F38">
        <w:rPr>
          <w:rFonts w:eastAsia="Arial Unicode MS"/>
          <w:sz w:val="28"/>
          <w:szCs w:val="28"/>
        </w:rPr>
        <w:t>п.п</w:t>
      </w:r>
      <w:proofErr w:type="spellEnd"/>
      <w:r w:rsidRPr="00466F38">
        <w:rPr>
          <w:rFonts w:eastAsia="Arial Unicode MS"/>
          <w:sz w:val="28"/>
          <w:szCs w:val="28"/>
        </w:rPr>
        <w:t>.) в связи с ростом потребления платных услуг населения, прежде всего туристических услуг на фоне увеличения туристического потока и реализации туристических проектов.</w:t>
      </w:r>
    </w:p>
    <w:p w14:paraId="33BA04DD"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По сравнению с началом года повысилась доля крупных заемщиков, привлекающих средства на долгосрочной основе (до 38,7</w:t>
      </w:r>
      <w:r w:rsidR="00E31B36" w:rsidRPr="00466F38">
        <w:rPr>
          <w:rFonts w:eastAsia="Arial Unicode MS"/>
          <w:sz w:val="28"/>
          <w:szCs w:val="28"/>
        </w:rPr>
        <w:t xml:space="preserve"> </w:t>
      </w:r>
      <w:r w:rsidRPr="00466F38">
        <w:rPr>
          <w:rFonts w:eastAsia="Arial Unicode MS"/>
          <w:sz w:val="28"/>
          <w:szCs w:val="28"/>
        </w:rPr>
        <w:t>% против 72,3</w:t>
      </w:r>
      <w:r w:rsidR="00E31B36" w:rsidRPr="00466F38">
        <w:rPr>
          <w:rFonts w:eastAsia="Arial Unicode MS"/>
          <w:sz w:val="28"/>
          <w:szCs w:val="28"/>
        </w:rPr>
        <w:t xml:space="preserve"> </w:t>
      </w:r>
      <w:r w:rsidRPr="00466F38">
        <w:rPr>
          <w:rFonts w:eastAsia="Arial Unicode MS"/>
          <w:sz w:val="28"/>
          <w:szCs w:val="28"/>
        </w:rPr>
        <w:t>% на 01.01.2023). В сегменте МСП предприятия преимущественно привлекали заемные средства на срок свыше года (62,5</w:t>
      </w:r>
      <w:r w:rsidR="00E31B36" w:rsidRPr="00466F38">
        <w:rPr>
          <w:rFonts w:eastAsia="Arial Unicode MS"/>
          <w:sz w:val="28"/>
          <w:szCs w:val="28"/>
        </w:rPr>
        <w:t xml:space="preserve"> %), так как</w:t>
      </w:r>
      <w:r w:rsidRPr="00466F38">
        <w:rPr>
          <w:rFonts w:eastAsia="Arial Unicode MS"/>
          <w:sz w:val="28"/>
          <w:szCs w:val="28"/>
        </w:rPr>
        <w:t xml:space="preserve"> льготное финансирование предоставляется, как правило, на длительный срок. </w:t>
      </w:r>
    </w:p>
    <w:p w14:paraId="02595294"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Показатели кач</w:t>
      </w:r>
      <w:r w:rsidR="00E31B36" w:rsidRPr="00466F38">
        <w:rPr>
          <w:rFonts w:eastAsia="Arial Unicode MS"/>
          <w:sz w:val="28"/>
          <w:szCs w:val="28"/>
        </w:rPr>
        <w:t>ества кредитного портфеля в январе-марте 20</w:t>
      </w:r>
      <w:r w:rsidRPr="00466F38">
        <w:rPr>
          <w:rFonts w:eastAsia="Arial Unicode MS"/>
          <w:sz w:val="28"/>
          <w:szCs w:val="28"/>
        </w:rPr>
        <w:t>23</w:t>
      </w:r>
      <w:r w:rsidR="00E31B36" w:rsidRPr="00466F38">
        <w:rPr>
          <w:rFonts w:eastAsia="Arial Unicode MS"/>
          <w:sz w:val="28"/>
          <w:szCs w:val="28"/>
        </w:rPr>
        <w:t xml:space="preserve"> года</w:t>
      </w:r>
      <w:r w:rsidRPr="00466F38">
        <w:rPr>
          <w:rFonts w:eastAsia="Arial Unicode MS"/>
          <w:sz w:val="28"/>
          <w:szCs w:val="28"/>
        </w:rPr>
        <w:t xml:space="preserve"> сохранялись на достаточно высоком уровне. Доля просроченной задолженности в корпоративном сегменте (1,9</w:t>
      </w:r>
      <w:r w:rsidR="00E31B36" w:rsidRPr="00466F38">
        <w:rPr>
          <w:rFonts w:eastAsia="Arial Unicode MS"/>
          <w:sz w:val="28"/>
          <w:szCs w:val="28"/>
        </w:rPr>
        <w:t xml:space="preserve"> </w:t>
      </w:r>
      <w:r w:rsidRPr="00466F38">
        <w:rPr>
          <w:rFonts w:eastAsia="Arial Unicode MS"/>
          <w:sz w:val="28"/>
          <w:szCs w:val="28"/>
        </w:rPr>
        <w:t>% на 01.04.2023) была существенно ниже, чем по ЦФО (7</w:t>
      </w:r>
      <w:r w:rsidR="00E31B36" w:rsidRPr="00466F38">
        <w:rPr>
          <w:rFonts w:eastAsia="Arial Unicode MS"/>
          <w:sz w:val="28"/>
          <w:szCs w:val="28"/>
        </w:rPr>
        <w:t xml:space="preserve"> </w:t>
      </w:r>
      <w:r w:rsidRPr="00466F38">
        <w:rPr>
          <w:rFonts w:eastAsia="Arial Unicode MS"/>
          <w:sz w:val="28"/>
          <w:szCs w:val="28"/>
        </w:rPr>
        <w:t>% на 01.04.2023).</w:t>
      </w:r>
    </w:p>
    <w:p w14:paraId="37C1B3C9"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Розничный кредитный портфель по состоянию на 01.</w:t>
      </w:r>
      <w:r w:rsidR="00E31B36" w:rsidRPr="00466F38">
        <w:rPr>
          <w:rFonts w:eastAsia="Arial Unicode MS"/>
          <w:sz w:val="28"/>
          <w:szCs w:val="28"/>
        </w:rPr>
        <w:t>04.2023 составил 205,7 млрд рублей.</w:t>
      </w:r>
      <w:r w:rsidRPr="00466F38">
        <w:rPr>
          <w:rFonts w:eastAsia="Arial Unicode MS"/>
          <w:sz w:val="28"/>
          <w:szCs w:val="28"/>
        </w:rPr>
        <w:t xml:space="preserve"> Задолженность населения по кре</w:t>
      </w:r>
      <w:r w:rsidR="00E31B36" w:rsidRPr="00466F38">
        <w:rPr>
          <w:rFonts w:eastAsia="Arial Unicode MS"/>
          <w:sz w:val="28"/>
          <w:szCs w:val="28"/>
        </w:rPr>
        <w:t>дитам банков увеличилась за январь-март 20</w:t>
      </w:r>
      <w:r w:rsidRPr="00466F38">
        <w:rPr>
          <w:rFonts w:eastAsia="Arial Unicode MS"/>
          <w:sz w:val="28"/>
          <w:szCs w:val="28"/>
        </w:rPr>
        <w:t>23</w:t>
      </w:r>
      <w:r w:rsidR="00E31B36" w:rsidRPr="00466F38">
        <w:rPr>
          <w:rFonts w:eastAsia="Arial Unicode MS"/>
          <w:sz w:val="28"/>
          <w:szCs w:val="28"/>
        </w:rPr>
        <w:t xml:space="preserve"> года на 6,0 млрд рублей (рост на </w:t>
      </w:r>
      <w:r w:rsidRPr="00466F38">
        <w:rPr>
          <w:rFonts w:eastAsia="Arial Unicode MS"/>
          <w:sz w:val="28"/>
          <w:szCs w:val="28"/>
        </w:rPr>
        <w:t>3,0</w:t>
      </w:r>
      <w:r w:rsidR="00E31B36" w:rsidRPr="00466F38">
        <w:rPr>
          <w:rFonts w:eastAsia="Arial Unicode MS"/>
          <w:sz w:val="28"/>
          <w:szCs w:val="28"/>
        </w:rPr>
        <w:t xml:space="preserve"> % с исключением</w:t>
      </w:r>
      <w:r w:rsidRPr="00466F38">
        <w:rPr>
          <w:rFonts w:eastAsia="Arial Unicode MS"/>
          <w:sz w:val="28"/>
          <w:szCs w:val="28"/>
        </w:rPr>
        <w:t xml:space="preserve"> </w:t>
      </w:r>
      <w:r w:rsidR="00E31B36" w:rsidRPr="00466F38">
        <w:rPr>
          <w:rFonts w:eastAsia="Arial Unicode MS"/>
          <w:sz w:val="28"/>
          <w:szCs w:val="28"/>
        </w:rPr>
        <w:t xml:space="preserve">валютной переоценки; рост на </w:t>
      </w:r>
      <w:r w:rsidRPr="00466F38">
        <w:rPr>
          <w:rFonts w:eastAsia="Arial Unicode MS"/>
          <w:sz w:val="28"/>
          <w:szCs w:val="28"/>
        </w:rPr>
        <w:t>2,0</w:t>
      </w:r>
      <w:r w:rsidR="00E31B36" w:rsidRPr="00466F38">
        <w:rPr>
          <w:rFonts w:eastAsia="Arial Unicode MS"/>
          <w:sz w:val="28"/>
          <w:szCs w:val="28"/>
        </w:rPr>
        <w:t xml:space="preserve"> </w:t>
      </w:r>
      <w:r w:rsidRPr="00466F38">
        <w:rPr>
          <w:rFonts w:eastAsia="Arial Unicode MS"/>
          <w:sz w:val="28"/>
          <w:szCs w:val="28"/>
        </w:rPr>
        <w:t xml:space="preserve">% годом ранее). Некоторое оживление потребительской активности способствовало росту спроса на заемные средства, особенно </w:t>
      </w:r>
      <w:r w:rsidR="00E31B36" w:rsidRPr="00466F38">
        <w:rPr>
          <w:rFonts w:eastAsia="Arial Unicode MS"/>
          <w:sz w:val="28"/>
          <w:szCs w:val="28"/>
        </w:rPr>
        <w:t>заметно в конце квартала. В марте 20</w:t>
      </w:r>
      <w:r w:rsidRPr="00466F38">
        <w:rPr>
          <w:rFonts w:eastAsia="Arial Unicode MS"/>
          <w:sz w:val="28"/>
          <w:szCs w:val="28"/>
        </w:rPr>
        <w:t>23</w:t>
      </w:r>
      <w:r w:rsidR="00E31B36" w:rsidRPr="00466F38">
        <w:rPr>
          <w:rFonts w:eastAsia="Arial Unicode MS"/>
          <w:sz w:val="28"/>
          <w:szCs w:val="28"/>
        </w:rPr>
        <w:t xml:space="preserve"> года</w:t>
      </w:r>
      <w:r w:rsidRPr="00466F38">
        <w:rPr>
          <w:rFonts w:eastAsia="Arial Unicode MS"/>
          <w:sz w:val="28"/>
          <w:szCs w:val="28"/>
        </w:rPr>
        <w:t xml:space="preserve"> потребительское кредитование ускорилось на 1,5</w:t>
      </w:r>
      <w:r w:rsidR="00E31B36" w:rsidRPr="00466F38">
        <w:rPr>
          <w:rFonts w:eastAsia="Arial Unicode MS"/>
          <w:sz w:val="28"/>
          <w:szCs w:val="28"/>
        </w:rPr>
        <w:t xml:space="preserve"> </w:t>
      </w:r>
      <w:r w:rsidRPr="00466F38">
        <w:rPr>
          <w:rFonts w:eastAsia="Arial Unicode MS"/>
          <w:sz w:val="28"/>
          <w:szCs w:val="28"/>
        </w:rPr>
        <w:t>% м/м, ипотечное кредитование – на 1,8</w:t>
      </w:r>
      <w:r w:rsidR="00E31B36" w:rsidRPr="00466F38">
        <w:rPr>
          <w:rFonts w:eastAsia="Arial Unicode MS"/>
          <w:sz w:val="28"/>
          <w:szCs w:val="28"/>
        </w:rPr>
        <w:t xml:space="preserve"> </w:t>
      </w:r>
      <w:r w:rsidRPr="00466F38">
        <w:rPr>
          <w:rFonts w:eastAsia="Arial Unicode MS"/>
          <w:sz w:val="28"/>
          <w:szCs w:val="28"/>
        </w:rPr>
        <w:t xml:space="preserve">% м/м. Ставки по краткосрочным кредитам в розничном сегменте при этом незначительно снижались, в том числе за счет обострения конкуренции за заемщиков между участниками рынка.  Значимую поддержку кредитной активности в ипотечном сегменте по-прежнему оказывали льготные </w:t>
      </w:r>
      <w:r w:rsidRPr="00466F38">
        <w:rPr>
          <w:rFonts w:eastAsia="Arial Unicode MS"/>
          <w:sz w:val="28"/>
          <w:szCs w:val="28"/>
        </w:rPr>
        <w:lastRenderedPageBreak/>
        <w:t>программы. По данным крупнейшей кредитной организации, спрос на них в регионе остается высоким.</w:t>
      </w:r>
    </w:p>
    <w:p w14:paraId="1D1AEC75" w14:textId="77777777" w:rsidR="00800D71" w:rsidRPr="00466F38" w:rsidRDefault="00E31B36" w:rsidP="00466F38">
      <w:pPr>
        <w:widowControl w:val="0"/>
        <w:ind w:left="23" w:right="23" w:firstLine="686"/>
        <w:jc w:val="both"/>
        <w:rPr>
          <w:rFonts w:eastAsia="Arial Unicode MS"/>
          <w:sz w:val="28"/>
          <w:szCs w:val="28"/>
        </w:rPr>
      </w:pPr>
      <w:r w:rsidRPr="00466F38">
        <w:rPr>
          <w:rFonts w:eastAsia="Arial Unicode MS"/>
          <w:sz w:val="28"/>
          <w:szCs w:val="28"/>
        </w:rPr>
        <w:t>За январь-март 20</w:t>
      </w:r>
      <w:r w:rsidR="00800D71" w:rsidRPr="00466F38">
        <w:rPr>
          <w:rFonts w:eastAsia="Arial Unicode MS"/>
          <w:sz w:val="28"/>
          <w:szCs w:val="28"/>
        </w:rPr>
        <w:t>23</w:t>
      </w:r>
      <w:r w:rsidRPr="00466F38">
        <w:rPr>
          <w:rFonts w:eastAsia="Arial Unicode MS"/>
          <w:sz w:val="28"/>
          <w:szCs w:val="28"/>
        </w:rPr>
        <w:t xml:space="preserve"> года</w:t>
      </w:r>
      <w:r w:rsidR="00800D71" w:rsidRPr="00466F38">
        <w:rPr>
          <w:rFonts w:eastAsia="Arial Unicode MS"/>
          <w:sz w:val="28"/>
          <w:szCs w:val="28"/>
        </w:rPr>
        <w:t xml:space="preserve"> структура розничного кредитного портфеля практически не изменилась</w:t>
      </w:r>
      <w:r w:rsidR="0093325F" w:rsidRPr="00466F38">
        <w:rPr>
          <w:rFonts w:eastAsia="Arial Unicode MS"/>
          <w:sz w:val="28"/>
          <w:szCs w:val="28"/>
        </w:rPr>
        <w:t xml:space="preserve">: </w:t>
      </w:r>
      <w:r w:rsidR="00800D71" w:rsidRPr="00466F38">
        <w:rPr>
          <w:rFonts w:eastAsia="Arial Unicode MS"/>
          <w:sz w:val="28"/>
          <w:szCs w:val="28"/>
        </w:rPr>
        <w:t>доля потребительских кредитов на 01.04.2023 составила 49,6</w:t>
      </w:r>
      <w:r w:rsidRPr="00466F38">
        <w:rPr>
          <w:rFonts w:eastAsia="Arial Unicode MS"/>
          <w:sz w:val="28"/>
          <w:szCs w:val="28"/>
        </w:rPr>
        <w:t xml:space="preserve"> </w:t>
      </w:r>
      <w:r w:rsidR="00800D71" w:rsidRPr="00466F38">
        <w:rPr>
          <w:rFonts w:eastAsia="Arial Unicode MS"/>
          <w:sz w:val="28"/>
          <w:szCs w:val="28"/>
        </w:rPr>
        <w:t>%, несколько выше среднероссийского показателя (48,1</w:t>
      </w:r>
      <w:r w:rsidRPr="00466F38">
        <w:rPr>
          <w:rFonts w:eastAsia="Arial Unicode MS"/>
          <w:sz w:val="28"/>
          <w:szCs w:val="28"/>
        </w:rPr>
        <w:t xml:space="preserve"> </w:t>
      </w:r>
      <w:r w:rsidR="0093325F" w:rsidRPr="00466F38">
        <w:rPr>
          <w:rFonts w:eastAsia="Arial Unicode MS"/>
          <w:sz w:val="28"/>
          <w:szCs w:val="28"/>
        </w:rPr>
        <w:t>%), д</w:t>
      </w:r>
      <w:r w:rsidR="00800D71" w:rsidRPr="00466F38">
        <w:rPr>
          <w:rFonts w:eastAsia="Arial Unicode MS"/>
          <w:sz w:val="28"/>
          <w:szCs w:val="28"/>
        </w:rPr>
        <w:t xml:space="preserve">оля валютных кредитов в розничном портфеле </w:t>
      </w:r>
      <w:r w:rsidR="0093325F" w:rsidRPr="00466F38">
        <w:rPr>
          <w:rFonts w:eastAsia="Arial Unicode MS"/>
          <w:sz w:val="28"/>
          <w:szCs w:val="28"/>
        </w:rPr>
        <w:t xml:space="preserve">составляла </w:t>
      </w:r>
      <w:r w:rsidR="00800D71" w:rsidRPr="00466F38">
        <w:rPr>
          <w:rFonts w:eastAsia="Arial Unicode MS"/>
          <w:sz w:val="28"/>
          <w:szCs w:val="28"/>
        </w:rPr>
        <w:t>менее 0,01</w:t>
      </w:r>
      <w:r w:rsidRPr="00466F38">
        <w:rPr>
          <w:rFonts w:eastAsia="Arial Unicode MS"/>
          <w:sz w:val="28"/>
          <w:szCs w:val="28"/>
        </w:rPr>
        <w:t xml:space="preserve"> </w:t>
      </w:r>
      <w:r w:rsidR="0093325F" w:rsidRPr="00466F38">
        <w:rPr>
          <w:rFonts w:eastAsia="Arial Unicode MS"/>
          <w:sz w:val="28"/>
          <w:szCs w:val="28"/>
        </w:rPr>
        <w:t>%</w:t>
      </w:r>
      <w:r w:rsidR="00800D71" w:rsidRPr="00466F38">
        <w:rPr>
          <w:rFonts w:eastAsia="Arial Unicode MS"/>
          <w:sz w:val="28"/>
          <w:szCs w:val="28"/>
        </w:rPr>
        <w:t>.</w:t>
      </w:r>
    </w:p>
    <w:p w14:paraId="2CEE0518" w14:textId="5461AB28"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Качество розничного кредитного портфеля в регионе в целом н</w:t>
      </w:r>
      <w:r w:rsidR="0093325F" w:rsidRPr="00466F38">
        <w:rPr>
          <w:rFonts w:eastAsia="Arial Unicode MS"/>
          <w:sz w:val="28"/>
          <w:szCs w:val="28"/>
        </w:rPr>
        <w:t>е изменилось по сравнению с январем 20</w:t>
      </w:r>
      <w:r w:rsidRPr="00466F38">
        <w:rPr>
          <w:rFonts w:eastAsia="Arial Unicode MS"/>
          <w:sz w:val="28"/>
          <w:szCs w:val="28"/>
        </w:rPr>
        <w:t>23</w:t>
      </w:r>
      <w:r w:rsidR="0093325F" w:rsidRPr="00466F38">
        <w:rPr>
          <w:rFonts w:eastAsia="Arial Unicode MS"/>
          <w:sz w:val="28"/>
          <w:szCs w:val="28"/>
        </w:rPr>
        <w:t xml:space="preserve"> года</w:t>
      </w:r>
      <w:r w:rsidRPr="00466F38">
        <w:rPr>
          <w:rFonts w:eastAsia="Arial Unicode MS"/>
          <w:sz w:val="28"/>
          <w:szCs w:val="28"/>
        </w:rPr>
        <w:t>. Вместе с тем несколько повысилась доля просроченной задолженност</w:t>
      </w:r>
      <w:r w:rsidR="0093325F" w:rsidRPr="00466F38">
        <w:rPr>
          <w:rFonts w:eastAsia="Arial Unicode MS"/>
          <w:sz w:val="28"/>
          <w:szCs w:val="28"/>
        </w:rPr>
        <w:t xml:space="preserve">и по потребительским кредитам (рост на </w:t>
      </w:r>
      <w:r w:rsidRPr="00466F38">
        <w:rPr>
          <w:rFonts w:eastAsia="Arial Unicode MS"/>
          <w:sz w:val="28"/>
          <w:szCs w:val="28"/>
        </w:rPr>
        <w:t xml:space="preserve">0,1 </w:t>
      </w:r>
      <w:proofErr w:type="spellStart"/>
      <w:r w:rsidRPr="00466F38">
        <w:rPr>
          <w:rFonts w:eastAsia="Arial Unicode MS"/>
          <w:sz w:val="28"/>
          <w:szCs w:val="28"/>
        </w:rPr>
        <w:t>п.п</w:t>
      </w:r>
      <w:proofErr w:type="spellEnd"/>
      <w:r w:rsidRPr="00466F38">
        <w:rPr>
          <w:rFonts w:eastAsia="Arial Unicode MS"/>
          <w:sz w:val="28"/>
          <w:szCs w:val="28"/>
        </w:rPr>
        <w:t>.), по ипо</w:t>
      </w:r>
      <w:r w:rsidR="0093325F" w:rsidRPr="00466F38">
        <w:rPr>
          <w:rFonts w:eastAsia="Arial Unicode MS"/>
          <w:sz w:val="28"/>
          <w:szCs w:val="28"/>
        </w:rPr>
        <w:t xml:space="preserve">течным кредитам она снизилась (снижение на </w:t>
      </w:r>
      <w:r w:rsidRPr="00466F38">
        <w:rPr>
          <w:rFonts w:eastAsia="Arial Unicode MS"/>
          <w:sz w:val="28"/>
          <w:szCs w:val="28"/>
        </w:rPr>
        <w:t xml:space="preserve">0,1 </w:t>
      </w:r>
      <w:proofErr w:type="spellStart"/>
      <w:r w:rsidRPr="00466F38">
        <w:rPr>
          <w:rFonts w:eastAsia="Arial Unicode MS"/>
          <w:sz w:val="28"/>
          <w:szCs w:val="28"/>
        </w:rPr>
        <w:t>п.п</w:t>
      </w:r>
      <w:proofErr w:type="spellEnd"/>
      <w:r w:rsidRPr="00466F38">
        <w:rPr>
          <w:rFonts w:eastAsia="Arial Unicode MS"/>
          <w:sz w:val="28"/>
          <w:szCs w:val="28"/>
        </w:rPr>
        <w:t>.). На 01.04.2023 доля просроченных платежей в розничном кредитовании региона (4,2</w:t>
      </w:r>
      <w:r w:rsidR="0093325F" w:rsidRPr="00466F38">
        <w:rPr>
          <w:rFonts w:eastAsia="Arial Unicode MS"/>
          <w:sz w:val="28"/>
          <w:szCs w:val="28"/>
        </w:rPr>
        <w:t xml:space="preserve"> </w:t>
      </w:r>
      <w:r w:rsidRPr="00466F38">
        <w:rPr>
          <w:rFonts w:eastAsia="Arial Unicode MS"/>
          <w:sz w:val="28"/>
          <w:szCs w:val="28"/>
        </w:rPr>
        <w:t>%) несколько превышала средний уровень по ЦФО (3,9</w:t>
      </w:r>
      <w:r w:rsidR="0093325F" w:rsidRPr="00466F38">
        <w:rPr>
          <w:rFonts w:eastAsia="Arial Unicode MS"/>
          <w:sz w:val="28"/>
          <w:szCs w:val="28"/>
        </w:rPr>
        <w:t xml:space="preserve"> </w:t>
      </w:r>
      <w:r w:rsidRPr="00466F38">
        <w:rPr>
          <w:rFonts w:eastAsia="Arial Unicode MS"/>
          <w:sz w:val="28"/>
          <w:szCs w:val="28"/>
        </w:rPr>
        <w:t xml:space="preserve">%) и России </w:t>
      </w:r>
      <w:r w:rsidR="00356BB7">
        <w:rPr>
          <w:rFonts w:eastAsia="Arial Unicode MS"/>
          <w:sz w:val="28"/>
          <w:szCs w:val="28"/>
        </w:rPr>
        <w:t xml:space="preserve">                </w:t>
      </w:r>
      <w:proofErr w:type="gramStart"/>
      <w:r w:rsidR="00356BB7">
        <w:rPr>
          <w:rFonts w:eastAsia="Arial Unicode MS"/>
          <w:sz w:val="28"/>
          <w:szCs w:val="28"/>
        </w:rPr>
        <w:t xml:space="preserve">   </w:t>
      </w:r>
      <w:r w:rsidRPr="00466F38">
        <w:rPr>
          <w:rFonts w:eastAsia="Arial Unicode MS"/>
          <w:sz w:val="28"/>
          <w:szCs w:val="28"/>
        </w:rPr>
        <w:t>(</w:t>
      </w:r>
      <w:proofErr w:type="gramEnd"/>
      <w:r w:rsidRPr="00466F38">
        <w:rPr>
          <w:rFonts w:eastAsia="Arial Unicode MS"/>
          <w:sz w:val="28"/>
          <w:szCs w:val="28"/>
        </w:rPr>
        <w:t>4,0</w:t>
      </w:r>
      <w:r w:rsidR="0093325F" w:rsidRPr="00466F38">
        <w:rPr>
          <w:rFonts w:eastAsia="Arial Unicode MS"/>
          <w:sz w:val="28"/>
          <w:szCs w:val="28"/>
        </w:rPr>
        <w:t xml:space="preserve"> </w:t>
      </w:r>
      <w:r w:rsidRPr="00466F38">
        <w:rPr>
          <w:rFonts w:eastAsia="Arial Unicode MS"/>
          <w:sz w:val="28"/>
          <w:szCs w:val="28"/>
        </w:rPr>
        <w:t>%).</w:t>
      </w:r>
    </w:p>
    <w:p w14:paraId="42463339"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Предприятия и население региона предпочитали занимать в рублях. На 01.04.2023 доля кредитов в иностранной валюте составляла менее 1</w:t>
      </w:r>
      <w:r w:rsidR="0093325F" w:rsidRPr="00466F38">
        <w:rPr>
          <w:rFonts w:eastAsia="Arial Unicode MS"/>
          <w:sz w:val="28"/>
          <w:szCs w:val="28"/>
        </w:rPr>
        <w:t xml:space="preserve"> </w:t>
      </w:r>
      <w:r w:rsidRPr="00466F38">
        <w:rPr>
          <w:rFonts w:eastAsia="Arial Unicode MS"/>
          <w:sz w:val="28"/>
          <w:szCs w:val="28"/>
        </w:rPr>
        <w:t>%: 1,6</w:t>
      </w:r>
      <w:r w:rsidR="0093325F" w:rsidRPr="00466F38">
        <w:rPr>
          <w:rFonts w:eastAsia="Arial Unicode MS"/>
          <w:sz w:val="28"/>
          <w:szCs w:val="28"/>
        </w:rPr>
        <w:t xml:space="preserve"> </w:t>
      </w:r>
      <w:r w:rsidRPr="00466F38">
        <w:rPr>
          <w:rFonts w:eastAsia="Arial Unicode MS"/>
          <w:sz w:val="28"/>
          <w:szCs w:val="28"/>
        </w:rPr>
        <w:t>% в корпоративном и 0,01% в розничных сегментах.</w:t>
      </w:r>
    </w:p>
    <w:p w14:paraId="1A27F2D1" w14:textId="77777777" w:rsidR="00800D71"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Отдельные показатели деятельности в разрезе основных групп кредитных организаций. На рынке банковских услуг региона, как и годом ранее, доминирующее положение занимали филиалы и внутренние структурные подразделения (ВСП) кредитных организаций, головные офисы которых расположены в других регионах. Доля региональных банков на финансовом рынке региона не меняется и остается минимальной.</w:t>
      </w:r>
    </w:p>
    <w:p w14:paraId="099AFEFE" w14:textId="3CE32A53" w:rsidR="00A43304" w:rsidRPr="00466F38" w:rsidRDefault="00800D71" w:rsidP="00466F38">
      <w:pPr>
        <w:widowControl w:val="0"/>
        <w:ind w:left="23" w:right="23" w:firstLine="686"/>
        <w:jc w:val="both"/>
        <w:rPr>
          <w:rFonts w:eastAsia="Arial Unicode MS"/>
          <w:sz w:val="28"/>
          <w:szCs w:val="28"/>
        </w:rPr>
      </w:pPr>
      <w:r w:rsidRPr="00466F38">
        <w:rPr>
          <w:rFonts w:eastAsia="Arial Unicode MS"/>
          <w:sz w:val="28"/>
          <w:szCs w:val="28"/>
        </w:rPr>
        <w:t>Позиции филиалов и ВСП кредитных организаций на региональном рынке банковских услуг практически не изменились. В сегменте привлечения средств лидировал ПАО Сбербанк (более половины всех депозитов физических лиц и треть средств корпоративных клиентов). Также в Топ-5 по привлечению средств розничных клиентов вошли подразделения</w:t>
      </w:r>
      <w:r w:rsidR="004619FF">
        <w:rPr>
          <w:rFonts w:eastAsia="Arial Unicode MS"/>
          <w:sz w:val="28"/>
          <w:szCs w:val="28"/>
        </w:rPr>
        <w:t xml:space="preserve"> </w:t>
      </w:r>
      <w:r w:rsidR="0093325F" w:rsidRPr="00466F38">
        <w:rPr>
          <w:rFonts w:eastAsia="Arial Unicode MS"/>
          <w:sz w:val="28"/>
          <w:szCs w:val="28"/>
        </w:rPr>
        <w:t>АО «</w:t>
      </w:r>
      <w:proofErr w:type="spellStart"/>
      <w:r w:rsidR="0093325F" w:rsidRPr="00466F38">
        <w:rPr>
          <w:rFonts w:eastAsia="Arial Unicode MS"/>
          <w:sz w:val="28"/>
          <w:szCs w:val="28"/>
        </w:rPr>
        <w:t>Рос</w:t>
      </w:r>
      <w:r w:rsidRPr="00466F38">
        <w:rPr>
          <w:rFonts w:eastAsia="Arial Unicode MS"/>
          <w:sz w:val="28"/>
          <w:szCs w:val="28"/>
        </w:rPr>
        <w:t>сельхозбанк</w:t>
      </w:r>
      <w:proofErr w:type="spellEnd"/>
      <w:r w:rsidRPr="00466F38">
        <w:rPr>
          <w:rFonts w:eastAsia="Arial Unicode MS"/>
          <w:sz w:val="28"/>
          <w:szCs w:val="28"/>
        </w:rPr>
        <w:t>», Банка ВТБ (ПАО), ПАО Банка «ФК Открытие» и АО «Альфа-Банк». Эти же банки активно кредитовали жителей региона, при этом на ПАО Сбербанк приходилась половина кредитного портфеля. Предприятия региона предпочитали кредитоваться в филиалах</w:t>
      </w:r>
      <w:r w:rsidR="004619FF">
        <w:rPr>
          <w:rFonts w:eastAsia="Arial Unicode MS"/>
          <w:sz w:val="28"/>
          <w:szCs w:val="28"/>
        </w:rPr>
        <w:t xml:space="preserve"> </w:t>
      </w:r>
      <w:r w:rsidRPr="00466F38">
        <w:rPr>
          <w:rFonts w:eastAsia="Arial Unicode MS"/>
          <w:sz w:val="28"/>
          <w:szCs w:val="28"/>
        </w:rPr>
        <w:t>АО «</w:t>
      </w:r>
      <w:proofErr w:type="spellStart"/>
      <w:r w:rsidRPr="00466F38">
        <w:rPr>
          <w:rFonts w:eastAsia="Arial Unicode MS"/>
          <w:sz w:val="28"/>
          <w:szCs w:val="28"/>
        </w:rPr>
        <w:t>Россельхозбанк</w:t>
      </w:r>
      <w:proofErr w:type="spellEnd"/>
      <w:r w:rsidRPr="00466F38">
        <w:rPr>
          <w:rFonts w:eastAsia="Arial Unicode MS"/>
          <w:sz w:val="28"/>
          <w:szCs w:val="28"/>
        </w:rPr>
        <w:t>» и ПАО Сбербанка, а также подразделениях Банка ВТБ (ПАО), ПАО «Московский кредитный банк» и АО «Альфа-Банк».</w:t>
      </w:r>
    </w:p>
    <w:p w14:paraId="1A34F931" w14:textId="77777777" w:rsidR="00800D71" w:rsidRPr="0022420E" w:rsidRDefault="00800D71" w:rsidP="00800D71">
      <w:pPr>
        <w:spacing w:line="264" w:lineRule="auto"/>
        <w:jc w:val="both"/>
        <w:rPr>
          <w:sz w:val="28"/>
          <w:szCs w:val="28"/>
        </w:rPr>
      </w:pPr>
    </w:p>
    <w:tbl>
      <w:tblPr>
        <w:tblW w:w="5000" w:type="pct"/>
        <w:shd w:val="clear" w:color="auto" w:fill="E0E0E0"/>
        <w:tblLook w:val="01E0" w:firstRow="1" w:lastRow="1" w:firstColumn="1" w:lastColumn="1" w:noHBand="0" w:noVBand="0"/>
      </w:tblPr>
      <w:tblGrid>
        <w:gridCol w:w="9853"/>
      </w:tblGrid>
      <w:tr w:rsidR="00A43304" w:rsidRPr="0022420E" w14:paraId="65228AC9" w14:textId="77777777" w:rsidTr="00351C37">
        <w:trPr>
          <w:trHeight w:val="336"/>
        </w:trPr>
        <w:tc>
          <w:tcPr>
            <w:tcW w:w="5000" w:type="pct"/>
            <w:shd w:val="clear" w:color="auto" w:fill="E0E0E0"/>
            <w:vAlign w:val="center"/>
            <w:hideMark/>
          </w:tcPr>
          <w:p w14:paraId="7D489900" w14:textId="77777777" w:rsidR="00A43304" w:rsidRPr="0022420E" w:rsidRDefault="00A43304" w:rsidP="00351C37">
            <w:pPr>
              <w:pStyle w:val="a5"/>
              <w:keepNext/>
              <w:spacing w:line="240" w:lineRule="auto"/>
              <w:ind w:firstLine="601"/>
              <w:jc w:val="left"/>
              <w:rPr>
                <w:rFonts w:eastAsia="Times New Roman"/>
                <w:sz w:val="26"/>
                <w:szCs w:val="26"/>
              </w:rPr>
            </w:pPr>
            <w:r w:rsidRPr="0022420E">
              <w:rPr>
                <w:rFonts w:eastAsia="Times New Roman"/>
                <w:b/>
                <w:sz w:val="28"/>
                <w:szCs w:val="28"/>
              </w:rPr>
              <w:t xml:space="preserve">2.12. Внешнеэкономическая деятельность </w:t>
            </w:r>
          </w:p>
        </w:tc>
      </w:tr>
    </w:tbl>
    <w:p w14:paraId="79332F89" w14:textId="77777777" w:rsidR="00A43304" w:rsidRDefault="00A43304" w:rsidP="00A4330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3BB397E6" w14:textId="77777777" w:rsidR="00F9510F" w:rsidRPr="00C477E8" w:rsidRDefault="00F9510F" w:rsidP="00F9510F">
      <w:pPr>
        <w:ind w:firstLine="709"/>
        <w:jc w:val="both"/>
        <w:rPr>
          <w:rFonts w:eastAsiaTheme="minorHAnsi"/>
          <w:sz w:val="28"/>
          <w:szCs w:val="28"/>
          <w:lang w:eastAsia="en-US"/>
        </w:rPr>
      </w:pPr>
      <w:r w:rsidRPr="00C477E8">
        <w:rPr>
          <w:rFonts w:eastAsiaTheme="minorHAnsi" w:cstheme="minorBidi"/>
          <w:sz w:val="28"/>
          <w:szCs w:val="22"/>
          <w:lang w:eastAsia="en-US"/>
        </w:rPr>
        <w:t xml:space="preserve">Предоставление данных по показателям внешнеэкономической деятельности Тверской области в </w:t>
      </w:r>
      <w:r>
        <w:rPr>
          <w:rFonts w:eastAsiaTheme="minorHAnsi" w:cstheme="minorBidi"/>
          <w:sz w:val="28"/>
          <w:szCs w:val="22"/>
          <w:lang w:val="en-US" w:eastAsia="en-US"/>
        </w:rPr>
        <w:t>I</w:t>
      </w:r>
      <w:r w:rsidRPr="00C477E8">
        <w:rPr>
          <w:rFonts w:eastAsiaTheme="minorHAnsi" w:cstheme="minorBidi"/>
          <w:sz w:val="28"/>
          <w:szCs w:val="22"/>
          <w:lang w:eastAsia="en-US"/>
        </w:rPr>
        <w:t xml:space="preserve"> полугодии 202</w:t>
      </w:r>
      <w:r>
        <w:rPr>
          <w:rFonts w:eastAsiaTheme="minorHAnsi" w:cstheme="minorBidi"/>
          <w:sz w:val="28"/>
          <w:szCs w:val="22"/>
          <w:lang w:eastAsia="en-US"/>
        </w:rPr>
        <w:t>3</w:t>
      </w:r>
      <w:r w:rsidRPr="00C477E8">
        <w:rPr>
          <w:rFonts w:eastAsiaTheme="minorHAnsi" w:cstheme="minorBidi"/>
          <w:sz w:val="28"/>
          <w:szCs w:val="22"/>
          <w:lang w:eastAsia="en-US"/>
        </w:rPr>
        <w:t xml:space="preserve"> года не представляется возможным в связи с принятием решения руководителя Федеральной таможенной службы Российской </w:t>
      </w:r>
      <w:r w:rsidRPr="00C477E8">
        <w:rPr>
          <w:rFonts w:eastAsiaTheme="minorHAnsi"/>
          <w:sz w:val="28"/>
          <w:szCs w:val="28"/>
          <w:lang w:eastAsia="en-US"/>
        </w:rPr>
        <w:t>Федерации В.И. Булавина о временной приостановке публикации данных таможенной статистики</w:t>
      </w:r>
      <w:r w:rsidRPr="00C477E8">
        <w:rPr>
          <w:sz w:val="28"/>
          <w:szCs w:val="28"/>
          <w:shd w:val="clear" w:color="auto" w:fill="FFFFFF"/>
        </w:rPr>
        <w:t xml:space="preserve">. </w:t>
      </w:r>
    </w:p>
    <w:p w14:paraId="73D73994" w14:textId="77777777" w:rsidR="00F9510F" w:rsidRPr="00505288" w:rsidRDefault="00F9510F" w:rsidP="00F9510F">
      <w:pPr>
        <w:pStyle w:val="a8"/>
        <w:ind w:firstLine="709"/>
        <w:jc w:val="both"/>
        <w:rPr>
          <w:rFonts w:ascii="Times New Roman" w:hAnsi="Times New Roman"/>
          <w:sz w:val="28"/>
          <w:szCs w:val="28"/>
        </w:rPr>
      </w:pPr>
      <w:r w:rsidRPr="00505288">
        <w:rPr>
          <w:rFonts w:ascii="Times New Roman" w:eastAsiaTheme="minorHAnsi" w:hAnsi="Times New Roman"/>
          <w:sz w:val="28"/>
          <w:szCs w:val="28"/>
          <w:lang w:eastAsia="en-US"/>
        </w:rPr>
        <w:t xml:space="preserve">Вместе с тем, в соответствии с прогнозом социально-экономического развития Тверской области </w:t>
      </w:r>
      <w:r w:rsidRPr="00505288">
        <w:rPr>
          <w:rFonts w:ascii="Times New Roman" w:hAnsi="Times New Roman"/>
          <w:sz w:val="28"/>
          <w:szCs w:val="28"/>
        </w:rPr>
        <w:t xml:space="preserve">на 2024 год и на плановый период </w:t>
      </w:r>
      <w:r>
        <w:rPr>
          <w:rFonts w:ascii="Times New Roman" w:hAnsi="Times New Roman"/>
          <w:sz w:val="28"/>
          <w:szCs w:val="28"/>
        </w:rPr>
        <w:t xml:space="preserve">до </w:t>
      </w:r>
      <w:r w:rsidRPr="00505288">
        <w:rPr>
          <w:rFonts w:ascii="Times New Roman" w:hAnsi="Times New Roman"/>
          <w:sz w:val="28"/>
          <w:szCs w:val="28"/>
        </w:rPr>
        <w:t>2026 год</w:t>
      </w:r>
      <w:r>
        <w:rPr>
          <w:rFonts w:ascii="Times New Roman" w:hAnsi="Times New Roman"/>
          <w:sz w:val="28"/>
          <w:szCs w:val="28"/>
        </w:rPr>
        <w:t>а</w:t>
      </w:r>
      <w:r w:rsidRPr="00505288">
        <w:rPr>
          <w:rFonts w:ascii="Times New Roman" w:eastAsiaTheme="minorHAnsi" w:hAnsi="Times New Roman"/>
          <w:sz w:val="28"/>
          <w:szCs w:val="28"/>
          <w:lang w:eastAsia="en-US"/>
        </w:rPr>
        <w:t xml:space="preserve">, </w:t>
      </w:r>
      <w:r w:rsidRPr="00505288">
        <w:rPr>
          <w:rFonts w:ascii="Times New Roman" w:eastAsiaTheme="minorHAnsi" w:hAnsi="Times New Roman"/>
          <w:sz w:val="28"/>
          <w:lang w:eastAsia="en-US"/>
        </w:rPr>
        <w:t xml:space="preserve">в </w:t>
      </w:r>
      <w:r w:rsidRPr="00505288">
        <w:rPr>
          <w:rFonts w:ascii="Times New Roman" w:hAnsi="Times New Roman"/>
          <w:sz w:val="28"/>
          <w:szCs w:val="28"/>
        </w:rPr>
        <w:t xml:space="preserve">2023 году внешнеторговый оборот Тверской области, по оценке Министерства </w:t>
      </w:r>
      <w:r w:rsidRPr="00505288">
        <w:rPr>
          <w:rFonts w:ascii="Times New Roman" w:hAnsi="Times New Roman"/>
          <w:sz w:val="28"/>
          <w:szCs w:val="28"/>
        </w:rPr>
        <w:lastRenderedPageBreak/>
        <w:t>экономического развития Тверской области, сложится в сумме 1 027,68 млн долларов США, или 106,4 % к уровню 2022 года, в том числе:</w:t>
      </w:r>
    </w:p>
    <w:p w14:paraId="22C8D99B" w14:textId="77777777" w:rsidR="00F9510F" w:rsidRPr="00505288" w:rsidRDefault="00F9510F" w:rsidP="00F9510F">
      <w:pPr>
        <w:pStyle w:val="a8"/>
        <w:ind w:firstLine="709"/>
        <w:jc w:val="both"/>
        <w:rPr>
          <w:rFonts w:ascii="Times New Roman" w:hAnsi="Times New Roman"/>
          <w:sz w:val="28"/>
          <w:szCs w:val="28"/>
        </w:rPr>
      </w:pPr>
      <w:r>
        <w:rPr>
          <w:rFonts w:ascii="Times New Roman" w:hAnsi="Times New Roman"/>
          <w:sz w:val="28"/>
          <w:szCs w:val="28"/>
        </w:rPr>
        <w:t xml:space="preserve">- </w:t>
      </w:r>
      <w:r w:rsidRPr="00505288">
        <w:rPr>
          <w:rFonts w:ascii="Times New Roman" w:hAnsi="Times New Roman"/>
          <w:sz w:val="28"/>
          <w:szCs w:val="28"/>
        </w:rPr>
        <w:t>внешнеторгового оборота), или 95,6 % к уровню 2022 года;</w:t>
      </w:r>
    </w:p>
    <w:p w14:paraId="0E50C616" w14:textId="77777777" w:rsidR="00F9510F" w:rsidRPr="00505288" w:rsidRDefault="00F9510F" w:rsidP="00F9510F">
      <w:pPr>
        <w:pStyle w:val="a8"/>
        <w:ind w:firstLine="709"/>
        <w:jc w:val="both"/>
        <w:rPr>
          <w:rFonts w:ascii="Times New Roman" w:hAnsi="Times New Roman"/>
          <w:sz w:val="28"/>
          <w:szCs w:val="28"/>
        </w:rPr>
      </w:pPr>
      <w:r>
        <w:rPr>
          <w:rFonts w:ascii="Times New Roman" w:hAnsi="Times New Roman"/>
          <w:sz w:val="28"/>
          <w:szCs w:val="28"/>
        </w:rPr>
        <w:t xml:space="preserve">- </w:t>
      </w:r>
      <w:r w:rsidRPr="00505288">
        <w:rPr>
          <w:rFonts w:ascii="Times New Roman" w:hAnsi="Times New Roman"/>
          <w:sz w:val="28"/>
          <w:szCs w:val="28"/>
        </w:rPr>
        <w:t xml:space="preserve">объем импорта – 717,66 млн долларов США (69,8 % от внешнеторгового оборота), или 111,9 % к уровню 2022 года. </w:t>
      </w:r>
    </w:p>
    <w:p w14:paraId="4BCBE500" w14:textId="77777777" w:rsidR="00F9510F" w:rsidRPr="00505288" w:rsidRDefault="00F9510F" w:rsidP="00F9510F">
      <w:pPr>
        <w:pStyle w:val="a8"/>
        <w:ind w:firstLine="709"/>
        <w:jc w:val="both"/>
        <w:rPr>
          <w:rFonts w:ascii="Times New Roman" w:hAnsi="Times New Roman"/>
          <w:sz w:val="28"/>
          <w:szCs w:val="28"/>
        </w:rPr>
      </w:pPr>
      <w:r w:rsidRPr="00505288">
        <w:rPr>
          <w:rFonts w:ascii="Times New Roman" w:hAnsi="Times New Roman"/>
          <w:sz w:val="28"/>
          <w:szCs w:val="28"/>
        </w:rPr>
        <w:t xml:space="preserve">Сохранится отрицательное сальдо торгового баланса, которое оценивается в сумме 407,64 млн долларов США. </w:t>
      </w:r>
    </w:p>
    <w:p w14:paraId="681D14E1" w14:textId="2EAAC0FC" w:rsidR="00F9510F" w:rsidRPr="00505288" w:rsidRDefault="00F9510F" w:rsidP="00F9510F">
      <w:pPr>
        <w:pStyle w:val="a8"/>
        <w:ind w:firstLine="709"/>
        <w:jc w:val="both"/>
        <w:rPr>
          <w:rFonts w:ascii="Times New Roman" w:hAnsi="Times New Roman"/>
          <w:sz w:val="28"/>
          <w:szCs w:val="28"/>
        </w:rPr>
      </w:pPr>
      <w:r w:rsidRPr="00505288">
        <w:rPr>
          <w:rFonts w:ascii="Times New Roman" w:hAnsi="Times New Roman"/>
          <w:sz w:val="28"/>
          <w:szCs w:val="28"/>
        </w:rPr>
        <w:t>Внешнеторговый оборот со странами Дальнего зарубежья в 2023 году, по оценке Министерства экономического развития Тверской области, составит 745,92 млн долларов США (72,6 % от общего внешнеторгового оборота Тверской области в 2023 году), в том числе:</w:t>
      </w:r>
    </w:p>
    <w:p w14:paraId="3EB6DA73" w14:textId="77777777" w:rsidR="00F9510F" w:rsidRPr="00505288" w:rsidRDefault="00F9510F" w:rsidP="00F9510F">
      <w:pPr>
        <w:pStyle w:val="a8"/>
        <w:ind w:firstLine="709"/>
        <w:jc w:val="both"/>
        <w:rPr>
          <w:rFonts w:ascii="Times New Roman" w:hAnsi="Times New Roman"/>
          <w:sz w:val="28"/>
          <w:szCs w:val="28"/>
        </w:rPr>
      </w:pPr>
      <w:r>
        <w:rPr>
          <w:rFonts w:ascii="Times New Roman" w:hAnsi="Times New Roman"/>
          <w:sz w:val="28"/>
          <w:szCs w:val="28"/>
        </w:rPr>
        <w:t xml:space="preserve">- </w:t>
      </w:r>
      <w:r w:rsidRPr="00505288">
        <w:rPr>
          <w:rFonts w:ascii="Times New Roman" w:hAnsi="Times New Roman"/>
          <w:sz w:val="28"/>
          <w:szCs w:val="28"/>
        </w:rPr>
        <w:t>объем экспорта – 172,22 млн долларов США (55,6 % от экспорта Тверской области);</w:t>
      </w:r>
    </w:p>
    <w:p w14:paraId="07E73809" w14:textId="77777777" w:rsidR="00F9510F" w:rsidRPr="00505288" w:rsidRDefault="00F9510F" w:rsidP="00F9510F">
      <w:pPr>
        <w:pStyle w:val="a8"/>
        <w:ind w:firstLine="709"/>
        <w:jc w:val="both"/>
        <w:rPr>
          <w:rFonts w:ascii="Times New Roman" w:hAnsi="Times New Roman"/>
          <w:sz w:val="28"/>
          <w:szCs w:val="28"/>
        </w:rPr>
      </w:pPr>
      <w:r>
        <w:rPr>
          <w:rFonts w:ascii="Times New Roman" w:hAnsi="Times New Roman"/>
          <w:sz w:val="28"/>
          <w:szCs w:val="28"/>
        </w:rPr>
        <w:t xml:space="preserve">- </w:t>
      </w:r>
      <w:r w:rsidRPr="00505288">
        <w:rPr>
          <w:rFonts w:ascii="Times New Roman" w:hAnsi="Times New Roman"/>
          <w:sz w:val="28"/>
          <w:szCs w:val="28"/>
        </w:rPr>
        <w:t xml:space="preserve">объем импорта – 573,70 млн долларов США (79,9 % от импорта Тверской области). </w:t>
      </w:r>
    </w:p>
    <w:p w14:paraId="4C5D64F8" w14:textId="77777777" w:rsidR="00F9510F" w:rsidRPr="00505288" w:rsidRDefault="00F9510F" w:rsidP="00F9510F">
      <w:pPr>
        <w:pStyle w:val="a8"/>
        <w:ind w:firstLine="709"/>
        <w:jc w:val="both"/>
        <w:rPr>
          <w:rFonts w:ascii="Times New Roman" w:hAnsi="Times New Roman"/>
          <w:sz w:val="28"/>
          <w:szCs w:val="28"/>
        </w:rPr>
      </w:pPr>
      <w:r w:rsidRPr="00505288">
        <w:rPr>
          <w:rFonts w:ascii="Times New Roman" w:hAnsi="Times New Roman"/>
          <w:sz w:val="28"/>
          <w:szCs w:val="28"/>
        </w:rPr>
        <w:t>Внешнеторговый оборот со странами СНГ в 2023 году оценивается в сумме 281,76 млн долларов США (27,4 % от общего внешнеторгового оборота Тверской области в 2023 году), в том числе:</w:t>
      </w:r>
    </w:p>
    <w:p w14:paraId="35F764AC" w14:textId="77777777" w:rsidR="00F9510F" w:rsidRPr="00505288" w:rsidRDefault="00F9510F" w:rsidP="00F9510F">
      <w:pPr>
        <w:pStyle w:val="a8"/>
        <w:ind w:firstLine="709"/>
        <w:jc w:val="both"/>
        <w:rPr>
          <w:rFonts w:ascii="Times New Roman" w:hAnsi="Times New Roman"/>
          <w:sz w:val="28"/>
          <w:szCs w:val="28"/>
        </w:rPr>
      </w:pPr>
      <w:r>
        <w:rPr>
          <w:rFonts w:ascii="Times New Roman" w:hAnsi="Times New Roman"/>
          <w:sz w:val="28"/>
          <w:szCs w:val="28"/>
        </w:rPr>
        <w:t xml:space="preserve">- </w:t>
      </w:r>
      <w:r w:rsidRPr="00505288">
        <w:rPr>
          <w:rFonts w:ascii="Times New Roman" w:hAnsi="Times New Roman"/>
          <w:sz w:val="28"/>
          <w:szCs w:val="28"/>
        </w:rPr>
        <w:t>объем экспорта – 137,80 млн долларов США (44,4 % от экспорта Тверской области);</w:t>
      </w:r>
    </w:p>
    <w:p w14:paraId="6EDDE782" w14:textId="77777777" w:rsidR="00F9510F" w:rsidRPr="00505288" w:rsidRDefault="00F9510F" w:rsidP="00F9510F">
      <w:pPr>
        <w:pStyle w:val="a8"/>
        <w:ind w:firstLine="709"/>
        <w:jc w:val="both"/>
        <w:rPr>
          <w:rFonts w:ascii="Times New Roman" w:hAnsi="Times New Roman"/>
          <w:sz w:val="28"/>
          <w:szCs w:val="28"/>
        </w:rPr>
      </w:pPr>
      <w:r>
        <w:rPr>
          <w:rFonts w:ascii="Times New Roman" w:hAnsi="Times New Roman"/>
          <w:sz w:val="28"/>
          <w:szCs w:val="28"/>
        </w:rPr>
        <w:t xml:space="preserve">- </w:t>
      </w:r>
      <w:r w:rsidRPr="00505288">
        <w:rPr>
          <w:rFonts w:ascii="Times New Roman" w:hAnsi="Times New Roman"/>
          <w:sz w:val="28"/>
          <w:szCs w:val="28"/>
        </w:rPr>
        <w:t>объем импорта – 143,96 млн долларов США (20,1 % от импорта Тверской области).</w:t>
      </w:r>
    </w:p>
    <w:p w14:paraId="52075BF0" w14:textId="77777777" w:rsidR="00F9510F" w:rsidRPr="00505288" w:rsidRDefault="00F9510F" w:rsidP="00F9510F">
      <w:pPr>
        <w:pStyle w:val="a8"/>
        <w:ind w:firstLine="709"/>
        <w:jc w:val="both"/>
        <w:rPr>
          <w:rFonts w:ascii="Times New Roman" w:hAnsi="Times New Roman"/>
          <w:sz w:val="28"/>
          <w:szCs w:val="28"/>
        </w:rPr>
      </w:pPr>
      <w:r w:rsidRPr="00505288">
        <w:rPr>
          <w:rFonts w:ascii="Times New Roman" w:hAnsi="Times New Roman"/>
          <w:sz w:val="28"/>
          <w:szCs w:val="28"/>
        </w:rPr>
        <w:t xml:space="preserve">Увеличение внешнеторгового оборота в 2023 году обусловлено переориентацией поставок, ростом объемов торговли с дружественными и нейтральными странами. </w:t>
      </w:r>
    </w:p>
    <w:p w14:paraId="77D6266A" w14:textId="77777777" w:rsidR="00EA2492" w:rsidRPr="0022420E" w:rsidRDefault="00EA2492" w:rsidP="00A43304">
      <w:pPr>
        <w:ind w:firstLine="709"/>
        <w:jc w:val="both"/>
        <w:rPr>
          <w:rFonts w:eastAsia="Calibri"/>
          <w:sz w:val="28"/>
        </w:rPr>
      </w:pPr>
    </w:p>
    <w:tbl>
      <w:tblPr>
        <w:tblW w:w="5000" w:type="pct"/>
        <w:shd w:val="clear" w:color="auto" w:fill="E0E0E0"/>
        <w:tblLook w:val="01E0" w:firstRow="1" w:lastRow="1" w:firstColumn="1" w:lastColumn="1" w:noHBand="0" w:noVBand="0"/>
      </w:tblPr>
      <w:tblGrid>
        <w:gridCol w:w="9853"/>
      </w:tblGrid>
      <w:tr w:rsidR="00A43304" w:rsidRPr="0022420E" w14:paraId="4AB178DD" w14:textId="77777777" w:rsidTr="00351C37">
        <w:trPr>
          <w:trHeight w:val="336"/>
        </w:trPr>
        <w:tc>
          <w:tcPr>
            <w:tcW w:w="5000" w:type="pct"/>
            <w:shd w:val="clear" w:color="auto" w:fill="E0E0E0"/>
            <w:vAlign w:val="center"/>
            <w:hideMark/>
          </w:tcPr>
          <w:p w14:paraId="6D8CB966" w14:textId="77777777" w:rsidR="00A43304" w:rsidRPr="0022420E" w:rsidRDefault="00344F4C" w:rsidP="00351C37">
            <w:pPr>
              <w:keepLines/>
              <w:ind w:firstLine="493"/>
              <w:rPr>
                <w:sz w:val="26"/>
                <w:szCs w:val="26"/>
              </w:rPr>
            </w:pPr>
            <w:r>
              <w:rPr>
                <w:b/>
                <w:sz w:val="28"/>
                <w:szCs w:val="28"/>
              </w:rPr>
              <w:t xml:space="preserve"> </w:t>
            </w:r>
            <w:r w:rsidR="00A43304" w:rsidRPr="0022420E">
              <w:rPr>
                <w:b/>
                <w:sz w:val="28"/>
                <w:szCs w:val="28"/>
              </w:rPr>
              <w:t xml:space="preserve">2.13. Туризм </w:t>
            </w:r>
          </w:p>
        </w:tc>
      </w:tr>
    </w:tbl>
    <w:p w14:paraId="1576850A" w14:textId="77777777" w:rsidR="00A43304" w:rsidRDefault="00A43304" w:rsidP="00A4330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5C1CC811" w14:textId="012403EF" w:rsidR="001B091E" w:rsidRDefault="001B091E" w:rsidP="001B091E">
      <w:pPr>
        <w:ind w:firstLine="709"/>
        <w:jc w:val="both"/>
        <w:rPr>
          <w:color w:val="000000" w:themeColor="text1"/>
          <w:sz w:val="28"/>
          <w:szCs w:val="28"/>
        </w:rPr>
      </w:pPr>
      <w:r w:rsidRPr="00967065">
        <w:rPr>
          <w:color w:val="000000" w:themeColor="text1"/>
          <w:sz w:val="28"/>
          <w:szCs w:val="28"/>
        </w:rPr>
        <w:t>За Ⅰ полугодие 2023 года</w:t>
      </w:r>
      <w:r>
        <w:rPr>
          <w:color w:val="000000" w:themeColor="text1"/>
          <w:sz w:val="28"/>
          <w:szCs w:val="28"/>
        </w:rPr>
        <w:t xml:space="preserve"> по оперативным данным Росстата</w:t>
      </w:r>
      <w:r w:rsidRPr="00967065">
        <w:rPr>
          <w:color w:val="000000" w:themeColor="text1"/>
          <w:sz w:val="28"/>
          <w:szCs w:val="28"/>
        </w:rPr>
        <w:t xml:space="preserve"> туристический поток в </w:t>
      </w:r>
      <w:r>
        <w:rPr>
          <w:color w:val="000000" w:themeColor="text1"/>
          <w:sz w:val="28"/>
          <w:szCs w:val="28"/>
        </w:rPr>
        <w:t xml:space="preserve">Тверскую область составил 509,3 тыс. </w:t>
      </w:r>
      <w:r w:rsidRPr="00967065">
        <w:rPr>
          <w:color w:val="000000" w:themeColor="text1"/>
          <w:sz w:val="28"/>
          <w:szCs w:val="28"/>
        </w:rPr>
        <w:t>чел</w:t>
      </w:r>
      <w:r w:rsidR="00F71AFE">
        <w:rPr>
          <w:color w:val="000000" w:themeColor="text1"/>
          <w:sz w:val="28"/>
          <w:szCs w:val="28"/>
        </w:rPr>
        <w:t>.</w:t>
      </w:r>
    </w:p>
    <w:p w14:paraId="57341C1A" w14:textId="77777777" w:rsidR="001B091E" w:rsidRPr="00967065" w:rsidRDefault="001B091E" w:rsidP="001B091E">
      <w:pPr>
        <w:jc w:val="both"/>
        <w:rPr>
          <w:sz w:val="28"/>
          <w:szCs w:val="28"/>
        </w:rPr>
      </w:pPr>
      <w:r w:rsidRPr="00967065">
        <w:rPr>
          <w:sz w:val="28"/>
          <w:szCs w:val="28"/>
        </w:rPr>
        <w:tab/>
        <w:t>Одним из приоритетных вопросов в развитии отрасли туризма является развитие внутреннего и въездного туризма. Вместе с тем, в первом полугодии 2023 года Тверская область приняла участие со стендом в международной туристской выставке «</w:t>
      </w:r>
      <w:proofErr w:type="spellStart"/>
      <w:r w:rsidRPr="00967065">
        <w:rPr>
          <w:sz w:val="28"/>
          <w:szCs w:val="28"/>
        </w:rPr>
        <w:t>Интурмаркет</w:t>
      </w:r>
      <w:proofErr w:type="spellEnd"/>
      <w:r w:rsidRPr="00967065">
        <w:rPr>
          <w:sz w:val="28"/>
          <w:szCs w:val="28"/>
        </w:rPr>
        <w:t>», прошедшей в период с 13 по 15 марта 2023 года и также в деловой программе «</w:t>
      </w:r>
      <w:r w:rsidRPr="00967065">
        <w:rPr>
          <w:sz w:val="28"/>
          <w:szCs w:val="28"/>
          <w:lang w:val="en-US"/>
        </w:rPr>
        <w:t>MITT</w:t>
      </w:r>
      <w:r w:rsidRPr="00967065">
        <w:rPr>
          <w:sz w:val="28"/>
          <w:szCs w:val="28"/>
        </w:rPr>
        <w:t>» с 16 по 18 марта 2023 года. Представители региона на площадке выставки участвовали в деловых встречах, посвященных продвижению туристского потенциала региона.</w:t>
      </w:r>
    </w:p>
    <w:p w14:paraId="0526E8D1" w14:textId="77777777" w:rsidR="001B091E" w:rsidRPr="00967065" w:rsidRDefault="001B091E" w:rsidP="001B091E">
      <w:pPr>
        <w:ind w:firstLine="709"/>
        <w:jc w:val="both"/>
        <w:rPr>
          <w:sz w:val="28"/>
          <w:szCs w:val="28"/>
        </w:rPr>
      </w:pPr>
      <w:r w:rsidRPr="00967065">
        <w:rPr>
          <w:sz w:val="28"/>
          <w:szCs w:val="28"/>
        </w:rPr>
        <w:t xml:space="preserve">На площадке </w:t>
      </w:r>
      <w:r>
        <w:rPr>
          <w:sz w:val="28"/>
          <w:szCs w:val="28"/>
        </w:rPr>
        <w:t>«</w:t>
      </w:r>
      <w:proofErr w:type="spellStart"/>
      <w:r>
        <w:rPr>
          <w:sz w:val="28"/>
          <w:szCs w:val="28"/>
        </w:rPr>
        <w:t>Интурмаркет</w:t>
      </w:r>
      <w:proofErr w:type="spellEnd"/>
      <w:r w:rsidRPr="00967065">
        <w:rPr>
          <w:sz w:val="28"/>
          <w:szCs w:val="28"/>
        </w:rPr>
        <w:t>» единым стендом был представлен туристский потенциал национального туристского проекта «Государева дорога» во взаимодействии с Московской, Новгородской и Ленинградской областями. Стенд был востребован посетителями выставки, были организованы и успешно реализованы онлайн продажи туров. На выставке «</w:t>
      </w:r>
      <w:r w:rsidRPr="00967065">
        <w:rPr>
          <w:sz w:val="28"/>
          <w:szCs w:val="28"/>
          <w:lang w:val="en-US"/>
        </w:rPr>
        <w:t>MITT</w:t>
      </w:r>
      <w:r w:rsidRPr="00967065">
        <w:rPr>
          <w:sz w:val="28"/>
          <w:szCs w:val="28"/>
        </w:rPr>
        <w:t xml:space="preserve">» представители Тверской области также приняли участие в деловой программе выставки, где обсуждались важные аспекты развития </w:t>
      </w:r>
      <w:proofErr w:type="gramStart"/>
      <w:r w:rsidRPr="00967065">
        <w:rPr>
          <w:sz w:val="28"/>
          <w:szCs w:val="28"/>
        </w:rPr>
        <w:t>туристской</w:t>
      </w:r>
      <w:proofErr w:type="gramEnd"/>
      <w:r w:rsidRPr="00967065">
        <w:rPr>
          <w:sz w:val="28"/>
          <w:szCs w:val="28"/>
        </w:rPr>
        <w:t xml:space="preserve"> отрасти и внутреннего туризма в Российской Федерации.</w:t>
      </w:r>
    </w:p>
    <w:p w14:paraId="40BE4576" w14:textId="77777777" w:rsidR="001B091E" w:rsidRPr="00967065" w:rsidRDefault="001B091E" w:rsidP="001B091E">
      <w:pPr>
        <w:ind w:firstLine="709"/>
        <w:jc w:val="both"/>
        <w:rPr>
          <w:sz w:val="28"/>
          <w:szCs w:val="28"/>
        </w:rPr>
      </w:pPr>
      <w:r w:rsidRPr="00967065">
        <w:rPr>
          <w:sz w:val="28"/>
          <w:szCs w:val="28"/>
        </w:rPr>
        <w:lastRenderedPageBreak/>
        <w:t>С 14 по 17 июня 2023 года состоялось одно из масштабных и значимых деловых событий – Петербургский международный экономический форум, итогами которого стало подписание соглашений Правительством Тверской области с Российским союзом туриндустрии о сотрудничестве в целях продвижения туристского потенциала Тверской области, а также с</w:t>
      </w:r>
      <w:r>
        <w:rPr>
          <w:sz w:val="28"/>
          <w:szCs w:val="28"/>
        </w:rPr>
        <w:t xml:space="preserve"> обществом с ограниченной ответственностью </w:t>
      </w:r>
      <w:r w:rsidRPr="00967065">
        <w:rPr>
          <w:sz w:val="28"/>
          <w:szCs w:val="28"/>
        </w:rPr>
        <w:t>«</w:t>
      </w:r>
      <w:proofErr w:type="spellStart"/>
      <w:r w:rsidRPr="00967065">
        <w:rPr>
          <w:sz w:val="28"/>
          <w:szCs w:val="28"/>
        </w:rPr>
        <w:t>Союзмульфильм</w:t>
      </w:r>
      <w:proofErr w:type="spellEnd"/>
      <w:r w:rsidRPr="00967065">
        <w:rPr>
          <w:sz w:val="28"/>
          <w:szCs w:val="28"/>
        </w:rPr>
        <w:t>» о намерениях реализации проекта по созданию и строительству парка развлечений с комплексом туристической инфраструктуры.</w:t>
      </w:r>
    </w:p>
    <w:p w14:paraId="5E7B87CC" w14:textId="77777777" w:rsidR="001B091E" w:rsidRPr="00967065" w:rsidRDefault="001B091E" w:rsidP="001B091E">
      <w:pPr>
        <w:ind w:firstLine="709"/>
        <w:jc w:val="both"/>
        <w:rPr>
          <w:sz w:val="28"/>
          <w:szCs w:val="28"/>
        </w:rPr>
      </w:pPr>
      <w:r w:rsidRPr="00967065">
        <w:rPr>
          <w:sz w:val="28"/>
          <w:szCs w:val="28"/>
        </w:rPr>
        <w:t xml:space="preserve">Также Министерством туризма Тверской области были подписаны соглашения с обществом с ограниченной ответственностью загородный курорт «Гранд Селигер» о сотрудничестве в рамках реализации инвестиционного проекта, акционерным обществом «Группа компаний </w:t>
      </w:r>
      <w:proofErr w:type="spellStart"/>
      <w:r w:rsidRPr="00967065">
        <w:rPr>
          <w:sz w:val="28"/>
          <w:szCs w:val="28"/>
        </w:rPr>
        <w:t>Игроник</w:t>
      </w:r>
      <w:proofErr w:type="spellEnd"/>
      <w:r w:rsidRPr="00967065">
        <w:rPr>
          <w:sz w:val="28"/>
          <w:szCs w:val="28"/>
        </w:rPr>
        <w:t xml:space="preserve">» о сотрудничестве в целях продвижения туристского потенциала Тверской области, обществом с ограниченной ответственностью «Трэвел лайн системс» о сотрудничестве в целях развития и цифровизации индустрии гостеприимства и Правительством Москвы о сотрудничестве в развитии промышленного туризма. </w:t>
      </w:r>
    </w:p>
    <w:p w14:paraId="44158556" w14:textId="26D73978" w:rsidR="001B091E" w:rsidRPr="00967065" w:rsidRDefault="001B091E" w:rsidP="001B091E">
      <w:pPr>
        <w:ind w:firstLine="708"/>
        <w:jc w:val="both"/>
        <w:rPr>
          <w:rFonts w:eastAsia="Calibri"/>
          <w:color w:val="000000" w:themeColor="text1"/>
          <w:sz w:val="28"/>
          <w:szCs w:val="28"/>
        </w:rPr>
      </w:pPr>
      <w:r w:rsidRPr="00967065">
        <w:rPr>
          <w:rFonts w:eastAsia="Calibri"/>
          <w:color w:val="000000" w:themeColor="text1"/>
          <w:sz w:val="28"/>
          <w:szCs w:val="28"/>
        </w:rPr>
        <w:t xml:space="preserve">В первом полугодии 2023 года Министерством было организовано </w:t>
      </w:r>
      <w:r w:rsidR="00356BB7">
        <w:rPr>
          <w:rFonts w:eastAsia="Calibri"/>
          <w:color w:val="000000" w:themeColor="text1"/>
          <w:sz w:val="28"/>
          <w:szCs w:val="28"/>
        </w:rPr>
        <w:t xml:space="preserve">                     </w:t>
      </w:r>
      <w:r w:rsidRPr="00967065">
        <w:rPr>
          <w:rFonts w:eastAsia="Calibri"/>
          <w:color w:val="000000" w:themeColor="text1"/>
          <w:sz w:val="28"/>
          <w:szCs w:val="28"/>
        </w:rPr>
        <w:t>2 информационных тура для представителей туристской отрасли и образовательных организаций Тверской области:</w:t>
      </w:r>
    </w:p>
    <w:p w14:paraId="08A9011F" w14:textId="5979A5BE" w:rsidR="001B091E" w:rsidRPr="00967065" w:rsidRDefault="001B091E" w:rsidP="001B091E">
      <w:pPr>
        <w:ind w:firstLine="708"/>
        <w:jc w:val="both"/>
        <w:rPr>
          <w:rFonts w:eastAsia="Calibri"/>
          <w:color w:val="000000" w:themeColor="text1"/>
          <w:sz w:val="28"/>
          <w:szCs w:val="28"/>
        </w:rPr>
      </w:pPr>
      <w:r w:rsidRPr="00967065">
        <w:rPr>
          <w:rFonts w:eastAsia="Calibri"/>
          <w:color w:val="000000" w:themeColor="text1"/>
          <w:sz w:val="28"/>
          <w:szCs w:val="28"/>
        </w:rPr>
        <w:t xml:space="preserve">1) «Бежецкие зарисовки»: г. Тверь – г. Бежецк– г. Тверь; </w:t>
      </w:r>
    </w:p>
    <w:p w14:paraId="569CC3AC" w14:textId="192197BD" w:rsidR="001B091E" w:rsidRPr="00967065" w:rsidRDefault="001B091E" w:rsidP="001B091E">
      <w:pPr>
        <w:ind w:firstLine="708"/>
        <w:jc w:val="both"/>
        <w:rPr>
          <w:rFonts w:eastAsia="Calibri"/>
          <w:color w:val="000000" w:themeColor="text1"/>
          <w:sz w:val="28"/>
          <w:szCs w:val="28"/>
        </w:rPr>
      </w:pPr>
      <w:r w:rsidRPr="00967065">
        <w:rPr>
          <w:rFonts w:eastAsia="Calibri"/>
          <w:color w:val="000000" w:themeColor="text1"/>
          <w:sz w:val="28"/>
          <w:szCs w:val="28"/>
        </w:rPr>
        <w:t>2)</w:t>
      </w:r>
      <w:r w:rsidR="00356BB7">
        <w:rPr>
          <w:rFonts w:eastAsia="Calibri"/>
          <w:color w:val="000000" w:themeColor="text1"/>
          <w:sz w:val="28"/>
          <w:szCs w:val="28"/>
        </w:rPr>
        <w:t xml:space="preserve"> </w:t>
      </w:r>
      <w:r w:rsidRPr="00967065">
        <w:rPr>
          <w:rFonts w:eastAsia="Calibri"/>
          <w:color w:val="000000" w:themeColor="text1"/>
          <w:sz w:val="28"/>
          <w:szCs w:val="28"/>
        </w:rPr>
        <w:t>«Большое путешествие по Конаковскому району»: г. Тверь – Конаковский район – г. Тверь;</w:t>
      </w:r>
    </w:p>
    <w:p w14:paraId="570B8D47" w14:textId="4D8E76B5" w:rsidR="001B091E" w:rsidRPr="00967065" w:rsidRDefault="001B091E" w:rsidP="001B091E">
      <w:pPr>
        <w:ind w:firstLine="708"/>
        <w:jc w:val="both"/>
        <w:rPr>
          <w:rFonts w:eastAsia="Calibri"/>
          <w:sz w:val="28"/>
          <w:szCs w:val="28"/>
        </w:rPr>
      </w:pPr>
      <w:r w:rsidRPr="00967065">
        <w:rPr>
          <w:rFonts w:eastAsia="Calibri"/>
          <w:sz w:val="28"/>
          <w:szCs w:val="28"/>
        </w:rPr>
        <w:t xml:space="preserve">Всего в информационных турах приняло </w:t>
      </w:r>
      <w:r w:rsidRPr="00967065">
        <w:rPr>
          <w:rFonts w:eastAsia="Calibri"/>
          <w:color w:val="000000" w:themeColor="text1"/>
          <w:sz w:val="28"/>
          <w:szCs w:val="28"/>
        </w:rPr>
        <w:t xml:space="preserve">участие 80 </w:t>
      </w:r>
      <w:r w:rsidRPr="00967065">
        <w:rPr>
          <w:rFonts w:eastAsia="Calibri"/>
          <w:sz w:val="28"/>
          <w:szCs w:val="28"/>
        </w:rPr>
        <w:t>чел</w:t>
      </w:r>
      <w:r w:rsidR="00F71AFE">
        <w:rPr>
          <w:rFonts w:eastAsia="Calibri"/>
          <w:sz w:val="28"/>
          <w:szCs w:val="28"/>
        </w:rPr>
        <w:t>.</w:t>
      </w:r>
    </w:p>
    <w:p w14:paraId="7137B6EE" w14:textId="77777777" w:rsidR="001B091E" w:rsidRPr="00967065" w:rsidRDefault="001B091E" w:rsidP="001B091E">
      <w:pPr>
        <w:ind w:firstLine="708"/>
        <w:jc w:val="both"/>
        <w:rPr>
          <w:rFonts w:eastAsia="Calibri"/>
          <w:sz w:val="28"/>
          <w:szCs w:val="28"/>
        </w:rPr>
      </w:pPr>
      <w:r w:rsidRPr="00967065">
        <w:rPr>
          <w:rFonts w:eastAsia="Calibri"/>
          <w:sz w:val="28"/>
          <w:szCs w:val="28"/>
        </w:rPr>
        <w:t>В программу каждого тура входили мастер-классы, во время которых гости смогли познакомиться с уникальными промыслами региона, экскурсии, где предлагалось включиться в процесс и сделать сувенир своими руками, получили больше положительных оценок от туристов. Турбизнес подключился к активной работе по обновлению турпродуктов, отвечающих запросам туристического рынка.</w:t>
      </w:r>
    </w:p>
    <w:p w14:paraId="0171B603" w14:textId="77777777" w:rsidR="001B091E" w:rsidRPr="00967065" w:rsidRDefault="001B091E" w:rsidP="001B091E">
      <w:pPr>
        <w:ind w:firstLine="708"/>
        <w:jc w:val="both"/>
        <w:rPr>
          <w:rFonts w:eastAsia="Calibri"/>
          <w:color w:val="000000" w:themeColor="text1"/>
          <w:sz w:val="28"/>
          <w:szCs w:val="28"/>
        </w:rPr>
      </w:pPr>
      <w:r w:rsidRPr="00967065">
        <w:rPr>
          <w:rFonts w:eastAsia="Calibri"/>
          <w:color w:val="000000" w:themeColor="text1"/>
          <w:sz w:val="28"/>
          <w:szCs w:val="28"/>
        </w:rPr>
        <w:t xml:space="preserve">Проведение трёх информационных туров, а также двух блог-туров запланировано на второе полугодие 2023 года. </w:t>
      </w:r>
    </w:p>
    <w:p w14:paraId="026033C9" w14:textId="77777777" w:rsidR="001B091E" w:rsidRPr="00967065" w:rsidRDefault="001B091E" w:rsidP="001B091E">
      <w:pPr>
        <w:ind w:firstLine="708"/>
        <w:jc w:val="both"/>
        <w:rPr>
          <w:rFonts w:eastAsia="Calibri"/>
          <w:sz w:val="28"/>
          <w:szCs w:val="28"/>
        </w:rPr>
      </w:pPr>
      <w:r w:rsidRPr="00967065">
        <w:rPr>
          <w:rFonts w:eastAsia="Calibri"/>
          <w:sz w:val="28"/>
          <w:szCs w:val="28"/>
        </w:rPr>
        <w:t>По итогам проводимой систематической работы по взаимодействию в рамках улучшения приема круизных туристов и увеличения круизного туристического потока в 2023 году получены следующие результаты:</w:t>
      </w:r>
    </w:p>
    <w:p w14:paraId="3FAF5D51" w14:textId="77777777" w:rsidR="001B091E" w:rsidRPr="00967065" w:rsidRDefault="001B091E" w:rsidP="001B091E">
      <w:pPr>
        <w:pStyle w:val="aff"/>
        <w:numPr>
          <w:ilvl w:val="0"/>
          <w:numId w:val="12"/>
        </w:numPr>
        <w:spacing w:after="0" w:line="240" w:lineRule="auto"/>
        <w:ind w:left="0" w:firstLine="709"/>
        <w:jc w:val="both"/>
        <w:rPr>
          <w:rFonts w:ascii="Times New Roman" w:eastAsia="Calibri" w:hAnsi="Times New Roman"/>
          <w:sz w:val="28"/>
          <w:szCs w:val="28"/>
        </w:rPr>
      </w:pPr>
      <w:r w:rsidRPr="00967065">
        <w:rPr>
          <w:rFonts w:ascii="Times New Roman" w:eastAsia="Calibri" w:hAnsi="Times New Roman"/>
          <w:sz w:val="28"/>
          <w:szCs w:val="28"/>
        </w:rPr>
        <w:t xml:space="preserve">увеличилось количество </w:t>
      </w:r>
      <w:proofErr w:type="spellStart"/>
      <w:r w:rsidRPr="00967065">
        <w:rPr>
          <w:rFonts w:ascii="Times New Roman" w:eastAsia="Calibri" w:hAnsi="Times New Roman"/>
          <w:sz w:val="28"/>
          <w:szCs w:val="28"/>
        </w:rPr>
        <w:t>судозаходов</w:t>
      </w:r>
      <w:proofErr w:type="spellEnd"/>
      <w:r w:rsidRPr="00967065">
        <w:rPr>
          <w:rFonts w:ascii="Times New Roman" w:eastAsia="Calibri" w:hAnsi="Times New Roman"/>
          <w:sz w:val="28"/>
          <w:szCs w:val="28"/>
        </w:rPr>
        <w:t xml:space="preserve"> и турпоток на территорию региона (338 </w:t>
      </w:r>
      <w:proofErr w:type="spellStart"/>
      <w:r w:rsidRPr="00967065">
        <w:rPr>
          <w:rFonts w:ascii="Times New Roman" w:eastAsia="Calibri" w:hAnsi="Times New Roman"/>
          <w:sz w:val="28"/>
          <w:szCs w:val="28"/>
        </w:rPr>
        <w:t>судозаходов</w:t>
      </w:r>
      <w:proofErr w:type="spellEnd"/>
      <w:r w:rsidRPr="00967065">
        <w:rPr>
          <w:rFonts w:ascii="Times New Roman" w:eastAsia="Calibri" w:hAnsi="Times New Roman"/>
          <w:sz w:val="28"/>
          <w:szCs w:val="28"/>
        </w:rPr>
        <w:t xml:space="preserve"> – 2021 год, 376 </w:t>
      </w:r>
      <w:proofErr w:type="spellStart"/>
      <w:r w:rsidRPr="00967065">
        <w:rPr>
          <w:rFonts w:ascii="Times New Roman" w:eastAsia="Calibri" w:hAnsi="Times New Roman"/>
          <w:sz w:val="28"/>
          <w:szCs w:val="28"/>
        </w:rPr>
        <w:t>судозаходов</w:t>
      </w:r>
      <w:proofErr w:type="spellEnd"/>
      <w:r w:rsidRPr="00967065">
        <w:rPr>
          <w:rFonts w:ascii="Times New Roman" w:eastAsia="Calibri" w:hAnsi="Times New Roman"/>
          <w:sz w:val="28"/>
          <w:szCs w:val="28"/>
        </w:rPr>
        <w:t xml:space="preserve"> – 2022 год);</w:t>
      </w:r>
    </w:p>
    <w:p w14:paraId="459BD3B6" w14:textId="77777777" w:rsidR="001B091E" w:rsidRPr="00967065" w:rsidRDefault="001B091E" w:rsidP="001B091E">
      <w:pPr>
        <w:pStyle w:val="aff"/>
        <w:numPr>
          <w:ilvl w:val="0"/>
          <w:numId w:val="12"/>
        </w:numPr>
        <w:spacing w:after="0" w:line="240" w:lineRule="auto"/>
        <w:ind w:left="0" w:firstLine="708"/>
        <w:jc w:val="both"/>
        <w:rPr>
          <w:rFonts w:ascii="Times New Roman" w:eastAsia="Calibri" w:hAnsi="Times New Roman"/>
          <w:sz w:val="28"/>
          <w:szCs w:val="28"/>
        </w:rPr>
      </w:pPr>
      <w:r w:rsidRPr="00967065">
        <w:rPr>
          <w:rFonts w:ascii="Times New Roman" w:eastAsia="Calibri" w:hAnsi="Times New Roman"/>
          <w:sz w:val="28"/>
          <w:szCs w:val="28"/>
        </w:rPr>
        <w:t xml:space="preserve">увеличилось время стоянок круизных лайнеров в городе Твери </w:t>
      </w:r>
      <w:r w:rsidRPr="00967065">
        <w:rPr>
          <w:rFonts w:ascii="Times New Roman" w:eastAsia="Calibri" w:hAnsi="Times New Roman"/>
          <w:sz w:val="28"/>
          <w:szCs w:val="28"/>
        </w:rPr>
        <w:br/>
        <w:t>(от 2-3 часов до 8-9 часов), чему способствовало знакомство круизных компаний с новыми форматами турпродуктов на территории региона в рамках информационных туров и дальнейшее формирование графика стоянок под их посещение;</w:t>
      </w:r>
    </w:p>
    <w:p w14:paraId="0615D233" w14:textId="77777777" w:rsidR="001B091E" w:rsidRPr="00967065" w:rsidRDefault="001B091E" w:rsidP="001B091E">
      <w:pPr>
        <w:pStyle w:val="aff"/>
        <w:numPr>
          <w:ilvl w:val="0"/>
          <w:numId w:val="12"/>
        </w:numPr>
        <w:spacing w:after="0" w:line="240" w:lineRule="auto"/>
        <w:ind w:left="0" w:firstLine="709"/>
        <w:jc w:val="both"/>
        <w:rPr>
          <w:rFonts w:ascii="Times New Roman" w:eastAsia="Calibri" w:hAnsi="Times New Roman"/>
          <w:sz w:val="28"/>
          <w:szCs w:val="28"/>
        </w:rPr>
      </w:pPr>
      <w:r w:rsidRPr="00967065">
        <w:rPr>
          <w:rFonts w:ascii="Times New Roman" w:eastAsia="Calibri" w:hAnsi="Times New Roman"/>
          <w:sz w:val="28"/>
          <w:szCs w:val="28"/>
        </w:rPr>
        <w:t xml:space="preserve">туристическая программа приема круизных гостей существенно диверсифицировалась, география маршрутов расширилась и включает как тематические экскурсии по городу, так и выездные программы в Торжок, </w:t>
      </w:r>
      <w:proofErr w:type="spellStart"/>
      <w:r w:rsidRPr="00967065">
        <w:rPr>
          <w:rFonts w:ascii="Times New Roman" w:eastAsia="Calibri" w:hAnsi="Times New Roman"/>
          <w:sz w:val="28"/>
          <w:szCs w:val="28"/>
        </w:rPr>
        <w:lastRenderedPageBreak/>
        <w:t>Домотканово</w:t>
      </w:r>
      <w:proofErr w:type="spellEnd"/>
      <w:r w:rsidRPr="00967065">
        <w:rPr>
          <w:rFonts w:ascii="Times New Roman" w:eastAsia="Calibri" w:hAnsi="Times New Roman"/>
          <w:sz w:val="28"/>
          <w:szCs w:val="28"/>
        </w:rPr>
        <w:t>, Старицу, Лихославль и другие муниципалитеты Тверской области;</w:t>
      </w:r>
    </w:p>
    <w:p w14:paraId="0E2DA348" w14:textId="77777777" w:rsidR="001B091E" w:rsidRPr="00967065" w:rsidRDefault="001B091E" w:rsidP="001B091E">
      <w:pPr>
        <w:pStyle w:val="aff"/>
        <w:numPr>
          <w:ilvl w:val="0"/>
          <w:numId w:val="12"/>
        </w:numPr>
        <w:spacing w:after="0" w:line="240" w:lineRule="auto"/>
        <w:ind w:left="0" w:firstLine="709"/>
        <w:jc w:val="both"/>
        <w:rPr>
          <w:rFonts w:ascii="Times New Roman" w:eastAsia="Calibri" w:hAnsi="Times New Roman"/>
          <w:sz w:val="28"/>
          <w:szCs w:val="28"/>
        </w:rPr>
      </w:pPr>
      <w:r w:rsidRPr="00967065">
        <w:rPr>
          <w:rFonts w:ascii="Times New Roman" w:eastAsia="Calibri" w:hAnsi="Times New Roman"/>
          <w:sz w:val="28"/>
          <w:szCs w:val="28"/>
        </w:rPr>
        <w:t>прием туристов на территории региона осуществляется туроператорами, зарегистрированными в Тверской области, что гарантирует ответственность за высокое качество предоставляемых услуг, а также уплата налогов в консолидированный бюджет Тверской области.</w:t>
      </w:r>
    </w:p>
    <w:p w14:paraId="07DDAFD7" w14:textId="77777777" w:rsidR="001B091E" w:rsidRPr="00967065" w:rsidRDefault="001B091E" w:rsidP="001B091E">
      <w:pPr>
        <w:ind w:firstLine="708"/>
        <w:contextualSpacing/>
        <w:jc w:val="both"/>
        <w:rPr>
          <w:rFonts w:eastAsia="Calibri"/>
          <w:sz w:val="28"/>
          <w:szCs w:val="28"/>
        </w:rPr>
      </w:pPr>
      <w:r w:rsidRPr="00967065">
        <w:rPr>
          <w:rFonts w:eastAsia="Calibri"/>
          <w:sz w:val="28"/>
          <w:szCs w:val="28"/>
        </w:rPr>
        <w:t xml:space="preserve">Планируемое количество </w:t>
      </w:r>
      <w:proofErr w:type="spellStart"/>
      <w:r w:rsidRPr="00967065">
        <w:rPr>
          <w:rFonts w:eastAsia="Calibri"/>
          <w:sz w:val="28"/>
          <w:szCs w:val="28"/>
        </w:rPr>
        <w:t>судозаходов</w:t>
      </w:r>
      <w:proofErr w:type="spellEnd"/>
      <w:r w:rsidRPr="00967065">
        <w:rPr>
          <w:rFonts w:eastAsia="Calibri"/>
          <w:sz w:val="28"/>
          <w:szCs w:val="28"/>
        </w:rPr>
        <w:t xml:space="preserve"> в 2023 году составляет </w:t>
      </w:r>
      <w:r>
        <w:rPr>
          <w:rFonts w:eastAsia="Calibri"/>
          <w:sz w:val="28"/>
          <w:szCs w:val="28"/>
        </w:rPr>
        <w:t xml:space="preserve">                               </w:t>
      </w:r>
      <w:r w:rsidRPr="00967065">
        <w:rPr>
          <w:rFonts w:eastAsia="Calibri"/>
          <w:sz w:val="28"/>
          <w:szCs w:val="28"/>
        </w:rPr>
        <w:t>500 ед</w:t>
      </w:r>
      <w:r>
        <w:rPr>
          <w:rFonts w:eastAsia="Calibri"/>
          <w:sz w:val="28"/>
          <w:szCs w:val="28"/>
        </w:rPr>
        <w:t>иниц</w:t>
      </w:r>
      <w:r w:rsidRPr="00967065">
        <w:rPr>
          <w:rFonts w:eastAsia="Calibri"/>
          <w:sz w:val="28"/>
          <w:szCs w:val="28"/>
        </w:rPr>
        <w:t xml:space="preserve">. </w:t>
      </w:r>
    </w:p>
    <w:p w14:paraId="5EAF84CC" w14:textId="77777777" w:rsidR="001B091E" w:rsidRPr="00967065" w:rsidRDefault="001B091E" w:rsidP="001B091E">
      <w:pPr>
        <w:ind w:firstLine="708"/>
        <w:contextualSpacing/>
        <w:jc w:val="both"/>
        <w:rPr>
          <w:rFonts w:eastAsia="Calibri"/>
          <w:sz w:val="28"/>
          <w:szCs w:val="28"/>
        </w:rPr>
      </w:pPr>
      <w:r w:rsidRPr="00967065">
        <w:rPr>
          <w:rFonts w:eastAsia="Calibri"/>
          <w:sz w:val="28"/>
          <w:szCs w:val="28"/>
        </w:rPr>
        <w:t>Основные тематики экскурсий и объекты:</w:t>
      </w:r>
    </w:p>
    <w:p w14:paraId="0E868112" w14:textId="77777777" w:rsidR="001B091E" w:rsidRPr="00967065" w:rsidRDefault="001B091E" w:rsidP="001B091E">
      <w:pPr>
        <w:ind w:firstLine="708"/>
        <w:contextualSpacing/>
        <w:jc w:val="both"/>
        <w:rPr>
          <w:rFonts w:eastAsia="Calibri"/>
          <w:sz w:val="28"/>
          <w:szCs w:val="28"/>
        </w:rPr>
      </w:pPr>
      <w:r w:rsidRPr="00967065">
        <w:rPr>
          <w:rFonts w:eastAsia="Calibri"/>
          <w:sz w:val="28"/>
          <w:szCs w:val="28"/>
        </w:rPr>
        <w:t>- «Тверь – город воинской славы»;</w:t>
      </w:r>
    </w:p>
    <w:p w14:paraId="591245C9" w14:textId="77777777" w:rsidR="001B091E" w:rsidRPr="00967065" w:rsidRDefault="001B091E" w:rsidP="001B091E">
      <w:pPr>
        <w:ind w:firstLine="708"/>
        <w:contextualSpacing/>
        <w:jc w:val="both"/>
        <w:rPr>
          <w:rFonts w:eastAsia="Calibri"/>
          <w:sz w:val="28"/>
          <w:szCs w:val="28"/>
        </w:rPr>
      </w:pPr>
      <w:r w:rsidRPr="00967065">
        <w:rPr>
          <w:rFonts w:eastAsia="Calibri"/>
          <w:sz w:val="28"/>
          <w:szCs w:val="28"/>
        </w:rPr>
        <w:t>- «Пешеходные экскурсии по Твери с посещением Тверского императорского дворца и музей Тверского быта с интерактивной программой;</w:t>
      </w:r>
    </w:p>
    <w:p w14:paraId="2D0C1D57" w14:textId="77777777" w:rsidR="001B091E" w:rsidRPr="00967065" w:rsidRDefault="001B091E" w:rsidP="001B091E">
      <w:pPr>
        <w:ind w:firstLine="708"/>
        <w:contextualSpacing/>
        <w:jc w:val="both"/>
        <w:rPr>
          <w:rFonts w:eastAsia="Calibri"/>
          <w:sz w:val="28"/>
          <w:szCs w:val="28"/>
        </w:rPr>
      </w:pPr>
      <w:r w:rsidRPr="00967065">
        <w:rPr>
          <w:rFonts w:eastAsia="Calibri"/>
          <w:sz w:val="28"/>
          <w:szCs w:val="28"/>
        </w:rPr>
        <w:t>- «Тверской ботанический сад»;</w:t>
      </w:r>
    </w:p>
    <w:p w14:paraId="44CE6CF8" w14:textId="77777777" w:rsidR="001B091E" w:rsidRPr="00967065" w:rsidRDefault="001B091E" w:rsidP="001B091E">
      <w:pPr>
        <w:ind w:firstLine="708"/>
        <w:contextualSpacing/>
        <w:jc w:val="both"/>
        <w:rPr>
          <w:rFonts w:eastAsia="Calibri"/>
          <w:sz w:val="28"/>
          <w:szCs w:val="28"/>
        </w:rPr>
      </w:pPr>
      <w:r w:rsidRPr="00967065">
        <w:rPr>
          <w:rFonts w:eastAsia="Calibri"/>
          <w:sz w:val="28"/>
          <w:szCs w:val="28"/>
        </w:rPr>
        <w:t>- «Пешеходные экскурсии по Калязину с посещением музея «Волгари».</w:t>
      </w:r>
    </w:p>
    <w:p w14:paraId="3E37422E" w14:textId="77777777" w:rsidR="001B091E" w:rsidRPr="00967065" w:rsidRDefault="001B091E" w:rsidP="001B091E">
      <w:pPr>
        <w:ind w:firstLine="708"/>
        <w:contextualSpacing/>
        <w:jc w:val="both"/>
        <w:rPr>
          <w:rFonts w:eastAsia="Calibri"/>
          <w:sz w:val="28"/>
          <w:szCs w:val="28"/>
        </w:rPr>
      </w:pPr>
      <w:r w:rsidRPr="00967065">
        <w:rPr>
          <w:rFonts w:eastAsia="Calibri"/>
          <w:sz w:val="28"/>
          <w:szCs w:val="28"/>
        </w:rPr>
        <w:t xml:space="preserve">В 2023 году в туристский календарь событий Тверской области вошли </w:t>
      </w:r>
      <w:r w:rsidRPr="00967065">
        <w:rPr>
          <w:rFonts w:eastAsia="Calibri"/>
          <w:color w:val="000000" w:themeColor="text1"/>
          <w:sz w:val="28"/>
          <w:szCs w:val="28"/>
        </w:rPr>
        <w:t>143</w:t>
      </w:r>
      <w:r w:rsidRPr="00967065">
        <w:rPr>
          <w:rFonts w:eastAsia="Calibri"/>
          <w:sz w:val="28"/>
          <w:szCs w:val="28"/>
        </w:rPr>
        <w:t xml:space="preserve"> мероприятия различной направленности (</w:t>
      </w:r>
      <w:r>
        <w:rPr>
          <w:rFonts w:eastAsia="Calibri"/>
          <w:sz w:val="28"/>
          <w:szCs w:val="28"/>
        </w:rPr>
        <w:t>в 2022 году</w:t>
      </w:r>
      <w:r w:rsidRPr="00967065">
        <w:rPr>
          <w:rFonts w:eastAsia="Calibri"/>
          <w:sz w:val="28"/>
          <w:szCs w:val="28"/>
        </w:rPr>
        <w:t>– 125</w:t>
      </w:r>
      <w:r>
        <w:rPr>
          <w:rFonts w:eastAsia="Calibri"/>
          <w:sz w:val="28"/>
          <w:szCs w:val="28"/>
        </w:rPr>
        <w:t xml:space="preserve"> мероприятий</w:t>
      </w:r>
      <w:r w:rsidRPr="00967065">
        <w:rPr>
          <w:rFonts w:eastAsia="Calibri"/>
          <w:sz w:val="28"/>
          <w:szCs w:val="28"/>
        </w:rPr>
        <w:t>, в 2021</w:t>
      </w:r>
      <w:r>
        <w:rPr>
          <w:rFonts w:eastAsia="Calibri"/>
          <w:sz w:val="28"/>
          <w:szCs w:val="28"/>
        </w:rPr>
        <w:t xml:space="preserve"> году</w:t>
      </w:r>
      <w:r w:rsidRPr="00967065">
        <w:rPr>
          <w:rFonts w:eastAsia="Calibri"/>
          <w:sz w:val="28"/>
          <w:szCs w:val="28"/>
        </w:rPr>
        <w:t xml:space="preserve"> – 109</w:t>
      </w:r>
      <w:r>
        <w:rPr>
          <w:rFonts w:eastAsia="Calibri"/>
          <w:sz w:val="28"/>
          <w:szCs w:val="28"/>
        </w:rPr>
        <w:t xml:space="preserve"> мероприятий</w:t>
      </w:r>
      <w:r w:rsidRPr="00967065">
        <w:rPr>
          <w:rFonts w:eastAsia="Calibri"/>
          <w:sz w:val="28"/>
          <w:szCs w:val="28"/>
        </w:rPr>
        <w:t>), представляющих интерес для туроператоров и индивидуальных туристов. Из представленных в календаре событий</w:t>
      </w:r>
      <w:r>
        <w:rPr>
          <w:rFonts w:eastAsia="Calibri"/>
          <w:sz w:val="28"/>
          <w:szCs w:val="28"/>
        </w:rPr>
        <w:t>,</w:t>
      </w:r>
      <w:r w:rsidRPr="00967065">
        <w:rPr>
          <w:rFonts w:eastAsia="Calibri"/>
          <w:sz w:val="28"/>
          <w:szCs w:val="28"/>
        </w:rPr>
        <w:t xml:space="preserve"> в первом полугодии</w:t>
      </w:r>
      <w:r>
        <w:rPr>
          <w:rFonts w:eastAsia="Calibri"/>
          <w:sz w:val="28"/>
          <w:szCs w:val="28"/>
        </w:rPr>
        <w:t xml:space="preserve"> 2023 года</w:t>
      </w:r>
      <w:r w:rsidRPr="00967065">
        <w:rPr>
          <w:rFonts w:eastAsia="Calibri"/>
          <w:sz w:val="28"/>
          <w:szCs w:val="28"/>
        </w:rPr>
        <w:t xml:space="preserve"> состоялось </w:t>
      </w:r>
      <w:r w:rsidRPr="00967065">
        <w:rPr>
          <w:rFonts w:eastAsia="Calibri"/>
          <w:color w:val="000000" w:themeColor="text1"/>
          <w:sz w:val="28"/>
          <w:szCs w:val="28"/>
        </w:rPr>
        <w:t>66</w:t>
      </w:r>
      <w:r w:rsidRPr="00967065">
        <w:rPr>
          <w:rFonts w:eastAsia="Calibri"/>
          <w:sz w:val="28"/>
          <w:szCs w:val="28"/>
        </w:rPr>
        <w:t xml:space="preserve"> мероприятий.</w:t>
      </w:r>
    </w:p>
    <w:p w14:paraId="68F2C19D" w14:textId="77777777" w:rsidR="001B091E" w:rsidRDefault="001B091E" w:rsidP="001B091E">
      <w:pPr>
        <w:ind w:firstLine="709"/>
        <w:contextualSpacing/>
        <w:jc w:val="both"/>
        <w:rPr>
          <w:rFonts w:eastAsia="Calibri"/>
          <w:sz w:val="28"/>
          <w:szCs w:val="28"/>
        </w:rPr>
      </w:pPr>
      <w:r w:rsidRPr="00967065">
        <w:rPr>
          <w:rFonts w:eastAsia="Calibri"/>
          <w:sz w:val="28"/>
          <w:szCs w:val="28"/>
        </w:rPr>
        <w:t xml:space="preserve">Информация о событиях, проводимых в Тверской области, направляется федеральным и региональным туристским операторам, а также размещается на туристическом портале </w:t>
      </w:r>
      <w:proofErr w:type="spellStart"/>
      <w:r w:rsidRPr="00967065">
        <w:rPr>
          <w:rFonts w:eastAsia="Calibri"/>
          <w:sz w:val="28"/>
          <w:szCs w:val="28"/>
          <w:lang w:val="en-US"/>
        </w:rPr>
        <w:t>welcometver</w:t>
      </w:r>
      <w:proofErr w:type="spellEnd"/>
      <w:r w:rsidRPr="00967065">
        <w:rPr>
          <w:rFonts w:eastAsia="Calibri"/>
          <w:sz w:val="28"/>
          <w:szCs w:val="28"/>
        </w:rPr>
        <w:t>.</w:t>
      </w:r>
      <w:proofErr w:type="spellStart"/>
      <w:r w:rsidRPr="00967065">
        <w:rPr>
          <w:rFonts w:eastAsia="Calibri"/>
          <w:sz w:val="28"/>
          <w:szCs w:val="28"/>
          <w:lang w:val="en-US"/>
        </w:rPr>
        <w:t>ru</w:t>
      </w:r>
      <w:proofErr w:type="spellEnd"/>
      <w:r w:rsidRPr="00967065">
        <w:rPr>
          <w:rFonts w:eastAsia="Calibri"/>
          <w:sz w:val="28"/>
          <w:szCs w:val="28"/>
        </w:rPr>
        <w:t xml:space="preserve">. </w:t>
      </w:r>
    </w:p>
    <w:p w14:paraId="43FA9B3F" w14:textId="59CDDAA1" w:rsidR="001B091E" w:rsidRPr="00967065" w:rsidRDefault="001B091E" w:rsidP="001B091E">
      <w:pPr>
        <w:ind w:firstLine="709"/>
        <w:contextualSpacing/>
        <w:jc w:val="both"/>
        <w:rPr>
          <w:rFonts w:eastAsia="Calibri"/>
          <w:bCs/>
          <w:sz w:val="28"/>
          <w:szCs w:val="28"/>
          <w:lang w:bidi="ru-RU"/>
        </w:rPr>
      </w:pPr>
      <w:r w:rsidRPr="00967065">
        <w:rPr>
          <w:rFonts w:eastAsia="Calibri"/>
          <w:bCs/>
          <w:sz w:val="28"/>
          <w:szCs w:val="28"/>
        </w:rPr>
        <w:t>Также в регионе ежегодно проводится конкурс «Самая путешествующая школа города Твери и Тверской области».</w:t>
      </w:r>
      <w:r w:rsidRPr="00967065">
        <w:rPr>
          <w:rFonts w:eastAsia="Calibri"/>
          <w:b/>
          <w:bCs/>
          <w:sz w:val="28"/>
          <w:szCs w:val="28"/>
        </w:rPr>
        <w:t xml:space="preserve"> </w:t>
      </w:r>
      <w:r w:rsidRPr="00967065">
        <w:rPr>
          <w:rFonts w:eastAsia="Calibri"/>
          <w:bCs/>
          <w:sz w:val="28"/>
          <w:szCs w:val="28"/>
          <w:lang w:bidi="ru-RU"/>
        </w:rPr>
        <w:t xml:space="preserve">Главными задачами конкурса являются: активизация взаимодействия туроператорских организаций Тверской области с общеобразовательными организациями города Твери и Тверской области, </w:t>
      </w:r>
      <w:r w:rsidRPr="00967065">
        <w:rPr>
          <w:sz w:val="28"/>
          <w:szCs w:val="28"/>
        </w:rPr>
        <w:t>развитие школьного туризма в Тверской области, интеграция туристских экскурсионных поездок в школьный образовательный процесс</w:t>
      </w:r>
      <w:r w:rsidRPr="00967065">
        <w:rPr>
          <w:rFonts w:eastAsia="Calibri"/>
          <w:bCs/>
          <w:sz w:val="28"/>
          <w:szCs w:val="28"/>
          <w:lang w:bidi="ru-RU"/>
        </w:rPr>
        <w:t>, а также повышение интереса учащихся к изучению истории и традиций Тверской области. Количество под</w:t>
      </w:r>
      <w:r>
        <w:rPr>
          <w:rFonts w:eastAsia="Calibri"/>
          <w:bCs/>
          <w:sz w:val="28"/>
          <w:szCs w:val="28"/>
          <w:lang w:bidi="ru-RU"/>
        </w:rPr>
        <w:t>анных заявок на конкурс –</w:t>
      </w:r>
      <w:r w:rsidR="00356BB7">
        <w:rPr>
          <w:rFonts w:eastAsia="Calibri"/>
          <w:bCs/>
          <w:sz w:val="28"/>
          <w:szCs w:val="28"/>
          <w:lang w:bidi="ru-RU"/>
        </w:rPr>
        <w:t xml:space="preserve"> </w:t>
      </w:r>
      <w:r>
        <w:rPr>
          <w:rFonts w:eastAsia="Calibri"/>
          <w:bCs/>
          <w:sz w:val="28"/>
          <w:szCs w:val="28"/>
          <w:lang w:bidi="ru-RU"/>
        </w:rPr>
        <w:t>24 ед</w:t>
      </w:r>
      <w:r w:rsidR="00F71AFE">
        <w:rPr>
          <w:rFonts w:eastAsia="Calibri"/>
          <w:bCs/>
          <w:sz w:val="28"/>
          <w:szCs w:val="28"/>
          <w:lang w:bidi="ru-RU"/>
        </w:rPr>
        <w:t>.</w:t>
      </w:r>
      <w:r w:rsidRPr="00967065">
        <w:rPr>
          <w:rFonts w:eastAsia="Calibri"/>
          <w:bCs/>
          <w:sz w:val="28"/>
          <w:szCs w:val="28"/>
          <w:lang w:bidi="ru-RU"/>
        </w:rPr>
        <w:t xml:space="preserve"> Во втором полугодии текущего года состоится награждение победителей, осуществивших наибольшее количество туристических поездок по региону.</w:t>
      </w:r>
    </w:p>
    <w:p w14:paraId="0022995B" w14:textId="77777777" w:rsidR="001B091E" w:rsidRPr="00967065" w:rsidRDefault="001B091E" w:rsidP="001B091E">
      <w:pPr>
        <w:ind w:firstLine="709"/>
        <w:contextualSpacing/>
        <w:jc w:val="both"/>
        <w:rPr>
          <w:sz w:val="28"/>
          <w:szCs w:val="28"/>
        </w:rPr>
      </w:pPr>
      <w:r w:rsidRPr="00967065">
        <w:rPr>
          <w:sz w:val="28"/>
          <w:szCs w:val="28"/>
        </w:rPr>
        <w:t xml:space="preserve">Продолжается работа в направлении развития социального туризма. Совместно с представителями общественных организаций инвалидов Тверской области, а также с представителями </w:t>
      </w:r>
      <w:proofErr w:type="gramStart"/>
      <w:r w:rsidRPr="00967065">
        <w:rPr>
          <w:sz w:val="28"/>
          <w:szCs w:val="28"/>
        </w:rPr>
        <w:t>бизнес структур</w:t>
      </w:r>
      <w:proofErr w:type="gramEnd"/>
      <w:r w:rsidRPr="00967065">
        <w:rPr>
          <w:sz w:val="28"/>
          <w:szCs w:val="28"/>
        </w:rPr>
        <w:t xml:space="preserve"> Тверской области разработаны туристские маршруты для людей с ограниченными возможностями здоровья (далее – маршруты) не только по историческому центру города Твери, но и по другим объектам туристского притяжения Тверской области. Так, была осуществлена экспертиза и предприняты первые мероприятия по совершенствованию маршрута «Открывая Пушкина» в целях его удобства для людей с ограниченными возможностями. Маршрут включает объекты туристского показа по следующим населенным пунктам: г. </w:t>
      </w:r>
      <w:proofErr w:type="gramStart"/>
      <w:r w:rsidRPr="00967065">
        <w:rPr>
          <w:sz w:val="28"/>
          <w:szCs w:val="28"/>
        </w:rPr>
        <w:t xml:space="preserve">Ржев,   </w:t>
      </w:r>
      <w:proofErr w:type="gramEnd"/>
      <w:r w:rsidRPr="00967065">
        <w:rPr>
          <w:sz w:val="28"/>
          <w:szCs w:val="28"/>
        </w:rPr>
        <w:t xml:space="preserve">         г. Стар</w:t>
      </w:r>
      <w:r>
        <w:rPr>
          <w:sz w:val="28"/>
          <w:szCs w:val="28"/>
        </w:rPr>
        <w:t xml:space="preserve">ица, с. </w:t>
      </w:r>
      <w:proofErr w:type="spellStart"/>
      <w:r>
        <w:rPr>
          <w:sz w:val="28"/>
          <w:szCs w:val="28"/>
        </w:rPr>
        <w:t>Берново</w:t>
      </w:r>
      <w:proofErr w:type="spellEnd"/>
      <w:r>
        <w:rPr>
          <w:sz w:val="28"/>
          <w:szCs w:val="28"/>
        </w:rPr>
        <w:t xml:space="preserve"> (Старицкий муниципальный округ), г. Торжок, Калининский муниципальный округ</w:t>
      </w:r>
      <w:r w:rsidRPr="00967065">
        <w:rPr>
          <w:sz w:val="28"/>
          <w:szCs w:val="28"/>
        </w:rPr>
        <w:t>, г. Конаково</w:t>
      </w:r>
      <w:r>
        <w:rPr>
          <w:sz w:val="28"/>
          <w:szCs w:val="28"/>
        </w:rPr>
        <w:t>, с. Завидово (Конаковский муниципальный округ</w:t>
      </w:r>
      <w:r w:rsidRPr="00967065">
        <w:rPr>
          <w:sz w:val="28"/>
          <w:szCs w:val="28"/>
        </w:rPr>
        <w:t xml:space="preserve">), г. Кашин. </w:t>
      </w:r>
    </w:p>
    <w:p w14:paraId="4A61E6E3" w14:textId="12F49AD2" w:rsidR="001B091E" w:rsidRPr="00DE6EFE" w:rsidRDefault="001B091E" w:rsidP="001B091E">
      <w:pPr>
        <w:ind w:firstLine="709"/>
        <w:jc w:val="both"/>
        <w:rPr>
          <w:sz w:val="28"/>
          <w:szCs w:val="28"/>
        </w:rPr>
      </w:pPr>
      <w:r w:rsidRPr="00967065">
        <w:rPr>
          <w:sz w:val="28"/>
          <w:szCs w:val="28"/>
        </w:rPr>
        <w:lastRenderedPageBreak/>
        <w:t>Разработан действующий механизм финансирования туристских поездок для отдельных категорий граждан (школьники, граждане с инвалидностью, граждане, находящиеся в социальных учреждениях).</w:t>
      </w:r>
      <w:r w:rsidR="00A87BF4">
        <w:rPr>
          <w:sz w:val="28"/>
          <w:szCs w:val="28"/>
        </w:rPr>
        <w:t xml:space="preserve"> </w:t>
      </w:r>
      <w:r w:rsidRPr="00967065">
        <w:rPr>
          <w:sz w:val="28"/>
          <w:szCs w:val="28"/>
        </w:rPr>
        <w:t>В 2023 году были организованы экскурсионные поездки с посещением дома творчества «Жар-Птица» в</w:t>
      </w:r>
      <w:r>
        <w:rPr>
          <w:sz w:val="28"/>
          <w:szCs w:val="28"/>
        </w:rPr>
        <w:t xml:space="preserve"> д. </w:t>
      </w:r>
      <w:proofErr w:type="spellStart"/>
      <w:r>
        <w:rPr>
          <w:sz w:val="28"/>
          <w:szCs w:val="28"/>
        </w:rPr>
        <w:t>Матино</w:t>
      </w:r>
      <w:proofErr w:type="spellEnd"/>
      <w:r>
        <w:rPr>
          <w:sz w:val="28"/>
          <w:szCs w:val="28"/>
        </w:rPr>
        <w:t xml:space="preserve"> Кашинского муниципального</w:t>
      </w:r>
      <w:r w:rsidRPr="00967065">
        <w:rPr>
          <w:sz w:val="28"/>
          <w:szCs w:val="28"/>
        </w:rPr>
        <w:t xml:space="preserve"> округа с анимационной программой для отдельных категорий граждан.</w:t>
      </w:r>
    </w:p>
    <w:p w14:paraId="28E38076" w14:textId="16A11266" w:rsidR="001B091E" w:rsidRPr="00967065" w:rsidRDefault="001B091E" w:rsidP="001B091E">
      <w:pPr>
        <w:ind w:firstLine="709"/>
        <w:contextualSpacing/>
        <w:jc w:val="both"/>
        <w:rPr>
          <w:rFonts w:eastAsia="Calibri"/>
          <w:bCs/>
          <w:sz w:val="28"/>
          <w:szCs w:val="28"/>
        </w:rPr>
      </w:pPr>
      <w:r w:rsidRPr="00967065">
        <w:rPr>
          <w:rFonts w:eastAsia="Calibri"/>
          <w:bCs/>
          <w:sz w:val="28"/>
          <w:szCs w:val="28"/>
        </w:rPr>
        <w:t xml:space="preserve">В первом полугодии 2023 года осуществлялось </w:t>
      </w:r>
      <w:r w:rsidRPr="00967065">
        <w:rPr>
          <w:sz w:val="28"/>
          <w:szCs w:val="28"/>
        </w:rPr>
        <w:t>предоставление</w:t>
      </w:r>
      <w:r w:rsidRPr="00967065">
        <w:rPr>
          <w:rFonts w:eastAsia="Calibri"/>
          <w:sz w:val="28"/>
          <w:szCs w:val="28"/>
        </w:rPr>
        <w:t xml:space="preserve"> субсидии из областного бюджета Тверской области юридическим лицам в целях возмещения затрат, связанных с организацией туристских поездок по Тверской области для отдельных категорий граждан (обучающиеся общеобразовательных организаций Российской Федерации; граждане Российской Федерации с инвалидностью; граждане, находящиеся в стационарных учреждениях социального обслуживания Тверской области). Количество получателей субсидии составило 6 ед</w:t>
      </w:r>
      <w:r w:rsidR="00F71AFE">
        <w:rPr>
          <w:rFonts w:eastAsia="Calibri"/>
          <w:sz w:val="28"/>
          <w:szCs w:val="28"/>
        </w:rPr>
        <w:t>.</w:t>
      </w:r>
      <w:r w:rsidRPr="00967065">
        <w:rPr>
          <w:rFonts w:eastAsia="Calibri"/>
          <w:sz w:val="28"/>
          <w:szCs w:val="28"/>
        </w:rPr>
        <w:t xml:space="preserve">, размер субсидии – </w:t>
      </w:r>
      <w:r>
        <w:rPr>
          <w:rFonts w:eastAsia="Calibri"/>
          <w:sz w:val="28"/>
          <w:szCs w:val="28"/>
        </w:rPr>
        <w:t xml:space="preserve">                1,9 млн</w:t>
      </w:r>
      <w:r w:rsidR="00F71AFE">
        <w:rPr>
          <w:rFonts w:eastAsia="Calibri"/>
          <w:sz w:val="28"/>
          <w:szCs w:val="28"/>
        </w:rPr>
        <w:t xml:space="preserve"> </w:t>
      </w:r>
      <w:r w:rsidRPr="00967065">
        <w:rPr>
          <w:rFonts w:eastAsia="Calibri"/>
          <w:sz w:val="28"/>
          <w:szCs w:val="28"/>
        </w:rPr>
        <w:t>рублей (за аналогичный период 2022 года количество получателей субсидии – 6 ед</w:t>
      </w:r>
      <w:r w:rsidR="00F71AFE">
        <w:rPr>
          <w:rFonts w:eastAsia="Calibri"/>
          <w:sz w:val="28"/>
          <w:szCs w:val="28"/>
        </w:rPr>
        <w:t>.</w:t>
      </w:r>
      <w:r w:rsidRPr="00967065">
        <w:rPr>
          <w:rFonts w:eastAsia="Calibri"/>
          <w:sz w:val="28"/>
          <w:szCs w:val="28"/>
        </w:rPr>
        <w:t>, размер субсидии –</w:t>
      </w:r>
      <w:r>
        <w:rPr>
          <w:rFonts w:eastAsia="Calibri"/>
          <w:sz w:val="28"/>
          <w:szCs w:val="28"/>
        </w:rPr>
        <w:t xml:space="preserve"> 2,0</w:t>
      </w:r>
      <w:r w:rsidRPr="00967065">
        <w:rPr>
          <w:rFonts w:eastAsia="Calibri"/>
          <w:sz w:val="28"/>
          <w:szCs w:val="28"/>
        </w:rPr>
        <w:t xml:space="preserve"> </w:t>
      </w:r>
      <w:r>
        <w:rPr>
          <w:rFonts w:eastAsia="Calibri"/>
          <w:sz w:val="28"/>
          <w:szCs w:val="28"/>
        </w:rPr>
        <w:t>млн</w:t>
      </w:r>
      <w:r w:rsidRPr="00967065">
        <w:rPr>
          <w:rFonts w:eastAsia="Calibri"/>
          <w:sz w:val="28"/>
          <w:szCs w:val="28"/>
        </w:rPr>
        <w:t xml:space="preserve"> рублей).</w:t>
      </w:r>
    </w:p>
    <w:p w14:paraId="3AC4099B" w14:textId="5F29A8FA" w:rsidR="001B091E" w:rsidRPr="00967065" w:rsidRDefault="001B091E" w:rsidP="001B091E">
      <w:pPr>
        <w:ind w:firstLine="709"/>
        <w:jc w:val="both"/>
        <w:rPr>
          <w:rFonts w:eastAsia="Calibri"/>
          <w:sz w:val="28"/>
          <w:szCs w:val="28"/>
        </w:rPr>
      </w:pPr>
      <w:r w:rsidRPr="00967065">
        <w:rPr>
          <w:rFonts w:eastAsia="Calibri"/>
          <w:sz w:val="28"/>
          <w:szCs w:val="28"/>
        </w:rPr>
        <w:t>Продолжается работа по предоставлению субсидий из областного бюджета Тверской области на финансовое обеспечение затрат на создание объектов туристского показа и туристской инфраструктуры. За первое полугодие 2023 года количество реализованных проектов составило 6 ед</w:t>
      </w:r>
      <w:r w:rsidR="00F71AFE">
        <w:rPr>
          <w:rFonts w:eastAsia="Calibri"/>
          <w:sz w:val="28"/>
          <w:szCs w:val="28"/>
        </w:rPr>
        <w:t>.</w:t>
      </w:r>
      <w:r w:rsidRPr="00967065">
        <w:rPr>
          <w:rFonts w:eastAsia="Calibri"/>
          <w:sz w:val="28"/>
          <w:szCs w:val="28"/>
        </w:rPr>
        <w:t>, размер субсидии – 8</w:t>
      </w:r>
      <w:r>
        <w:rPr>
          <w:rFonts w:eastAsia="Calibri"/>
          <w:sz w:val="28"/>
          <w:szCs w:val="28"/>
        </w:rPr>
        <w:t xml:space="preserve">,5 млн </w:t>
      </w:r>
      <w:r w:rsidRPr="00967065">
        <w:rPr>
          <w:rFonts w:eastAsia="Calibri"/>
          <w:sz w:val="28"/>
          <w:szCs w:val="28"/>
        </w:rPr>
        <w:t>рублей (за Ⅰ полугодие 2022 года количество реализованных проектов – 6 ед</w:t>
      </w:r>
      <w:r w:rsidR="00F71AFE">
        <w:rPr>
          <w:rFonts w:eastAsia="Calibri"/>
          <w:sz w:val="28"/>
          <w:szCs w:val="28"/>
        </w:rPr>
        <w:t>.</w:t>
      </w:r>
      <w:r w:rsidRPr="00967065">
        <w:rPr>
          <w:rFonts w:eastAsia="Calibri"/>
          <w:sz w:val="28"/>
          <w:szCs w:val="28"/>
        </w:rPr>
        <w:t>, размер субсидии –</w:t>
      </w:r>
      <w:r>
        <w:rPr>
          <w:rFonts w:eastAsia="Calibri"/>
          <w:sz w:val="28"/>
          <w:szCs w:val="28"/>
        </w:rPr>
        <w:t xml:space="preserve"> 9,0 млн</w:t>
      </w:r>
      <w:r w:rsidRPr="00967065">
        <w:rPr>
          <w:rFonts w:eastAsia="Calibri"/>
          <w:sz w:val="28"/>
          <w:szCs w:val="28"/>
        </w:rPr>
        <w:t xml:space="preserve"> рублей).</w:t>
      </w:r>
    </w:p>
    <w:p w14:paraId="0DB157E1" w14:textId="77777777" w:rsidR="001B091E" w:rsidRPr="00967065" w:rsidRDefault="001B091E" w:rsidP="001B091E">
      <w:pPr>
        <w:ind w:firstLine="709"/>
        <w:jc w:val="both"/>
        <w:rPr>
          <w:rFonts w:eastAsia="Calibri"/>
          <w:color w:val="000000" w:themeColor="text1"/>
          <w:sz w:val="28"/>
          <w:szCs w:val="28"/>
        </w:rPr>
      </w:pPr>
      <w:r w:rsidRPr="00967065">
        <w:rPr>
          <w:rFonts w:eastAsia="Calibri"/>
          <w:color w:val="000000" w:themeColor="text1"/>
          <w:sz w:val="28"/>
          <w:szCs w:val="28"/>
        </w:rPr>
        <w:t xml:space="preserve">Также за Ⅰ полугодие 2023 года распределено 10 иных межбюджетных трансфертов муниципальным образованиям Тверской области на содействие развитию малого и среднего предпринимательства в сфере туризма по направлениям: </w:t>
      </w:r>
      <w:proofErr w:type="spellStart"/>
      <w:r w:rsidRPr="00967065">
        <w:rPr>
          <w:rFonts w:eastAsia="Calibri"/>
          <w:color w:val="000000" w:themeColor="text1"/>
          <w:sz w:val="28"/>
          <w:szCs w:val="28"/>
        </w:rPr>
        <w:t>д</w:t>
      </w:r>
      <w:r>
        <w:rPr>
          <w:rFonts w:eastAsia="Calibri"/>
          <w:color w:val="000000" w:themeColor="text1"/>
          <w:sz w:val="28"/>
          <w:szCs w:val="28"/>
        </w:rPr>
        <w:t>оходогенерирующие</w:t>
      </w:r>
      <w:proofErr w:type="spellEnd"/>
      <w:r>
        <w:rPr>
          <w:rFonts w:eastAsia="Calibri"/>
          <w:color w:val="000000" w:themeColor="text1"/>
          <w:sz w:val="28"/>
          <w:szCs w:val="28"/>
        </w:rPr>
        <w:t xml:space="preserve"> проекты (4 единицы</w:t>
      </w:r>
      <w:r w:rsidRPr="00967065">
        <w:rPr>
          <w:rFonts w:eastAsia="Calibri"/>
          <w:color w:val="000000" w:themeColor="text1"/>
          <w:sz w:val="28"/>
          <w:szCs w:val="28"/>
        </w:rPr>
        <w:t>) и бла</w:t>
      </w:r>
      <w:r>
        <w:rPr>
          <w:rFonts w:eastAsia="Calibri"/>
          <w:color w:val="000000" w:themeColor="text1"/>
          <w:sz w:val="28"/>
          <w:szCs w:val="28"/>
        </w:rPr>
        <w:t>гоустройство (6 единиц</w:t>
      </w:r>
      <w:r w:rsidRPr="00967065">
        <w:rPr>
          <w:rFonts w:eastAsia="Calibri"/>
          <w:color w:val="000000" w:themeColor="text1"/>
          <w:sz w:val="28"/>
          <w:szCs w:val="28"/>
        </w:rPr>
        <w:t xml:space="preserve">) на общую сумму 32,0 млн рублей (за аналогичный период 2022 года распределено 4 иных межбюджетных трансферта на общую сумму                                 7,4 млн рублей только по </w:t>
      </w:r>
      <w:proofErr w:type="spellStart"/>
      <w:r w:rsidRPr="00967065">
        <w:rPr>
          <w:rFonts w:eastAsia="Calibri"/>
          <w:color w:val="000000" w:themeColor="text1"/>
          <w:sz w:val="28"/>
          <w:szCs w:val="28"/>
        </w:rPr>
        <w:t>доходогенерирующим</w:t>
      </w:r>
      <w:proofErr w:type="spellEnd"/>
      <w:r w:rsidRPr="00967065">
        <w:rPr>
          <w:rFonts w:eastAsia="Calibri"/>
          <w:color w:val="000000" w:themeColor="text1"/>
          <w:sz w:val="28"/>
          <w:szCs w:val="28"/>
        </w:rPr>
        <w:t xml:space="preserve"> проектам).</w:t>
      </w:r>
    </w:p>
    <w:p w14:paraId="6784FAAC" w14:textId="541EAB5C" w:rsidR="001B091E" w:rsidRPr="00967065" w:rsidRDefault="001B091E" w:rsidP="001B091E">
      <w:pPr>
        <w:ind w:firstLine="709"/>
        <w:jc w:val="both"/>
        <w:rPr>
          <w:rFonts w:eastAsia="Calibri"/>
          <w:color w:val="000000" w:themeColor="text1"/>
          <w:sz w:val="28"/>
          <w:szCs w:val="28"/>
        </w:rPr>
      </w:pPr>
      <w:r w:rsidRPr="00967065">
        <w:rPr>
          <w:rFonts w:eastAsia="Calibri"/>
          <w:color w:val="000000" w:themeColor="text1"/>
          <w:sz w:val="28"/>
          <w:szCs w:val="28"/>
        </w:rPr>
        <w:t>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кода центра города в Ⅰ полугодие 2023 года распределена субсидия муниципальному образованию города Торопца в размере –</w:t>
      </w:r>
      <w:r w:rsidR="00A87BF4">
        <w:rPr>
          <w:rFonts w:eastAsia="Calibri"/>
          <w:color w:val="000000" w:themeColor="text1"/>
          <w:sz w:val="28"/>
          <w:szCs w:val="28"/>
        </w:rPr>
        <w:t xml:space="preserve"> </w:t>
      </w:r>
      <w:r w:rsidRPr="00967065">
        <w:rPr>
          <w:rFonts w:eastAsia="Calibri"/>
          <w:color w:val="000000" w:themeColor="text1"/>
          <w:sz w:val="28"/>
          <w:szCs w:val="28"/>
        </w:rPr>
        <w:t xml:space="preserve">237,0 млн рублей и города Твери – 233,7 млн рублей. </w:t>
      </w:r>
    </w:p>
    <w:p w14:paraId="73919191" w14:textId="7250EF8C" w:rsidR="001B091E" w:rsidRPr="00967065" w:rsidRDefault="001B091E" w:rsidP="001B091E">
      <w:pPr>
        <w:ind w:firstLine="425"/>
        <w:contextualSpacing/>
        <w:jc w:val="both"/>
        <w:rPr>
          <w:sz w:val="28"/>
          <w:szCs w:val="28"/>
        </w:rPr>
      </w:pPr>
      <w:r w:rsidRPr="00967065">
        <w:rPr>
          <w:sz w:val="28"/>
          <w:szCs w:val="28"/>
        </w:rPr>
        <w:t xml:space="preserve">  Кроме того, в настоящее время </w:t>
      </w:r>
      <w:r>
        <w:rPr>
          <w:sz w:val="28"/>
          <w:szCs w:val="28"/>
        </w:rPr>
        <w:t>на Заседании Правительства Тверской области (от 17.08.2023)</w:t>
      </w:r>
      <w:r w:rsidRPr="00967065">
        <w:rPr>
          <w:sz w:val="28"/>
          <w:szCs w:val="28"/>
        </w:rPr>
        <w:t xml:space="preserve"> </w:t>
      </w:r>
      <w:r>
        <w:rPr>
          <w:sz w:val="28"/>
          <w:szCs w:val="28"/>
        </w:rPr>
        <w:t>принят порядок</w:t>
      </w:r>
      <w:r w:rsidRPr="00967065">
        <w:rPr>
          <w:sz w:val="28"/>
          <w:szCs w:val="28"/>
        </w:rPr>
        <w:t xml:space="preserve"> предоставления субсидий из областного бюджета Тверской области юридическим лицам и индивидуальным предпринимателям на финансовое обеспечение части затрат на приобретение и монтаж модульных некапитальных средств размещения при реализации инвестиционных проектов в соответствии с приложением № 10 «Правила предоставления 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 к государственной программе Российской Федерации </w:t>
      </w:r>
      <w:r w:rsidRPr="00967065">
        <w:rPr>
          <w:sz w:val="28"/>
          <w:szCs w:val="28"/>
        </w:rPr>
        <w:lastRenderedPageBreak/>
        <w:t>«Развитие туризма», утвержденной постановлением Правительства Российской Федерации от 24.12.2021 № 2439 «Об утверждении государственной программы Российской Федерации «Развитие туризма».</w:t>
      </w:r>
    </w:p>
    <w:p w14:paraId="328A55E5" w14:textId="77777777" w:rsidR="001B091E" w:rsidRPr="00967065" w:rsidRDefault="001B091E" w:rsidP="001B091E">
      <w:pPr>
        <w:ind w:firstLine="709"/>
        <w:jc w:val="both"/>
        <w:rPr>
          <w:rFonts w:eastAsia="Calibri"/>
          <w:sz w:val="28"/>
          <w:szCs w:val="28"/>
        </w:rPr>
      </w:pPr>
      <w:r w:rsidRPr="00967065">
        <w:rPr>
          <w:rFonts w:eastAsia="Calibri"/>
          <w:sz w:val="28"/>
          <w:szCs w:val="28"/>
        </w:rPr>
        <w:t>В Ⅰ полугодии 2023 года продолжалось строительство объектов обеспечивающей инфраструктуры в рамках реализации кластера «Волжское море»:</w:t>
      </w:r>
    </w:p>
    <w:p w14:paraId="000E1387" w14:textId="77777777" w:rsidR="001B091E" w:rsidRPr="00967065" w:rsidRDefault="001B091E" w:rsidP="001B091E">
      <w:pPr>
        <w:ind w:firstLine="709"/>
        <w:jc w:val="both"/>
        <w:rPr>
          <w:rFonts w:eastAsia="Calibri"/>
          <w:sz w:val="28"/>
          <w:szCs w:val="28"/>
        </w:rPr>
      </w:pPr>
      <w:r w:rsidRPr="00967065">
        <w:rPr>
          <w:rFonts w:eastAsia="Calibri"/>
          <w:sz w:val="28"/>
          <w:szCs w:val="28"/>
        </w:rPr>
        <w:t xml:space="preserve">1) «Комплекс обеспечивающей инфраструктуры туристско-рекреационного кластера «Волжское море» для обслуживания туристических судов в устьевом участке р. </w:t>
      </w:r>
      <w:proofErr w:type="spellStart"/>
      <w:r w:rsidRPr="00967065">
        <w:rPr>
          <w:rFonts w:eastAsia="Calibri"/>
          <w:sz w:val="28"/>
          <w:szCs w:val="28"/>
        </w:rPr>
        <w:t>Шоша</w:t>
      </w:r>
      <w:proofErr w:type="spellEnd"/>
      <w:r w:rsidRPr="00967065">
        <w:rPr>
          <w:rFonts w:eastAsia="Calibri"/>
          <w:sz w:val="28"/>
          <w:szCs w:val="28"/>
        </w:rPr>
        <w:t xml:space="preserve"> (1 – 3 этапы)» - реализация объекта осуществляется с 2020 года.</w:t>
      </w:r>
    </w:p>
    <w:p w14:paraId="370FD3A5" w14:textId="7756455B" w:rsidR="001B091E" w:rsidRPr="00967065" w:rsidRDefault="001B091E" w:rsidP="001B091E">
      <w:pPr>
        <w:ind w:firstLine="709"/>
        <w:jc w:val="both"/>
        <w:rPr>
          <w:rFonts w:eastAsia="Calibri"/>
          <w:sz w:val="28"/>
          <w:szCs w:val="28"/>
        </w:rPr>
      </w:pPr>
      <w:r w:rsidRPr="00967065">
        <w:rPr>
          <w:rFonts w:eastAsia="Calibri"/>
          <w:sz w:val="28"/>
          <w:szCs w:val="28"/>
        </w:rPr>
        <w:t>За период 2020</w:t>
      </w:r>
      <w:r w:rsidR="00D12C35">
        <w:rPr>
          <w:rFonts w:eastAsia="Calibri"/>
          <w:sz w:val="28"/>
          <w:szCs w:val="28"/>
        </w:rPr>
        <w:t xml:space="preserve"> – </w:t>
      </w:r>
      <w:r w:rsidRPr="00967065">
        <w:rPr>
          <w:rFonts w:eastAsia="Calibri"/>
          <w:sz w:val="28"/>
          <w:szCs w:val="28"/>
        </w:rPr>
        <w:t>2022 год</w:t>
      </w:r>
      <w:r w:rsidR="00D12C35">
        <w:rPr>
          <w:rFonts w:eastAsia="Calibri"/>
          <w:sz w:val="28"/>
          <w:szCs w:val="28"/>
        </w:rPr>
        <w:t>ов</w:t>
      </w:r>
      <w:r w:rsidRPr="00967065">
        <w:rPr>
          <w:rFonts w:eastAsia="Calibri"/>
          <w:sz w:val="28"/>
          <w:szCs w:val="28"/>
        </w:rPr>
        <w:t xml:space="preserve"> на строительство объекта перечислено                  1</w:t>
      </w:r>
      <w:r>
        <w:rPr>
          <w:rFonts w:eastAsia="Calibri"/>
          <w:sz w:val="28"/>
          <w:szCs w:val="28"/>
        </w:rPr>
        <w:t> 220,9 млн рублей</w:t>
      </w:r>
      <w:r w:rsidRPr="00967065">
        <w:rPr>
          <w:rFonts w:eastAsia="Calibri"/>
          <w:sz w:val="28"/>
          <w:szCs w:val="28"/>
        </w:rPr>
        <w:t xml:space="preserve"> (об</w:t>
      </w:r>
      <w:r>
        <w:rPr>
          <w:rFonts w:eastAsia="Calibri"/>
          <w:sz w:val="28"/>
          <w:szCs w:val="28"/>
        </w:rPr>
        <w:t>ластной бюджет – 192,6 млн рублей,</w:t>
      </w:r>
      <w:r w:rsidRPr="00967065">
        <w:rPr>
          <w:rFonts w:eastAsia="Calibri"/>
          <w:sz w:val="28"/>
          <w:szCs w:val="28"/>
        </w:rPr>
        <w:t xml:space="preserve"> федеральный бюджет</w:t>
      </w:r>
      <w:r>
        <w:rPr>
          <w:rFonts w:eastAsia="Calibri"/>
          <w:sz w:val="28"/>
          <w:szCs w:val="28"/>
        </w:rPr>
        <w:t xml:space="preserve"> – 1 028,3 млн рублей</w:t>
      </w:r>
      <w:r w:rsidRPr="00967065">
        <w:rPr>
          <w:rFonts w:eastAsia="Calibri"/>
          <w:sz w:val="28"/>
          <w:szCs w:val="28"/>
        </w:rPr>
        <w:t>).</w:t>
      </w:r>
    </w:p>
    <w:p w14:paraId="75374438" w14:textId="43AFA0A1" w:rsidR="001B091E" w:rsidRPr="00967065" w:rsidRDefault="001B091E" w:rsidP="001B091E">
      <w:pPr>
        <w:ind w:firstLine="709"/>
        <w:jc w:val="both"/>
        <w:rPr>
          <w:rFonts w:eastAsia="Calibri"/>
          <w:sz w:val="28"/>
          <w:szCs w:val="28"/>
        </w:rPr>
      </w:pPr>
      <w:r w:rsidRPr="00967065">
        <w:rPr>
          <w:rFonts w:eastAsia="Calibri"/>
          <w:sz w:val="28"/>
          <w:szCs w:val="28"/>
        </w:rPr>
        <w:t>На завершение строительства объекта в 2023 году законом об областном бюджете</w:t>
      </w:r>
      <w:r>
        <w:rPr>
          <w:rFonts w:eastAsia="Calibri"/>
          <w:sz w:val="28"/>
          <w:szCs w:val="28"/>
        </w:rPr>
        <w:t xml:space="preserve"> предусмотрено 34,4 млн рублей</w:t>
      </w:r>
      <w:r w:rsidRPr="00967065">
        <w:rPr>
          <w:rFonts w:eastAsia="Calibri"/>
          <w:sz w:val="28"/>
          <w:szCs w:val="28"/>
        </w:rPr>
        <w:t xml:space="preserve"> (областной бюджет – 21,1 мл</w:t>
      </w:r>
      <w:r>
        <w:rPr>
          <w:rFonts w:eastAsia="Calibri"/>
          <w:sz w:val="28"/>
          <w:szCs w:val="28"/>
        </w:rPr>
        <w:t>н рублей</w:t>
      </w:r>
      <w:r w:rsidRPr="00967065">
        <w:rPr>
          <w:rFonts w:eastAsia="Calibri"/>
          <w:sz w:val="28"/>
          <w:szCs w:val="28"/>
        </w:rPr>
        <w:t>, федеральный бюджет</w:t>
      </w:r>
      <w:r>
        <w:rPr>
          <w:rFonts w:eastAsia="Calibri"/>
          <w:sz w:val="28"/>
          <w:szCs w:val="28"/>
        </w:rPr>
        <w:t xml:space="preserve"> – 13,3 млн рублей</w:t>
      </w:r>
      <w:r w:rsidRPr="00967065">
        <w:rPr>
          <w:rFonts w:eastAsia="Calibri"/>
          <w:sz w:val="28"/>
          <w:szCs w:val="28"/>
        </w:rPr>
        <w:t>), бюджетные обязате</w:t>
      </w:r>
      <w:r>
        <w:rPr>
          <w:rFonts w:eastAsia="Calibri"/>
          <w:sz w:val="28"/>
          <w:szCs w:val="28"/>
        </w:rPr>
        <w:t>льства приняты на 15,7 млн рублей.</w:t>
      </w:r>
      <w:r w:rsidRPr="00967065">
        <w:rPr>
          <w:rFonts w:eastAsia="Calibri"/>
          <w:sz w:val="28"/>
          <w:szCs w:val="28"/>
        </w:rPr>
        <w:t xml:space="preserve"> Готовность объекта – 97</w:t>
      </w:r>
      <w:r w:rsidR="00D12C35">
        <w:rPr>
          <w:rFonts w:eastAsia="Calibri"/>
          <w:sz w:val="28"/>
          <w:szCs w:val="28"/>
        </w:rPr>
        <w:t xml:space="preserve"> </w:t>
      </w:r>
      <w:r w:rsidRPr="00967065">
        <w:rPr>
          <w:rFonts w:eastAsia="Calibri"/>
          <w:sz w:val="28"/>
          <w:szCs w:val="28"/>
        </w:rPr>
        <w:t xml:space="preserve">%. </w:t>
      </w:r>
    </w:p>
    <w:p w14:paraId="644119AB" w14:textId="23CE0D00" w:rsidR="001B091E" w:rsidRPr="00967065" w:rsidRDefault="001B091E" w:rsidP="001B091E">
      <w:pPr>
        <w:ind w:firstLine="709"/>
        <w:jc w:val="both"/>
        <w:rPr>
          <w:rFonts w:eastAsia="Calibri"/>
          <w:sz w:val="28"/>
          <w:szCs w:val="28"/>
        </w:rPr>
      </w:pPr>
      <w:r w:rsidRPr="00967065">
        <w:rPr>
          <w:rFonts w:eastAsia="Calibri"/>
          <w:sz w:val="28"/>
          <w:szCs w:val="28"/>
        </w:rPr>
        <w:t xml:space="preserve">2) «Комплекс обеспечивающей инфраструктуры туристско-рекреационного кластера «Волжское море» для обслуживания туристических судов в устьевом участке р. </w:t>
      </w:r>
      <w:proofErr w:type="spellStart"/>
      <w:r w:rsidRPr="00967065">
        <w:rPr>
          <w:rFonts w:eastAsia="Calibri"/>
          <w:sz w:val="28"/>
          <w:szCs w:val="28"/>
        </w:rPr>
        <w:t>Шоша</w:t>
      </w:r>
      <w:proofErr w:type="spellEnd"/>
      <w:r w:rsidRPr="00967065">
        <w:rPr>
          <w:rFonts w:eastAsia="Calibri"/>
          <w:sz w:val="28"/>
          <w:szCs w:val="28"/>
        </w:rPr>
        <w:t xml:space="preserve"> (4 этап)» </w:t>
      </w:r>
      <w:r w:rsidR="00D12C35">
        <w:rPr>
          <w:rFonts w:eastAsia="Calibri"/>
          <w:sz w:val="28"/>
          <w:szCs w:val="28"/>
        </w:rPr>
        <w:t>–</w:t>
      </w:r>
      <w:r w:rsidRPr="00967065">
        <w:rPr>
          <w:rFonts w:eastAsia="Calibri"/>
          <w:sz w:val="28"/>
          <w:szCs w:val="28"/>
        </w:rPr>
        <w:t xml:space="preserve"> реализация объекта осуществляется с 2022 года.</w:t>
      </w:r>
    </w:p>
    <w:p w14:paraId="3082A2BE" w14:textId="32D56DAD" w:rsidR="001B091E" w:rsidRPr="00967065" w:rsidRDefault="001B091E" w:rsidP="001B091E">
      <w:pPr>
        <w:ind w:firstLine="709"/>
        <w:jc w:val="both"/>
        <w:rPr>
          <w:rFonts w:eastAsia="Calibri"/>
          <w:sz w:val="28"/>
          <w:szCs w:val="28"/>
        </w:rPr>
      </w:pPr>
      <w:r w:rsidRPr="00967065">
        <w:rPr>
          <w:rFonts w:eastAsia="Calibri"/>
          <w:sz w:val="28"/>
          <w:szCs w:val="28"/>
        </w:rPr>
        <w:t>В 2022 на строительство объект</w:t>
      </w:r>
      <w:r>
        <w:rPr>
          <w:rFonts w:eastAsia="Calibri"/>
          <w:sz w:val="28"/>
          <w:szCs w:val="28"/>
        </w:rPr>
        <w:t>а перечислено 349,7 млн рублей</w:t>
      </w:r>
      <w:r w:rsidRPr="00967065">
        <w:rPr>
          <w:rFonts w:eastAsia="Calibri"/>
          <w:sz w:val="28"/>
          <w:szCs w:val="28"/>
        </w:rPr>
        <w:t xml:space="preserve"> (областной бюджет –</w:t>
      </w:r>
      <w:r>
        <w:rPr>
          <w:rFonts w:eastAsia="Calibri"/>
          <w:sz w:val="28"/>
          <w:szCs w:val="28"/>
        </w:rPr>
        <w:t xml:space="preserve"> 10,6 млн рублей</w:t>
      </w:r>
      <w:r w:rsidR="00D12C35">
        <w:rPr>
          <w:rFonts w:eastAsia="Calibri"/>
          <w:sz w:val="28"/>
          <w:szCs w:val="28"/>
        </w:rPr>
        <w:t>,</w:t>
      </w:r>
      <w:r w:rsidRPr="00967065">
        <w:rPr>
          <w:rFonts w:eastAsia="Calibri"/>
          <w:sz w:val="28"/>
          <w:szCs w:val="28"/>
        </w:rPr>
        <w:t xml:space="preserve"> федеральный бюджет – </w:t>
      </w:r>
      <w:r>
        <w:rPr>
          <w:rFonts w:eastAsia="Calibri"/>
          <w:sz w:val="28"/>
          <w:szCs w:val="28"/>
        </w:rPr>
        <w:t xml:space="preserve">                                      </w:t>
      </w:r>
      <w:r w:rsidRPr="00967065">
        <w:rPr>
          <w:rFonts w:eastAsia="Calibri"/>
          <w:sz w:val="28"/>
          <w:szCs w:val="28"/>
        </w:rPr>
        <w:t>339</w:t>
      </w:r>
      <w:r>
        <w:rPr>
          <w:rFonts w:eastAsia="Calibri"/>
          <w:sz w:val="28"/>
          <w:szCs w:val="28"/>
        </w:rPr>
        <w:t>,1 млн рублей</w:t>
      </w:r>
      <w:r w:rsidRPr="00967065">
        <w:rPr>
          <w:rFonts w:eastAsia="Calibri"/>
          <w:sz w:val="28"/>
          <w:szCs w:val="28"/>
        </w:rPr>
        <w:t>).</w:t>
      </w:r>
    </w:p>
    <w:p w14:paraId="1EAA22E6" w14:textId="25846A35" w:rsidR="001B091E" w:rsidRPr="00967065" w:rsidRDefault="001B091E" w:rsidP="001B091E">
      <w:pPr>
        <w:ind w:firstLine="709"/>
        <w:jc w:val="both"/>
        <w:rPr>
          <w:rFonts w:eastAsia="Calibri"/>
          <w:sz w:val="28"/>
          <w:szCs w:val="28"/>
        </w:rPr>
      </w:pPr>
      <w:r w:rsidRPr="00967065">
        <w:rPr>
          <w:rFonts w:eastAsia="Calibri"/>
          <w:sz w:val="28"/>
          <w:szCs w:val="28"/>
        </w:rPr>
        <w:t>Адресной инвестиционной программой на 2023</w:t>
      </w:r>
      <w:r w:rsidR="00D12C35">
        <w:rPr>
          <w:rFonts w:eastAsia="Calibri"/>
          <w:sz w:val="28"/>
          <w:szCs w:val="28"/>
        </w:rPr>
        <w:t xml:space="preserve"> – </w:t>
      </w:r>
      <w:r w:rsidRPr="00967065">
        <w:rPr>
          <w:rFonts w:eastAsia="Calibri"/>
          <w:sz w:val="28"/>
          <w:szCs w:val="28"/>
        </w:rPr>
        <w:t>2025 годы на строительство объекта п</w:t>
      </w:r>
      <w:r>
        <w:rPr>
          <w:rFonts w:eastAsia="Calibri"/>
          <w:sz w:val="28"/>
          <w:szCs w:val="28"/>
        </w:rPr>
        <w:t>редусмотрено   62,8 млн рублей</w:t>
      </w:r>
      <w:r w:rsidRPr="00967065">
        <w:rPr>
          <w:rFonts w:eastAsia="Calibri"/>
          <w:sz w:val="28"/>
          <w:szCs w:val="28"/>
        </w:rPr>
        <w:t xml:space="preserve"> (областной бюджет –            1,9 млн ру</w:t>
      </w:r>
      <w:r>
        <w:rPr>
          <w:rFonts w:eastAsia="Calibri"/>
          <w:sz w:val="28"/>
          <w:szCs w:val="28"/>
        </w:rPr>
        <w:t>блей,</w:t>
      </w:r>
      <w:r w:rsidRPr="00967065">
        <w:rPr>
          <w:rFonts w:eastAsia="Calibri"/>
          <w:sz w:val="28"/>
          <w:szCs w:val="28"/>
        </w:rPr>
        <w:t xml:space="preserve"> федеральный бюджет</w:t>
      </w:r>
      <w:r>
        <w:rPr>
          <w:rFonts w:eastAsia="Calibri"/>
          <w:sz w:val="28"/>
          <w:szCs w:val="28"/>
        </w:rPr>
        <w:t xml:space="preserve"> – 60,9 млн рублей</w:t>
      </w:r>
      <w:r w:rsidRPr="00967065">
        <w:rPr>
          <w:rFonts w:eastAsia="Calibri"/>
          <w:sz w:val="28"/>
          <w:szCs w:val="28"/>
        </w:rPr>
        <w:t>), в том числе:</w:t>
      </w:r>
    </w:p>
    <w:p w14:paraId="00099D29" w14:textId="77777777" w:rsidR="001B091E" w:rsidRPr="00967065" w:rsidRDefault="001B091E" w:rsidP="001B091E">
      <w:pPr>
        <w:ind w:firstLine="709"/>
        <w:jc w:val="both"/>
        <w:rPr>
          <w:rFonts w:eastAsia="Calibri"/>
          <w:sz w:val="28"/>
          <w:szCs w:val="28"/>
        </w:rPr>
      </w:pPr>
      <w:r w:rsidRPr="00967065">
        <w:rPr>
          <w:rFonts w:eastAsia="Calibri"/>
          <w:sz w:val="28"/>
          <w:szCs w:val="28"/>
        </w:rPr>
        <w:t xml:space="preserve">- </w:t>
      </w:r>
      <w:r>
        <w:rPr>
          <w:rFonts w:eastAsia="Calibri"/>
          <w:sz w:val="28"/>
          <w:szCs w:val="28"/>
        </w:rPr>
        <w:t>в 2023 году – 51,7 млн рублей</w:t>
      </w:r>
      <w:r w:rsidRPr="00967065">
        <w:rPr>
          <w:rFonts w:eastAsia="Calibri"/>
          <w:sz w:val="28"/>
          <w:szCs w:val="28"/>
        </w:rPr>
        <w:t xml:space="preserve"> (</w:t>
      </w:r>
      <w:r>
        <w:rPr>
          <w:rFonts w:eastAsia="Calibri"/>
          <w:sz w:val="28"/>
          <w:szCs w:val="28"/>
        </w:rPr>
        <w:t>областной бюджет – 1,6 млн рублей</w:t>
      </w:r>
      <w:r w:rsidRPr="00967065">
        <w:rPr>
          <w:rFonts w:eastAsia="Calibri"/>
          <w:sz w:val="28"/>
          <w:szCs w:val="28"/>
        </w:rPr>
        <w:t xml:space="preserve"> федеральный бюджет</w:t>
      </w:r>
      <w:r>
        <w:rPr>
          <w:rFonts w:eastAsia="Calibri"/>
          <w:sz w:val="28"/>
          <w:szCs w:val="28"/>
        </w:rPr>
        <w:t xml:space="preserve"> – 50,1 млн рублей</w:t>
      </w:r>
      <w:r w:rsidRPr="00967065">
        <w:rPr>
          <w:rFonts w:eastAsia="Calibri"/>
          <w:sz w:val="28"/>
          <w:szCs w:val="28"/>
        </w:rPr>
        <w:t>), бюджетные обязате</w:t>
      </w:r>
      <w:r>
        <w:rPr>
          <w:rFonts w:eastAsia="Calibri"/>
          <w:sz w:val="28"/>
          <w:szCs w:val="28"/>
        </w:rPr>
        <w:t>льства приняты на 47,0 млн рублей</w:t>
      </w:r>
      <w:r w:rsidRPr="00967065">
        <w:rPr>
          <w:rFonts w:eastAsia="Calibri"/>
          <w:sz w:val="28"/>
          <w:szCs w:val="28"/>
        </w:rPr>
        <w:t>;</w:t>
      </w:r>
    </w:p>
    <w:p w14:paraId="0BDEEBF0" w14:textId="363953A8" w:rsidR="001B091E" w:rsidRPr="00967065" w:rsidRDefault="001B091E" w:rsidP="001B091E">
      <w:pPr>
        <w:ind w:firstLine="709"/>
        <w:jc w:val="both"/>
        <w:rPr>
          <w:rFonts w:eastAsia="Calibri"/>
          <w:sz w:val="28"/>
          <w:szCs w:val="28"/>
        </w:rPr>
      </w:pPr>
      <w:r w:rsidRPr="00967065">
        <w:rPr>
          <w:rFonts w:eastAsia="Calibri"/>
          <w:sz w:val="28"/>
          <w:szCs w:val="28"/>
        </w:rPr>
        <w:t>- в 2024 году – 8,</w:t>
      </w:r>
      <w:r>
        <w:rPr>
          <w:rFonts w:eastAsia="Calibri"/>
          <w:sz w:val="28"/>
          <w:szCs w:val="28"/>
        </w:rPr>
        <w:t>1 млн рублей</w:t>
      </w:r>
      <w:r w:rsidRPr="00967065">
        <w:rPr>
          <w:rFonts w:eastAsia="Calibri"/>
          <w:sz w:val="28"/>
          <w:szCs w:val="28"/>
        </w:rPr>
        <w:t xml:space="preserve"> (</w:t>
      </w:r>
      <w:r>
        <w:rPr>
          <w:rFonts w:eastAsia="Calibri"/>
          <w:sz w:val="28"/>
          <w:szCs w:val="28"/>
        </w:rPr>
        <w:t>областной бюджет – 0,2 млн рублей</w:t>
      </w:r>
      <w:r w:rsidRPr="00967065">
        <w:rPr>
          <w:rFonts w:eastAsia="Calibri"/>
          <w:sz w:val="28"/>
          <w:szCs w:val="28"/>
        </w:rPr>
        <w:t xml:space="preserve"> федеральный бюджет – 7,9 млн руб</w:t>
      </w:r>
      <w:r w:rsidR="00375DC9">
        <w:rPr>
          <w:rFonts w:eastAsia="Calibri"/>
          <w:sz w:val="28"/>
          <w:szCs w:val="28"/>
        </w:rPr>
        <w:t>лей</w:t>
      </w:r>
      <w:r w:rsidRPr="00967065">
        <w:rPr>
          <w:rFonts w:eastAsia="Calibri"/>
          <w:sz w:val="28"/>
          <w:szCs w:val="28"/>
        </w:rPr>
        <w:t>);</w:t>
      </w:r>
    </w:p>
    <w:p w14:paraId="020E18F4" w14:textId="77777777" w:rsidR="001B091E" w:rsidRPr="00967065" w:rsidRDefault="001B091E" w:rsidP="001B091E">
      <w:pPr>
        <w:ind w:firstLine="709"/>
        <w:jc w:val="both"/>
        <w:rPr>
          <w:rFonts w:eastAsia="Calibri"/>
          <w:sz w:val="28"/>
          <w:szCs w:val="28"/>
        </w:rPr>
      </w:pPr>
      <w:r>
        <w:rPr>
          <w:rFonts w:eastAsia="Calibri"/>
          <w:sz w:val="28"/>
          <w:szCs w:val="28"/>
        </w:rPr>
        <w:t>- в 2025 году – 3,0 млн рублей (областной бюджет – 0,1 млн рублей, федеральный бюджет – 2,9 млн рублей</w:t>
      </w:r>
      <w:r w:rsidRPr="00967065">
        <w:rPr>
          <w:rFonts w:eastAsia="Calibri"/>
          <w:sz w:val="28"/>
          <w:szCs w:val="28"/>
        </w:rPr>
        <w:t>).</w:t>
      </w:r>
    </w:p>
    <w:p w14:paraId="71E003B3" w14:textId="504B337E" w:rsidR="001B091E" w:rsidRPr="00967065" w:rsidRDefault="001B091E" w:rsidP="001B091E">
      <w:pPr>
        <w:ind w:firstLine="709"/>
        <w:jc w:val="both"/>
        <w:rPr>
          <w:rFonts w:eastAsia="Calibri"/>
          <w:sz w:val="28"/>
          <w:szCs w:val="28"/>
        </w:rPr>
      </w:pPr>
      <w:r w:rsidRPr="00967065">
        <w:rPr>
          <w:rFonts w:eastAsia="Calibri"/>
          <w:sz w:val="28"/>
          <w:szCs w:val="28"/>
        </w:rPr>
        <w:t>Готовность объекта – 40</w:t>
      </w:r>
      <w:r w:rsidR="00375DC9">
        <w:rPr>
          <w:rFonts w:eastAsia="Calibri"/>
          <w:sz w:val="28"/>
          <w:szCs w:val="28"/>
        </w:rPr>
        <w:t xml:space="preserve"> </w:t>
      </w:r>
      <w:r w:rsidRPr="00967065">
        <w:rPr>
          <w:rFonts w:eastAsia="Calibri"/>
          <w:sz w:val="28"/>
          <w:szCs w:val="28"/>
        </w:rPr>
        <w:t xml:space="preserve">%. </w:t>
      </w:r>
    </w:p>
    <w:p w14:paraId="39FAE77B" w14:textId="77777777" w:rsidR="001B091E" w:rsidRPr="003F7BDD" w:rsidRDefault="001B091E" w:rsidP="001B091E">
      <w:pPr>
        <w:ind w:firstLine="709"/>
        <w:jc w:val="both"/>
        <w:rPr>
          <w:rFonts w:eastAsia="Calibri"/>
          <w:sz w:val="28"/>
          <w:szCs w:val="28"/>
        </w:rPr>
      </w:pPr>
      <w:r w:rsidRPr="00967065">
        <w:rPr>
          <w:rFonts w:eastAsia="Calibri"/>
          <w:sz w:val="28"/>
          <w:szCs w:val="28"/>
        </w:rPr>
        <w:t xml:space="preserve">3) «Организация пассажирского сообщения от станции Москва - Октябрьская - Пассажирская до проектируемого ТПУ «Завидово» через остановочный пункт Путепроводная Октябрьской железной дороги (в рамках реализации инвестиционного проекта: «Комплексное развитие городской и рекреационной среды в особой экономической зоне «Завидово» Тверской области»)»  предусмотрены бюджетные ассигнования за счет средств </w:t>
      </w:r>
      <w:r w:rsidRPr="003F7BDD">
        <w:rPr>
          <w:rFonts w:eastAsia="Calibri"/>
          <w:sz w:val="28"/>
          <w:szCs w:val="28"/>
        </w:rPr>
        <w:t xml:space="preserve">инфраструктурного бюджетного кредита из федерального бюджета в сумме        3 800 млн рублей, в том числе по годам: </w:t>
      </w:r>
    </w:p>
    <w:p w14:paraId="698F1EFD" w14:textId="77777777" w:rsidR="001B091E" w:rsidRPr="003F7BDD" w:rsidRDefault="001B091E" w:rsidP="001B091E">
      <w:pPr>
        <w:ind w:firstLine="709"/>
        <w:jc w:val="both"/>
        <w:rPr>
          <w:rFonts w:eastAsia="Calibri"/>
          <w:sz w:val="28"/>
          <w:szCs w:val="28"/>
        </w:rPr>
      </w:pPr>
      <w:r w:rsidRPr="003F7BDD">
        <w:rPr>
          <w:rFonts w:eastAsia="Calibri"/>
          <w:sz w:val="28"/>
          <w:szCs w:val="28"/>
        </w:rPr>
        <w:t xml:space="preserve">- 2022 год – 120,0 млн рублей </w:t>
      </w:r>
      <w:r w:rsidRPr="003F7BDD">
        <w:rPr>
          <w:rFonts w:ascii="Arial" w:hAnsi="Arial" w:cs="Arial"/>
          <w:color w:val="333333"/>
          <w:shd w:val="clear" w:color="auto" w:fill="FFFFFF"/>
        </w:rPr>
        <w:t>(</w:t>
      </w:r>
      <w:r w:rsidRPr="003F7BDD">
        <w:rPr>
          <w:rFonts w:eastAsia="Calibri"/>
          <w:sz w:val="28"/>
          <w:szCs w:val="28"/>
        </w:rPr>
        <w:t>проектно-изыскательские работы)</w:t>
      </w:r>
      <w:r>
        <w:rPr>
          <w:rFonts w:eastAsia="Calibri"/>
          <w:sz w:val="28"/>
          <w:szCs w:val="28"/>
        </w:rPr>
        <w:t>;</w:t>
      </w:r>
      <w:r w:rsidRPr="003F7BDD">
        <w:rPr>
          <w:rFonts w:eastAsia="Calibri"/>
          <w:sz w:val="28"/>
          <w:szCs w:val="28"/>
        </w:rPr>
        <w:t xml:space="preserve"> </w:t>
      </w:r>
    </w:p>
    <w:p w14:paraId="32A4D0CA" w14:textId="77777777" w:rsidR="001B091E" w:rsidRPr="003F7BDD" w:rsidRDefault="001B091E" w:rsidP="001B091E">
      <w:pPr>
        <w:ind w:firstLine="709"/>
        <w:jc w:val="both"/>
        <w:rPr>
          <w:rFonts w:eastAsia="Calibri"/>
          <w:sz w:val="28"/>
          <w:szCs w:val="28"/>
        </w:rPr>
      </w:pPr>
      <w:r w:rsidRPr="003F7BDD">
        <w:rPr>
          <w:rFonts w:eastAsia="Calibri"/>
          <w:sz w:val="28"/>
          <w:szCs w:val="28"/>
        </w:rPr>
        <w:lastRenderedPageBreak/>
        <w:t>- 2023 год – 1 300,0 млн рублей (проектно-изыскательские работы –                      32,3 млн рублей, строительно-монтажные работы – 1 267,7 млн рублей);</w:t>
      </w:r>
    </w:p>
    <w:p w14:paraId="77EA990A" w14:textId="77777777" w:rsidR="001B091E" w:rsidRPr="003F7BDD" w:rsidRDefault="001B091E" w:rsidP="001B091E">
      <w:pPr>
        <w:ind w:firstLine="709"/>
        <w:jc w:val="both"/>
        <w:rPr>
          <w:rFonts w:eastAsia="Calibri"/>
          <w:sz w:val="28"/>
          <w:szCs w:val="28"/>
        </w:rPr>
      </w:pPr>
      <w:r w:rsidRPr="003F7BDD">
        <w:rPr>
          <w:rFonts w:eastAsia="Calibri"/>
          <w:sz w:val="28"/>
          <w:szCs w:val="28"/>
        </w:rPr>
        <w:t>- 2024 год – 2</w:t>
      </w:r>
      <w:r>
        <w:rPr>
          <w:rFonts w:eastAsia="Calibri"/>
          <w:sz w:val="28"/>
          <w:szCs w:val="28"/>
        </w:rPr>
        <w:t xml:space="preserve"> </w:t>
      </w:r>
      <w:r w:rsidRPr="003F7BDD">
        <w:rPr>
          <w:rFonts w:eastAsia="Calibri"/>
          <w:sz w:val="28"/>
          <w:szCs w:val="28"/>
        </w:rPr>
        <w:t>380,0</w:t>
      </w:r>
      <w:r>
        <w:rPr>
          <w:rFonts w:eastAsia="Calibri"/>
          <w:sz w:val="28"/>
          <w:szCs w:val="28"/>
        </w:rPr>
        <w:t xml:space="preserve"> млн рублей (строительно-монтажные работы).</w:t>
      </w:r>
    </w:p>
    <w:p w14:paraId="7DFE15A8" w14:textId="77777777" w:rsidR="001B091E" w:rsidRDefault="001B091E" w:rsidP="001B091E">
      <w:pPr>
        <w:ind w:firstLine="709"/>
        <w:jc w:val="both"/>
        <w:rPr>
          <w:rFonts w:eastAsia="Calibri"/>
          <w:sz w:val="28"/>
          <w:szCs w:val="28"/>
        </w:rPr>
      </w:pPr>
      <w:r w:rsidRPr="003F7BDD">
        <w:rPr>
          <w:rFonts w:eastAsia="Calibri"/>
          <w:sz w:val="28"/>
          <w:szCs w:val="28"/>
        </w:rPr>
        <w:t>По состоянию на 26.07.2023</w:t>
      </w:r>
      <w:r w:rsidRPr="00057C29">
        <w:rPr>
          <w:rFonts w:eastAsia="Calibri"/>
          <w:sz w:val="28"/>
          <w:szCs w:val="28"/>
        </w:rPr>
        <w:t xml:space="preserve"> приняты бюджетные обязательства в сумме 1 282,8 млн рублей (проектно-изыскательские работы – 32,3 млн рублей, строительно-монтажные работы – 1 250,5 </w:t>
      </w:r>
      <w:r>
        <w:rPr>
          <w:rFonts w:eastAsia="Calibri"/>
          <w:sz w:val="28"/>
          <w:szCs w:val="28"/>
        </w:rPr>
        <w:t>млн рублей).</w:t>
      </w:r>
    </w:p>
    <w:p w14:paraId="1791C625" w14:textId="77777777" w:rsidR="001B091E" w:rsidRPr="00967065" w:rsidRDefault="001B091E" w:rsidP="001B091E">
      <w:pPr>
        <w:ind w:firstLine="709"/>
        <w:jc w:val="both"/>
        <w:rPr>
          <w:rFonts w:eastAsia="Calibri"/>
          <w:sz w:val="28"/>
          <w:szCs w:val="28"/>
        </w:rPr>
      </w:pPr>
      <w:r w:rsidRPr="00057C29">
        <w:rPr>
          <w:rFonts w:eastAsia="Calibri"/>
          <w:sz w:val="28"/>
          <w:szCs w:val="28"/>
        </w:rPr>
        <w:t xml:space="preserve"> </w:t>
      </w:r>
      <w:r w:rsidRPr="00967065">
        <w:rPr>
          <w:rFonts w:eastAsia="Calibri"/>
          <w:sz w:val="28"/>
          <w:szCs w:val="28"/>
        </w:rPr>
        <w:t>Реализация мероприятий инфраструктурного проекта находится в стадии разработки проектной документации.</w:t>
      </w:r>
    </w:p>
    <w:p w14:paraId="4E6B3383" w14:textId="77777777" w:rsidR="001B091E" w:rsidRPr="00967065" w:rsidRDefault="001B091E" w:rsidP="001B091E">
      <w:pPr>
        <w:ind w:firstLine="709"/>
        <w:jc w:val="both"/>
        <w:rPr>
          <w:rFonts w:eastAsia="Calibri"/>
          <w:sz w:val="28"/>
          <w:szCs w:val="28"/>
        </w:rPr>
      </w:pPr>
      <w:r w:rsidRPr="00967065">
        <w:rPr>
          <w:rFonts w:eastAsia="Calibri"/>
          <w:sz w:val="28"/>
          <w:szCs w:val="28"/>
        </w:rPr>
        <w:t xml:space="preserve">4) «Строительство транспортной развязки на примыкании автомобильной дороги общего пользования регионального значения «Москва – Санкт-Петербург» - Конаково- </w:t>
      </w:r>
      <w:proofErr w:type="spellStart"/>
      <w:r w:rsidRPr="00967065">
        <w:rPr>
          <w:rFonts w:eastAsia="Calibri"/>
          <w:sz w:val="28"/>
          <w:szCs w:val="28"/>
        </w:rPr>
        <w:t>Иваньково</w:t>
      </w:r>
      <w:proofErr w:type="spellEnd"/>
      <w:r w:rsidRPr="00967065">
        <w:rPr>
          <w:rFonts w:eastAsia="Calibri"/>
          <w:sz w:val="28"/>
          <w:szCs w:val="28"/>
        </w:rPr>
        <w:t xml:space="preserve"> к федеральной автомобильной дороге М-10 «Россия» в Конаковском районе Тверской области».</w:t>
      </w:r>
    </w:p>
    <w:p w14:paraId="01A3F9AB" w14:textId="04F2351D" w:rsidR="001B091E" w:rsidRPr="00967065" w:rsidRDefault="001B091E" w:rsidP="001B091E">
      <w:pPr>
        <w:ind w:firstLine="709"/>
        <w:jc w:val="both"/>
        <w:rPr>
          <w:rFonts w:eastAsia="Calibri"/>
          <w:sz w:val="28"/>
          <w:szCs w:val="28"/>
        </w:rPr>
      </w:pPr>
      <w:r w:rsidRPr="00967065">
        <w:rPr>
          <w:rFonts w:eastAsia="Calibri"/>
          <w:sz w:val="28"/>
          <w:szCs w:val="28"/>
        </w:rPr>
        <w:t>В рамках реализации проекта заключен государственный контракт             №</w:t>
      </w:r>
      <w:r>
        <w:rPr>
          <w:rFonts w:eastAsia="Calibri"/>
          <w:sz w:val="28"/>
          <w:szCs w:val="28"/>
        </w:rPr>
        <w:t xml:space="preserve"> </w:t>
      </w:r>
      <w:r w:rsidRPr="00967065">
        <w:rPr>
          <w:rFonts w:eastAsia="Calibri"/>
          <w:sz w:val="28"/>
          <w:szCs w:val="28"/>
        </w:rPr>
        <w:t xml:space="preserve">1-4 от 15 декабря 2022 года (далее – контракт) на подготовку проектной документации, выполнение инженерных изысканий и выполнение работ по объекту: «Строительство транспортной развязки на примыкании автомобильной дороги общего пользования регионального значения «Москва – Санкт-Петербург» - Конаково- </w:t>
      </w:r>
      <w:proofErr w:type="spellStart"/>
      <w:r w:rsidRPr="00967065">
        <w:rPr>
          <w:rFonts w:eastAsia="Calibri"/>
          <w:sz w:val="28"/>
          <w:szCs w:val="28"/>
        </w:rPr>
        <w:t>Иваньково</w:t>
      </w:r>
      <w:proofErr w:type="spellEnd"/>
      <w:r w:rsidRPr="00967065">
        <w:rPr>
          <w:rFonts w:eastAsia="Calibri"/>
          <w:sz w:val="28"/>
          <w:szCs w:val="28"/>
        </w:rPr>
        <w:t xml:space="preserve"> к федеральной автомобильной дороге М-10 «Россия» в Конаковском районе Тверской области». Цена контракта составляет 3</w:t>
      </w:r>
      <w:r>
        <w:rPr>
          <w:rFonts w:eastAsia="Calibri"/>
          <w:sz w:val="28"/>
          <w:szCs w:val="28"/>
        </w:rPr>
        <w:t> 998,5 млн</w:t>
      </w:r>
      <w:r w:rsidRPr="00967065">
        <w:rPr>
          <w:rFonts w:eastAsia="Calibri"/>
          <w:sz w:val="28"/>
          <w:szCs w:val="28"/>
        </w:rPr>
        <w:t xml:space="preserve"> руб</w:t>
      </w:r>
      <w:r>
        <w:rPr>
          <w:rFonts w:eastAsia="Calibri"/>
          <w:sz w:val="28"/>
          <w:szCs w:val="28"/>
        </w:rPr>
        <w:t>лей. (</w:t>
      </w:r>
      <w:r w:rsidRPr="00057C29">
        <w:rPr>
          <w:rFonts w:eastAsia="Calibri"/>
          <w:sz w:val="28"/>
          <w:szCs w:val="28"/>
        </w:rPr>
        <w:t>проектно-изыскательские работы - 219,1 млн рублей, строительно-монтажные работы - 3 779,4 млн. рублей).</w:t>
      </w:r>
    </w:p>
    <w:p w14:paraId="0AADB6C4" w14:textId="77777777" w:rsidR="001B091E" w:rsidRPr="00967065" w:rsidRDefault="001B091E" w:rsidP="001B091E">
      <w:pPr>
        <w:ind w:firstLine="709"/>
        <w:jc w:val="both"/>
        <w:rPr>
          <w:rFonts w:eastAsia="Calibri"/>
          <w:sz w:val="28"/>
          <w:szCs w:val="28"/>
        </w:rPr>
      </w:pPr>
      <w:r w:rsidRPr="00967065">
        <w:rPr>
          <w:rFonts w:eastAsia="Calibri"/>
          <w:sz w:val="28"/>
          <w:szCs w:val="28"/>
        </w:rPr>
        <w:t xml:space="preserve">5) Строительство автомобильной дороги «Подъезд к </w:t>
      </w:r>
      <w:proofErr w:type="spellStart"/>
      <w:r w:rsidRPr="00967065">
        <w:rPr>
          <w:rFonts w:eastAsia="Calibri"/>
          <w:sz w:val="28"/>
          <w:szCs w:val="28"/>
        </w:rPr>
        <w:t>Аэропарку</w:t>
      </w:r>
      <w:proofErr w:type="spellEnd"/>
      <w:r w:rsidRPr="00967065">
        <w:rPr>
          <w:rFonts w:eastAsia="Calibri"/>
          <w:sz w:val="28"/>
          <w:szCs w:val="28"/>
        </w:rPr>
        <w:t xml:space="preserve"> Завидово».</w:t>
      </w:r>
    </w:p>
    <w:p w14:paraId="45494609" w14:textId="77777777" w:rsidR="001B091E" w:rsidRPr="00967065" w:rsidRDefault="001B091E" w:rsidP="001B091E">
      <w:pPr>
        <w:ind w:firstLine="709"/>
        <w:jc w:val="both"/>
        <w:rPr>
          <w:rFonts w:eastAsia="Calibri"/>
          <w:sz w:val="28"/>
          <w:szCs w:val="28"/>
        </w:rPr>
      </w:pPr>
      <w:r w:rsidRPr="009D1356">
        <w:rPr>
          <w:rFonts w:eastAsia="Calibri"/>
          <w:sz w:val="28"/>
          <w:szCs w:val="28"/>
        </w:rPr>
        <w:t xml:space="preserve">В рамках реализации заключен государственный контракт №1-17 от 28.04.2023 на подготовку проектной документации, выполнение инженерных изысканий и выполнений работ по объекту «Строительство автомобильной дороги «Подъезд к </w:t>
      </w:r>
      <w:proofErr w:type="spellStart"/>
      <w:r w:rsidRPr="009D1356">
        <w:rPr>
          <w:rFonts w:eastAsia="Calibri"/>
          <w:sz w:val="28"/>
          <w:szCs w:val="28"/>
        </w:rPr>
        <w:t>Аэропарку</w:t>
      </w:r>
      <w:proofErr w:type="spellEnd"/>
      <w:r w:rsidRPr="009D1356">
        <w:rPr>
          <w:rFonts w:eastAsia="Calibri"/>
          <w:sz w:val="28"/>
          <w:szCs w:val="28"/>
        </w:rPr>
        <w:t xml:space="preserve"> Завидово». Цена контракта составляет                  66,1 млн рублей (проектно-изыскательские работы – 7,1 млн рублей, строительно-монтажные работы – 59,0 млн рублей).</w:t>
      </w:r>
    </w:p>
    <w:p w14:paraId="27109B87" w14:textId="77777777" w:rsidR="001B091E" w:rsidRPr="00967065" w:rsidRDefault="001B091E" w:rsidP="001B091E">
      <w:pPr>
        <w:ind w:firstLine="709"/>
        <w:jc w:val="both"/>
        <w:rPr>
          <w:rFonts w:eastAsia="Calibri"/>
          <w:sz w:val="28"/>
          <w:szCs w:val="28"/>
        </w:rPr>
      </w:pPr>
      <w:r w:rsidRPr="00967065">
        <w:rPr>
          <w:rFonts w:eastAsia="Calibri"/>
          <w:sz w:val="28"/>
          <w:szCs w:val="28"/>
        </w:rPr>
        <w:t xml:space="preserve"> В настоящее время ведется проектирование объекта. </w:t>
      </w:r>
    </w:p>
    <w:p w14:paraId="432B5A84" w14:textId="0924777F" w:rsidR="001B091E" w:rsidRPr="00967065" w:rsidRDefault="001B091E" w:rsidP="001B091E">
      <w:pPr>
        <w:pStyle w:val="aff"/>
        <w:spacing w:after="0" w:line="240" w:lineRule="auto"/>
        <w:ind w:left="0" w:firstLine="709"/>
        <w:jc w:val="both"/>
        <w:rPr>
          <w:rFonts w:ascii="Times New Roman" w:eastAsia="Calibri" w:hAnsi="Times New Roman"/>
          <w:sz w:val="28"/>
          <w:szCs w:val="28"/>
        </w:rPr>
      </w:pPr>
      <w:r w:rsidRPr="00967065">
        <w:rPr>
          <w:rFonts w:ascii="Times New Roman" w:eastAsia="Calibri" w:hAnsi="Times New Roman"/>
          <w:sz w:val="28"/>
          <w:szCs w:val="28"/>
        </w:rPr>
        <w:t xml:space="preserve"> В Ⅰ полугодии 2023 года продолжалась реализация </w:t>
      </w:r>
      <w:proofErr w:type="spellStart"/>
      <w:r w:rsidRPr="00967065">
        <w:rPr>
          <w:rFonts w:ascii="Times New Roman" w:eastAsia="Calibri" w:hAnsi="Times New Roman"/>
          <w:sz w:val="28"/>
          <w:szCs w:val="28"/>
        </w:rPr>
        <w:t>подпроекта</w:t>
      </w:r>
      <w:proofErr w:type="spellEnd"/>
      <w:r w:rsidRPr="00967065">
        <w:rPr>
          <w:rFonts w:ascii="Times New Roman" w:eastAsia="Calibri" w:hAnsi="Times New Roman"/>
          <w:sz w:val="28"/>
          <w:szCs w:val="28"/>
        </w:rPr>
        <w:t xml:space="preserve"> «Создание на основе фрагмента городской структуры центра культурно-</w:t>
      </w:r>
      <w:r w:rsidRPr="009D1356">
        <w:rPr>
          <w:rFonts w:ascii="Times New Roman" w:eastAsia="Calibri" w:hAnsi="Times New Roman"/>
          <w:sz w:val="28"/>
          <w:szCs w:val="28"/>
        </w:rPr>
        <w:t>туристического развития исторического поселения». Общий объем финансирования с учетом ассигнований из бюджетов разного уровня составляет 1,8 млрд рублей. Годы</w:t>
      </w:r>
      <w:r w:rsidRPr="00967065">
        <w:rPr>
          <w:rFonts w:ascii="Times New Roman" w:eastAsia="Calibri" w:hAnsi="Times New Roman"/>
          <w:sz w:val="28"/>
          <w:szCs w:val="28"/>
        </w:rPr>
        <w:t xml:space="preserve"> реализации</w:t>
      </w:r>
      <w:r w:rsidR="00375DC9">
        <w:rPr>
          <w:rFonts w:ascii="Times New Roman" w:eastAsia="Calibri" w:hAnsi="Times New Roman"/>
          <w:sz w:val="28"/>
          <w:szCs w:val="28"/>
        </w:rPr>
        <w:t>:</w:t>
      </w:r>
      <w:r w:rsidRPr="00967065">
        <w:rPr>
          <w:rFonts w:ascii="Times New Roman" w:eastAsia="Calibri" w:hAnsi="Times New Roman"/>
          <w:sz w:val="28"/>
          <w:szCs w:val="28"/>
        </w:rPr>
        <w:t xml:space="preserve"> 2020 – 2024. </w:t>
      </w:r>
    </w:p>
    <w:p w14:paraId="713C56F0" w14:textId="77777777" w:rsidR="001B091E" w:rsidRPr="00967065" w:rsidRDefault="001B091E" w:rsidP="001B091E">
      <w:pPr>
        <w:pStyle w:val="aff"/>
        <w:spacing w:after="0" w:line="240" w:lineRule="auto"/>
        <w:ind w:left="0" w:firstLine="709"/>
        <w:jc w:val="both"/>
        <w:rPr>
          <w:rFonts w:ascii="Times New Roman" w:eastAsia="Calibri" w:hAnsi="Times New Roman"/>
          <w:sz w:val="28"/>
          <w:szCs w:val="28"/>
        </w:rPr>
      </w:pPr>
      <w:r w:rsidRPr="00967065">
        <w:rPr>
          <w:rFonts w:ascii="Times New Roman" w:eastAsia="Calibri" w:hAnsi="Times New Roman"/>
          <w:sz w:val="28"/>
          <w:szCs w:val="28"/>
        </w:rPr>
        <w:t xml:space="preserve">В рамках проекта «Комплексное развитие территории и инфраструктуры малых исторических поселений» продолжается реализация </w:t>
      </w:r>
      <w:proofErr w:type="spellStart"/>
      <w:r w:rsidRPr="00967065">
        <w:rPr>
          <w:rFonts w:ascii="Times New Roman" w:eastAsia="Calibri" w:hAnsi="Times New Roman"/>
          <w:sz w:val="28"/>
          <w:szCs w:val="28"/>
        </w:rPr>
        <w:t>подпроекта</w:t>
      </w:r>
      <w:proofErr w:type="spellEnd"/>
      <w:r w:rsidRPr="00967065">
        <w:rPr>
          <w:rFonts w:ascii="Times New Roman" w:eastAsia="Calibri" w:hAnsi="Times New Roman"/>
          <w:sz w:val="28"/>
          <w:szCs w:val="28"/>
        </w:rPr>
        <w:t xml:space="preserve"> «Создание на основе фрагмента городской структуры центра культурно-туристического развития исторического поселения» (фрагмент городской структуры – «Путевой дворец»)» в рамках проекта «Комплексное развитие территории и инфраструктуры малых исторических поселений».</w:t>
      </w:r>
    </w:p>
    <w:p w14:paraId="32E01EFD" w14:textId="77777777" w:rsidR="001B091E" w:rsidRPr="00967065" w:rsidRDefault="001B091E" w:rsidP="001B091E">
      <w:pPr>
        <w:spacing w:line="276" w:lineRule="auto"/>
        <w:ind w:firstLine="426"/>
        <w:contextualSpacing/>
        <w:jc w:val="both"/>
        <w:rPr>
          <w:sz w:val="28"/>
          <w:szCs w:val="28"/>
        </w:rPr>
      </w:pPr>
      <w:r w:rsidRPr="00967065">
        <w:rPr>
          <w:sz w:val="28"/>
          <w:szCs w:val="28"/>
        </w:rPr>
        <w:t>В 1 полугодии 2023 года заключены 2 государственных контракта:</w:t>
      </w:r>
    </w:p>
    <w:p w14:paraId="5B1195AB" w14:textId="4CD38387" w:rsidR="001B091E" w:rsidRPr="00967065" w:rsidRDefault="001B091E" w:rsidP="001B091E">
      <w:pPr>
        <w:spacing w:line="276" w:lineRule="auto"/>
        <w:ind w:firstLine="426"/>
        <w:contextualSpacing/>
        <w:jc w:val="both"/>
        <w:rPr>
          <w:sz w:val="28"/>
          <w:szCs w:val="28"/>
        </w:rPr>
      </w:pPr>
      <w:r w:rsidRPr="00967065">
        <w:rPr>
          <w:sz w:val="28"/>
          <w:szCs w:val="28"/>
        </w:rPr>
        <w:t>1) Государственный контракт № 21 от 24.03.2023 на подготовку проектной документации, выполнение инженерных изысканий и работ по строительству на объекте: «Котельная с сетями теплоснабжения,</w:t>
      </w:r>
      <w:r>
        <w:rPr>
          <w:sz w:val="28"/>
          <w:szCs w:val="28"/>
        </w:rPr>
        <w:t xml:space="preserve"> </w:t>
      </w:r>
      <w:r w:rsidRPr="00967065">
        <w:rPr>
          <w:sz w:val="28"/>
          <w:szCs w:val="28"/>
        </w:rPr>
        <w:t>г. Торжок пл. Революции»;</w:t>
      </w:r>
    </w:p>
    <w:p w14:paraId="4CA79F15" w14:textId="77777777" w:rsidR="001B091E" w:rsidRPr="00967065" w:rsidRDefault="001B091E" w:rsidP="001B091E">
      <w:pPr>
        <w:spacing w:line="276" w:lineRule="auto"/>
        <w:ind w:firstLine="426"/>
        <w:contextualSpacing/>
        <w:jc w:val="both"/>
        <w:rPr>
          <w:sz w:val="28"/>
          <w:szCs w:val="28"/>
        </w:rPr>
      </w:pPr>
      <w:r w:rsidRPr="00967065">
        <w:rPr>
          <w:sz w:val="28"/>
          <w:szCs w:val="28"/>
        </w:rPr>
        <w:lastRenderedPageBreak/>
        <w:t>2) Государственный контракт № 28 от 06.04.2023 г. на подготовку проектной документации, выполнение инженерных изысканий и выполнение работ по реконструкции на объекте: «Реконструкция сетей водоснабжения и водоотведения, г. Торжок».</w:t>
      </w:r>
    </w:p>
    <w:p w14:paraId="558EB9ED" w14:textId="77777777" w:rsidR="001B091E" w:rsidRPr="00967065" w:rsidRDefault="001B091E" w:rsidP="00ED140F">
      <w:pPr>
        <w:spacing w:line="276" w:lineRule="auto"/>
        <w:ind w:firstLine="709"/>
        <w:contextualSpacing/>
        <w:jc w:val="both"/>
        <w:rPr>
          <w:sz w:val="28"/>
          <w:szCs w:val="28"/>
        </w:rPr>
      </w:pPr>
      <w:r w:rsidRPr="00967065">
        <w:rPr>
          <w:sz w:val="28"/>
          <w:szCs w:val="28"/>
        </w:rPr>
        <w:t>На данный момент в рамках реализации государственных контрактов происходит подготовка проектной документации, выполнение инженерных изысканий и подготовка исходных данных для проектирования.</w:t>
      </w:r>
    </w:p>
    <w:p w14:paraId="5F7F9602" w14:textId="77777777" w:rsidR="001B091E" w:rsidRPr="00967065" w:rsidRDefault="001B091E" w:rsidP="001B091E">
      <w:pPr>
        <w:pStyle w:val="aff"/>
        <w:spacing w:after="0" w:line="240" w:lineRule="auto"/>
        <w:ind w:left="0" w:firstLine="709"/>
        <w:jc w:val="both"/>
        <w:rPr>
          <w:rFonts w:ascii="Times New Roman" w:hAnsi="Times New Roman"/>
          <w:color w:val="000000" w:themeColor="text1"/>
          <w:sz w:val="28"/>
          <w:szCs w:val="28"/>
        </w:rPr>
      </w:pPr>
      <w:r w:rsidRPr="00967065">
        <w:rPr>
          <w:rFonts w:ascii="Times New Roman" w:hAnsi="Times New Roman"/>
          <w:color w:val="000000" w:themeColor="text1"/>
          <w:sz w:val="28"/>
          <w:szCs w:val="28"/>
        </w:rPr>
        <w:t xml:space="preserve">В </w:t>
      </w:r>
      <w:r w:rsidRPr="00967065">
        <w:rPr>
          <w:rFonts w:ascii="MS Mincho" w:eastAsia="MS Mincho" w:hAnsi="MS Mincho" w:cs="MS Mincho" w:hint="eastAsia"/>
          <w:color w:val="000000" w:themeColor="text1"/>
          <w:sz w:val="28"/>
          <w:szCs w:val="28"/>
        </w:rPr>
        <w:t>Ⅰ</w:t>
      </w:r>
      <w:r w:rsidRPr="00967065">
        <w:rPr>
          <w:rFonts w:ascii="Times New Roman" w:hAnsi="Times New Roman"/>
          <w:color w:val="000000" w:themeColor="text1"/>
          <w:sz w:val="28"/>
          <w:szCs w:val="28"/>
        </w:rPr>
        <w:t xml:space="preserve"> полугодии 2023 года продолжалось активное вовлечение Тверского колледжа сервиса и туризма (далее – Колледж) в туристическую отрасль Тверской области.</w:t>
      </w:r>
      <w:r w:rsidRPr="00967065">
        <w:rPr>
          <w:color w:val="000000" w:themeColor="text1"/>
        </w:rPr>
        <w:t xml:space="preserve"> </w:t>
      </w:r>
      <w:r w:rsidRPr="00967065">
        <w:rPr>
          <w:rFonts w:ascii="Times New Roman" w:hAnsi="Times New Roman"/>
          <w:color w:val="000000" w:themeColor="text1"/>
          <w:sz w:val="28"/>
          <w:szCs w:val="28"/>
        </w:rPr>
        <w:t>Колледж осуществляет подготовку кадров по специальностям «Туризм и гостеприимство», «Реклама», «Поварское и кондитерское дело».</w:t>
      </w:r>
    </w:p>
    <w:p w14:paraId="7AD110D3" w14:textId="2ECD648E" w:rsidR="001B091E" w:rsidRPr="00967065" w:rsidRDefault="001B091E" w:rsidP="001B091E">
      <w:pPr>
        <w:spacing w:after="160"/>
        <w:ind w:firstLine="709"/>
        <w:jc w:val="right"/>
        <w:rPr>
          <w:rFonts w:eastAsia="Calibri"/>
          <w:szCs w:val="28"/>
        </w:rPr>
      </w:pPr>
      <w:r w:rsidRPr="00967065">
        <w:rPr>
          <w:rFonts w:eastAsia="Calibri"/>
          <w:szCs w:val="28"/>
        </w:rPr>
        <w:t>Таблица 2</w:t>
      </w:r>
      <w:r w:rsidR="00A87BF4">
        <w:rPr>
          <w:rFonts w:eastAsia="Calibri"/>
          <w:szCs w:val="28"/>
        </w:rPr>
        <w:t>4</w:t>
      </w:r>
    </w:p>
    <w:p w14:paraId="515C52D7" w14:textId="77777777" w:rsidR="001B091E" w:rsidRPr="00A87BF4" w:rsidRDefault="001B091E" w:rsidP="001B091E">
      <w:pPr>
        <w:spacing w:after="120"/>
        <w:jc w:val="center"/>
        <w:rPr>
          <w:b/>
          <w:color w:val="000000" w:themeColor="text1"/>
          <w:sz w:val="28"/>
          <w:szCs w:val="28"/>
        </w:rPr>
      </w:pPr>
      <w:r w:rsidRPr="00A87BF4">
        <w:rPr>
          <w:b/>
          <w:color w:val="000000" w:themeColor="text1"/>
          <w:sz w:val="28"/>
          <w:szCs w:val="28"/>
        </w:rPr>
        <w:t>Контрольные цифры приема по туристским специальностям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958"/>
        <w:gridCol w:w="912"/>
        <w:gridCol w:w="743"/>
      </w:tblGrid>
      <w:tr w:rsidR="001B091E" w:rsidRPr="00967065" w14:paraId="34325271" w14:textId="77777777" w:rsidTr="009A7DD4">
        <w:trPr>
          <w:cantSplit/>
        </w:trPr>
        <w:tc>
          <w:tcPr>
            <w:tcW w:w="3868" w:type="pct"/>
            <w:gridSpan w:val="2"/>
          </w:tcPr>
          <w:p w14:paraId="5DE2D43A" w14:textId="77777777" w:rsidR="001B091E" w:rsidRPr="00967065" w:rsidRDefault="001B091E" w:rsidP="009A7DD4">
            <w:pPr>
              <w:ind w:firstLine="284"/>
              <w:jc w:val="center"/>
              <w:rPr>
                <w:b/>
                <w:color w:val="000000" w:themeColor="text1"/>
              </w:rPr>
            </w:pPr>
            <w:r w:rsidRPr="00967065">
              <w:rPr>
                <w:b/>
                <w:color w:val="000000" w:themeColor="text1"/>
              </w:rPr>
              <w:t>Направление подготовки</w:t>
            </w:r>
          </w:p>
        </w:tc>
        <w:tc>
          <w:tcPr>
            <w:tcW w:w="532" w:type="pct"/>
          </w:tcPr>
          <w:p w14:paraId="61F491E8" w14:textId="77777777" w:rsidR="001B091E" w:rsidRPr="00967065" w:rsidRDefault="001B091E" w:rsidP="009A7DD4">
            <w:pPr>
              <w:ind w:right="47"/>
              <w:jc w:val="center"/>
              <w:rPr>
                <w:b/>
                <w:color w:val="000000" w:themeColor="text1"/>
              </w:rPr>
            </w:pPr>
            <w:r w:rsidRPr="00967065">
              <w:rPr>
                <w:b/>
                <w:color w:val="000000" w:themeColor="text1"/>
              </w:rPr>
              <w:t>2023г.</w:t>
            </w:r>
          </w:p>
        </w:tc>
        <w:tc>
          <w:tcPr>
            <w:tcW w:w="600" w:type="pct"/>
          </w:tcPr>
          <w:p w14:paraId="7E8E4D24" w14:textId="77777777" w:rsidR="001B091E" w:rsidRPr="00967065" w:rsidRDefault="001B091E" w:rsidP="009A7DD4">
            <w:pPr>
              <w:ind w:right="47"/>
              <w:jc w:val="center"/>
              <w:rPr>
                <w:b/>
                <w:color w:val="000000" w:themeColor="text1"/>
              </w:rPr>
            </w:pPr>
            <w:r w:rsidRPr="00967065">
              <w:rPr>
                <w:b/>
                <w:color w:val="000000" w:themeColor="text1"/>
              </w:rPr>
              <w:t>2022 г.</w:t>
            </w:r>
          </w:p>
        </w:tc>
      </w:tr>
      <w:tr w:rsidR="001B091E" w:rsidRPr="00967065" w14:paraId="1A69A362" w14:textId="77777777" w:rsidTr="009A7DD4">
        <w:trPr>
          <w:cantSplit/>
        </w:trPr>
        <w:tc>
          <w:tcPr>
            <w:tcW w:w="3868" w:type="pct"/>
            <w:gridSpan w:val="2"/>
            <w:hideMark/>
          </w:tcPr>
          <w:p w14:paraId="09919657" w14:textId="77777777" w:rsidR="001B091E" w:rsidRPr="00967065" w:rsidRDefault="001B091E" w:rsidP="009A7DD4">
            <w:pPr>
              <w:ind w:firstLine="284"/>
              <w:rPr>
                <w:color w:val="000000" w:themeColor="text1"/>
              </w:rPr>
            </w:pPr>
            <w:r w:rsidRPr="00967065">
              <w:rPr>
                <w:color w:val="000000" w:themeColor="text1"/>
              </w:rPr>
              <w:t>Всего:</w:t>
            </w:r>
          </w:p>
        </w:tc>
        <w:tc>
          <w:tcPr>
            <w:tcW w:w="532" w:type="pct"/>
          </w:tcPr>
          <w:p w14:paraId="3141408D" w14:textId="77777777" w:rsidR="001B091E" w:rsidRPr="00967065" w:rsidRDefault="001B091E" w:rsidP="009A7DD4">
            <w:pPr>
              <w:ind w:right="47"/>
              <w:jc w:val="center"/>
              <w:rPr>
                <w:color w:val="000000" w:themeColor="text1"/>
                <w:lang w:val="en-US"/>
              </w:rPr>
            </w:pPr>
            <w:r w:rsidRPr="00967065">
              <w:rPr>
                <w:color w:val="000000" w:themeColor="text1"/>
                <w:lang w:val="en-US"/>
              </w:rPr>
              <w:t>210</w:t>
            </w:r>
          </w:p>
        </w:tc>
        <w:tc>
          <w:tcPr>
            <w:tcW w:w="600" w:type="pct"/>
          </w:tcPr>
          <w:p w14:paraId="2F563CDC" w14:textId="77777777" w:rsidR="001B091E" w:rsidRPr="00967065" w:rsidRDefault="001B091E" w:rsidP="009A7DD4">
            <w:pPr>
              <w:ind w:right="47"/>
              <w:jc w:val="center"/>
              <w:rPr>
                <w:color w:val="000000" w:themeColor="text1"/>
              </w:rPr>
            </w:pPr>
            <w:r w:rsidRPr="00967065">
              <w:rPr>
                <w:color w:val="000000" w:themeColor="text1"/>
              </w:rPr>
              <w:t>135</w:t>
            </w:r>
          </w:p>
        </w:tc>
      </w:tr>
      <w:tr w:rsidR="001B091E" w:rsidRPr="00967065" w14:paraId="0206A893" w14:textId="77777777" w:rsidTr="009A7DD4">
        <w:trPr>
          <w:cantSplit/>
        </w:trPr>
        <w:tc>
          <w:tcPr>
            <w:tcW w:w="3868" w:type="pct"/>
            <w:gridSpan w:val="2"/>
            <w:hideMark/>
          </w:tcPr>
          <w:p w14:paraId="61ADA9CF" w14:textId="77777777" w:rsidR="001B091E" w:rsidRPr="00967065" w:rsidRDefault="001B091E" w:rsidP="009A7DD4">
            <w:pPr>
              <w:jc w:val="center"/>
              <w:rPr>
                <w:color w:val="000000" w:themeColor="text1"/>
              </w:rPr>
            </w:pPr>
            <w:r w:rsidRPr="00967065">
              <w:rPr>
                <w:color w:val="000000" w:themeColor="text1"/>
              </w:rPr>
              <w:t>В том числе по программам подготовки специалистов среднего звена:</w:t>
            </w:r>
          </w:p>
        </w:tc>
        <w:tc>
          <w:tcPr>
            <w:tcW w:w="532" w:type="pct"/>
          </w:tcPr>
          <w:p w14:paraId="5E5867C7" w14:textId="77777777" w:rsidR="001B091E" w:rsidRPr="00967065" w:rsidRDefault="001B091E" w:rsidP="009A7DD4">
            <w:pPr>
              <w:jc w:val="center"/>
              <w:rPr>
                <w:color w:val="000000" w:themeColor="text1"/>
                <w:lang w:val="en-US"/>
              </w:rPr>
            </w:pPr>
            <w:r w:rsidRPr="00967065">
              <w:rPr>
                <w:color w:val="000000" w:themeColor="text1"/>
                <w:lang w:val="en-US"/>
              </w:rPr>
              <w:t>200</w:t>
            </w:r>
          </w:p>
        </w:tc>
        <w:tc>
          <w:tcPr>
            <w:tcW w:w="600" w:type="pct"/>
          </w:tcPr>
          <w:p w14:paraId="0092279F" w14:textId="77777777" w:rsidR="001B091E" w:rsidRPr="00967065" w:rsidRDefault="001B091E" w:rsidP="009A7DD4">
            <w:pPr>
              <w:jc w:val="center"/>
              <w:rPr>
                <w:color w:val="000000" w:themeColor="text1"/>
              </w:rPr>
            </w:pPr>
            <w:r w:rsidRPr="00967065">
              <w:rPr>
                <w:color w:val="000000" w:themeColor="text1"/>
              </w:rPr>
              <w:t>125</w:t>
            </w:r>
          </w:p>
        </w:tc>
      </w:tr>
      <w:tr w:rsidR="001B091E" w:rsidRPr="00967065" w14:paraId="02565C30" w14:textId="77777777" w:rsidTr="009A7DD4">
        <w:trPr>
          <w:cantSplit/>
        </w:trPr>
        <w:tc>
          <w:tcPr>
            <w:tcW w:w="567" w:type="pct"/>
          </w:tcPr>
          <w:p w14:paraId="547DD084" w14:textId="77777777" w:rsidR="001B091E" w:rsidRPr="00967065" w:rsidRDefault="001B091E" w:rsidP="009A7DD4">
            <w:pPr>
              <w:rPr>
                <w:color w:val="000000" w:themeColor="text1"/>
              </w:rPr>
            </w:pPr>
            <w:r w:rsidRPr="00967065">
              <w:rPr>
                <w:color w:val="000000" w:themeColor="text1"/>
              </w:rPr>
              <w:t>43.02.15</w:t>
            </w:r>
          </w:p>
        </w:tc>
        <w:tc>
          <w:tcPr>
            <w:tcW w:w="3302" w:type="pct"/>
          </w:tcPr>
          <w:p w14:paraId="79B5375E" w14:textId="77777777" w:rsidR="001B091E" w:rsidRPr="00967065" w:rsidRDefault="001B091E" w:rsidP="00263F49">
            <w:pPr>
              <w:rPr>
                <w:color w:val="000000" w:themeColor="text1"/>
              </w:rPr>
            </w:pPr>
            <w:r w:rsidRPr="00967065">
              <w:rPr>
                <w:color w:val="000000" w:themeColor="text1"/>
              </w:rPr>
              <w:t>Поварское и кондитерское дело</w:t>
            </w:r>
          </w:p>
        </w:tc>
        <w:tc>
          <w:tcPr>
            <w:tcW w:w="532" w:type="pct"/>
          </w:tcPr>
          <w:p w14:paraId="381A19D2" w14:textId="77777777" w:rsidR="001B091E" w:rsidRPr="00967065" w:rsidRDefault="001B091E" w:rsidP="009A7DD4">
            <w:pPr>
              <w:jc w:val="center"/>
              <w:rPr>
                <w:color w:val="000000" w:themeColor="text1"/>
              </w:rPr>
            </w:pPr>
            <w:r w:rsidRPr="00967065">
              <w:rPr>
                <w:color w:val="000000" w:themeColor="text1"/>
              </w:rPr>
              <w:t>75</w:t>
            </w:r>
          </w:p>
        </w:tc>
        <w:tc>
          <w:tcPr>
            <w:tcW w:w="600" w:type="pct"/>
          </w:tcPr>
          <w:p w14:paraId="5C5D4CC0" w14:textId="77777777" w:rsidR="001B091E" w:rsidRPr="00967065" w:rsidRDefault="001B091E" w:rsidP="009A7DD4">
            <w:pPr>
              <w:jc w:val="center"/>
              <w:rPr>
                <w:color w:val="000000" w:themeColor="text1"/>
              </w:rPr>
            </w:pPr>
            <w:r w:rsidRPr="00967065">
              <w:rPr>
                <w:color w:val="000000" w:themeColor="text1"/>
              </w:rPr>
              <w:t>25</w:t>
            </w:r>
          </w:p>
        </w:tc>
      </w:tr>
      <w:tr w:rsidR="001B091E" w:rsidRPr="00967065" w14:paraId="76CAB088" w14:textId="77777777" w:rsidTr="009A7DD4">
        <w:trPr>
          <w:cantSplit/>
        </w:trPr>
        <w:tc>
          <w:tcPr>
            <w:tcW w:w="567" w:type="pct"/>
            <w:hideMark/>
          </w:tcPr>
          <w:p w14:paraId="461B4945" w14:textId="77777777" w:rsidR="001B091E" w:rsidRPr="00967065" w:rsidRDefault="001B091E" w:rsidP="009A7DD4">
            <w:pPr>
              <w:rPr>
                <w:color w:val="000000" w:themeColor="text1"/>
              </w:rPr>
            </w:pPr>
            <w:r w:rsidRPr="00967065">
              <w:rPr>
                <w:color w:val="000000" w:themeColor="text1"/>
              </w:rPr>
              <w:t>43.02.16</w:t>
            </w:r>
          </w:p>
        </w:tc>
        <w:tc>
          <w:tcPr>
            <w:tcW w:w="3302" w:type="pct"/>
            <w:hideMark/>
          </w:tcPr>
          <w:p w14:paraId="1FD6BFE0" w14:textId="77777777" w:rsidR="001B091E" w:rsidRPr="00967065" w:rsidRDefault="001B091E" w:rsidP="00263F49">
            <w:pPr>
              <w:rPr>
                <w:color w:val="000000" w:themeColor="text1"/>
              </w:rPr>
            </w:pPr>
            <w:r w:rsidRPr="00967065">
              <w:rPr>
                <w:color w:val="000000" w:themeColor="text1"/>
              </w:rPr>
              <w:t>Туризм</w:t>
            </w:r>
            <w:r w:rsidRPr="00967065">
              <w:rPr>
                <w:color w:val="000000" w:themeColor="text1"/>
                <w:lang w:val="en-US"/>
              </w:rPr>
              <w:t xml:space="preserve"> </w:t>
            </w:r>
            <w:r w:rsidRPr="00967065">
              <w:rPr>
                <w:color w:val="000000" w:themeColor="text1"/>
              </w:rPr>
              <w:t>и гостеприимство</w:t>
            </w:r>
          </w:p>
        </w:tc>
        <w:tc>
          <w:tcPr>
            <w:tcW w:w="532" w:type="pct"/>
          </w:tcPr>
          <w:p w14:paraId="0C8BBCC2" w14:textId="77777777" w:rsidR="001B091E" w:rsidRPr="00967065" w:rsidRDefault="001B091E" w:rsidP="009A7DD4">
            <w:pPr>
              <w:jc w:val="center"/>
              <w:rPr>
                <w:color w:val="000000" w:themeColor="text1"/>
              </w:rPr>
            </w:pPr>
            <w:r w:rsidRPr="00967065">
              <w:rPr>
                <w:color w:val="000000" w:themeColor="text1"/>
              </w:rPr>
              <w:t>75</w:t>
            </w:r>
          </w:p>
        </w:tc>
        <w:tc>
          <w:tcPr>
            <w:tcW w:w="600" w:type="pct"/>
          </w:tcPr>
          <w:p w14:paraId="67D523C8" w14:textId="77777777" w:rsidR="001B091E" w:rsidRPr="00967065" w:rsidRDefault="001B091E" w:rsidP="009A7DD4">
            <w:pPr>
              <w:jc w:val="center"/>
              <w:rPr>
                <w:color w:val="000000" w:themeColor="text1"/>
              </w:rPr>
            </w:pPr>
            <w:r>
              <w:rPr>
                <w:color w:val="000000" w:themeColor="text1"/>
              </w:rPr>
              <w:t>75</w:t>
            </w:r>
          </w:p>
        </w:tc>
      </w:tr>
      <w:tr w:rsidR="001B091E" w:rsidRPr="00967065" w14:paraId="2292FE0A" w14:textId="77777777" w:rsidTr="009A7DD4">
        <w:trPr>
          <w:cantSplit/>
        </w:trPr>
        <w:tc>
          <w:tcPr>
            <w:tcW w:w="567" w:type="pct"/>
            <w:hideMark/>
          </w:tcPr>
          <w:p w14:paraId="58E33B6E" w14:textId="77777777" w:rsidR="001B091E" w:rsidRPr="00967065" w:rsidRDefault="001B091E" w:rsidP="00263F49">
            <w:pPr>
              <w:rPr>
                <w:color w:val="000000" w:themeColor="text1"/>
              </w:rPr>
            </w:pPr>
            <w:r w:rsidRPr="00967065">
              <w:rPr>
                <w:color w:val="000000" w:themeColor="text1"/>
              </w:rPr>
              <w:t>42.02.01</w:t>
            </w:r>
          </w:p>
        </w:tc>
        <w:tc>
          <w:tcPr>
            <w:tcW w:w="3302" w:type="pct"/>
            <w:hideMark/>
          </w:tcPr>
          <w:p w14:paraId="206BC5B4" w14:textId="77777777" w:rsidR="001B091E" w:rsidRPr="00967065" w:rsidRDefault="001B091E" w:rsidP="00263F49">
            <w:pPr>
              <w:rPr>
                <w:color w:val="000000" w:themeColor="text1"/>
              </w:rPr>
            </w:pPr>
            <w:r w:rsidRPr="00967065">
              <w:rPr>
                <w:color w:val="000000" w:themeColor="text1"/>
              </w:rPr>
              <w:t>Реклама</w:t>
            </w:r>
          </w:p>
        </w:tc>
        <w:tc>
          <w:tcPr>
            <w:tcW w:w="532" w:type="pct"/>
          </w:tcPr>
          <w:p w14:paraId="618C3C97" w14:textId="77777777" w:rsidR="001B091E" w:rsidRPr="00967065" w:rsidRDefault="001B091E" w:rsidP="009A7DD4">
            <w:pPr>
              <w:jc w:val="center"/>
              <w:rPr>
                <w:color w:val="000000" w:themeColor="text1"/>
              </w:rPr>
            </w:pPr>
            <w:r w:rsidRPr="00967065">
              <w:rPr>
                <w:color w:val="000000" w:themeColor="text1"/>
              </w:rPr>
              <w:t>50</w:t>
            </w:r>
          </w:p>
        </w:tc>
        <w:tc>
          <w:tcPr>
            <w:tcW w:w="600" w:type="pct"/>
          </w:tcPr>
          <w:p w14:paraId="5BFD6184" w14:textId="77777777" w:rsidR="001B091E" w:rsidRPr="00967065" w:rsidRDefault="001B091E" w:rsidP="009A7DD4">
            <w:pPr>
              <w:jc w:val="center"/>
              <w:rPr>
                <w:color w:val="000000" w:themeColor="text1"/>
              </w:rPr>
            </w:pPr>
            <w:r>
              <w:rPr>
                <w:color w:val="000000" w:themeColor="text1"/>
              </w:rPr>
              <w:t>25</w:t>
            </w:r>
          </w:p>
        </w:tc>
      </w:tr>
      <w:tr w:rsidR="001B091E" w:rsidRPr="00967065" w14:paraId="7F0B1AB4" w14:textId="77777777" w:rsidTr="00A87BF4">
        <w:trPr>
          <w:cantSplit/>
        </w:trPr>
        <w:tc>
          <w:tcPr>
            <w:tcW w:w="567" w:type="pct"/>
            <w:tcBorders>
              <w:bottom w:val="single" w:sz="4" w:space="0" w:color="auto"/>
            </w:tcBorders>
            <w:hideMark/>
          </w:tcPr>
          <w:p w14:paraId="7C288D7C" w14:textId="77777777" w:rsidR="001B091E" w:rsidRPr="00967065" w:rsidRDefault="001B091E" w:rsidP="00263F49">
            <w:pPr>
              <w:rPr>
                <w:color w:val="000000" w:themeColor="text1"/>
              </w:rPr>
            </w:pPr>
            <w:r w:rsidRPr="00967065">
              <w:rPr>
                <w:color w:val="000000" w:themeColor="text1"/>
              </w:rPr>
              <w:t>В том числе по программам профессионального обучения (профессиональная подготовка):</w:t>
            </w:r>
          </w:p>
        </w:tc>
        <w:tc>
          <w:tcPr>
            <w:tcW w:w="3302" w:type="pct"/>
            <w:tcBorders>
              <w:bottom w:val="single" w:sz="4" w:space="0" w:color="auto"/>
            </w:tcBorders>
            <w:hideMark/>
          </w:tcPr>
          <w:p w14:paraId="3AC8D5AB" w14:textId="77777777" w:rsidR="001B091E" w:rsidRPr="00967065" w:rsidRDefault="001B091E" w:rsidP="009A7DD4">
            <w:pPr>
              <w:jc w:val="center"/>
              <w:rPr>
                <w:color w:val="000000" w:themeColor="text1"/>
              </w:rPr>
            </w:pPr>
          </w:p>
        </w:tc>
        <w:tc>
          <w:tcPr>
            <w:tcW w:w="532" w:type="pct"/>
          </w:tcPr>
          <w:p w14:paraId="45B9D245" w14:textId="77777777" w:rsidR="001B091E" w:rsidRPr="00967065" w:rsidRDefault="001B091E" w:rsidP="009A7DD4">
            <w:pPr>
              <w:jc w:val="center"/>
              <w:rPr>
                <w:color w:val="000000" w:themeColor="text1"/>
              </w:rPr>
            </w:pPr>
            <w:r w:rsidRPr="00967065">
              <w:rPr>
                <w:color w:val="000000" w:themeColor="text1"/>
              </w:rPr>
              <w:t>10</w:t>
            </w:r>
          </w:p>
        </w:tc>
        <w:tc>
          <w:tcPr>
            <w:tcW w:w="600" w:type="pct"/>
          </w:tcPr>
          <w:p w14:paraId="04C4700B" w14:textId="77777777" w:rsidR="001B091E" w:rsidRPr="00967065" w:rsidRDefault="001B091E" w:rsidP="009A7DD4">
            <w:pPr>
              <w:jc w:val="center"/>
              <w:rPr>
                <w:color w:val="000000" w:themeColor="text1"/>
              </w:rPr>
            </w:pPr>
            <w:r>
              <w:rPr>
                <w:color w:val="000000" w:themeColor="text1"/>
              </w:rPr>
              <w:t>10</w:t>
            </w:r>
          </w:p>
        </w:tc>
      </w:tr>
      <w:tr w:rsidR="001B091E" w:rsidRPr="00967065" w14:paraId="4AA6B281" w14:textId="77777777" w:rsidTr="00A87BF4">
        <w:trPr>
          <w:cantSplit/>
        </w:trPr>
        <w:tc>
          <w:tcPr>
            <w:tcW w:w="567" w:type="pct"/>
            <w:tcBorders>
              <w:top w:val="single" w:sz="4" w:space="0" w:color="auto"/>
              <w:left w:val="single" w:sz="4" w:space="0" w:color="auto"/>
              <w:bottom w:val="single" w:sz="4" w:space="0" w:color="auto"/>
              <w:right w:val="single" w:sz="4" w:space="0" w:color="auto"/>
            </w:tcBorders>
          </w:tcPr>
          <w:p w14:paraId="680C5AE2" w14:textId="77777777" w:rsidR="001B091E" w:rsidRPr="00967065" w:rsidRDefault="001B091E" w:rsidP="009A7DD4">
            <w:pPr>
              <w:rPr>
                <w:color w:val="000000" w:themeColor="text1"/>
              </w:rPr>
            </w:pPr>
            <w:r w:rsidRPr="00967065">
              <w:rPr>
                <w:color w:val="000000" w:themeColor="text1"/>
              </w:rPr>
              <w:t>11695</w:t>
            </w:r>
          </w:p>
        </w:tc>
        <w:tc>
          <w:tcPr>
            <w:tcW w:w="3302" w:type="pct"/>
            <w:tcBorders>
              <w:top w:val="single" w:sz="4" w:space="0" w:color="auto"/>
              <w:left w:val="single" w:sz="4" w:space="0" w:color="auto"/>
              <w:bottom w:val="single" w:sz="4" w:space="0" w:color="auto"/>
              <w:right w:val="single" w:sz="4" w:space="0" w:color="auto"/>
            </w:tcBorders>
          </w:tcPr>
          <w:p w14:paraId="3D0774BB" w14:textId="77777777" w:rsidR="001B091E" w:rsidRPr="00967065" w:rsidRDefault="001B091E" w:rsidP="00263F49">
            <w:pPr>
              <w:rPr>
                <w:color w:val="000000" w:themeColor="text1"/>
              </w:rPr>
            </w:pPr>
            <w:r w:rsidRPr="00967065">
              <w:rPr>
                <w:color w:val="000000" w:themeColor="text1"/>
              </w:rPr>
              <w:t>Горничная (для лиц с нарушениями интеллектуальных функций, не имеющих инвалидность)</w:t>
            </w:r>
          </w:p>
        </w:tc>
        <w:tc>
          <w:tcPr>
            <w:tcW w:w="532" w:type="pct"/>
            <w:tcBorders>
              <w:left w:val="single" w:sz="4" w:space="0" w:color="auto"/>
            </w:tcBorders>
          </w:tcPr>
          <w:p w14:paraId="62160199" w14:textId="77777777" w:rsidR="001B091E" w:rsidRPr="00967065" w:rsidRDefault="001B091E" w:rsidP="009A7DD4">
            <w:pPr>
              <w:jc w:val="center"/>
              <w:rPr>
                <w:color w:val="000000" w:themeColor="text1"/>
              </w:rPr>
            </w:pPr>
            <w:r w:rsidRPr="00967065">
              <w:rPr>
                <w:color w:val="000000" w:themeColor="text1"/>
              </w:rPr>
              <w:t>10</w:t>
            </w:r>
          </w:p>
        </w:tc>
        <w:tc>
          <w:tcPr>
            <w:tcW w:w="600" w:type="pct"/>
          </w:tcPr>
          <w:p w14:paraId="0148385B" w14:textId="77777777" w:rsidR="001B091E" w:rsidRPr="00967065" w:rsidRDefault="001B091E" w:rsidP="009A7DD4">
            <w:pPr>
              <w:jc w:val="center"/>
              <w:rPr>
                <w:rFonts w:eastAsia="Calibri"/>
                <w:color w:val="000000" w:themeColor="text1"/>
              </w:rPr>
            </w:pPr>
            <w:r w:rsidRPr="00967065">
              <w:rPr>
                <w:rFonts w:eastAsia="Calibri"/>
                <w:color w:val="000000" w:themeColor="text1"/>
              </w:rPr>
              <w:t>10</w:t>
            </w:r>
          </w:p>
        </w:tc>
      </w:tr>
    </w:tbl>
    <w:p w14:paraId="781AE896" w14:textId="46371D64" w:rsidR="001B091E" w:rsidRPr="00967065" w:rsidRDefault="001B091E" w:rsidP="001B091E">
      <w:pPr>
        <w:spacing w:before="120"/>
        <w:ind w:firstLine="709"/>
        <w:jc w:val="both"/>
        <w:rPr>
          <w:color w:val="000000" w:themeColor="text1"/>
          <w:sz w:val="28"/>
          <w:szCs w:val="28"/>
        </w:rPr>
      </w:pPr>
      <w:r w:rsidRPr="00967065">
        <w:rPr>
          <w:color w:val="000000" w:themeColor="text1"/>
          <w:sz w:val="28"/>
          <w:szCs w:val="28"/>
        </w:rPr>
        <w:t>В 2021-2022 учебном году Колледжу также установлены контрольные цифры приема в объеме 135 мест и обеспечен полный набор студентов с конкурсом 4 чел</w:t>
      </w:r>
      <w:r w:rsidR="00F71AFE">
        <w:rPr>
          <w:color w:val="000000" w:themeColor="text1"/>
          <w:sz w:val="28"/>
          <w:szCs w:val="28"/>
        </w:rPr>
        <w:t>.</w:t>
      </w:r>
      <w:r w:rsidRPr="00967065">
        <w:rPr>
          <w:color w:val="000000" w:themeColor="text1"/>
          <w:sz w:val="28"/>
          <w:szCs w:val="28"/>
        </w:rPr>
        <w:t xml:space="preserve"> на место. Также с 2023 года в Колледже открыта новая специальность «Туризм и гостеприимство». Трудоустройство по специальности составляет более 80</w:t>
      </w:r>
      <w:r w:rsidR="002F5698">
        <w:rPr>
          <w:color w:val="000000" w:themeColor="text1"/>
          <w:sz w:val="28"/>
          <w:szCs w:val="28"/>
        </w:rPr>
        <w:t xml:space="preserve"> </w:t>
      </w:r>
      <w:r w:rsidRPr="00967065">
        <w:rPr>
          <w:color w:val="000000" w:themeColor="text1"/>
          <w:sz w:val="28"/>
          <w:szCs w:val="28"/>
        </w:rPr>
        <w:t>%.</w:t>
      </w:r>
    </w:p>
    <w:p w14:paraId="3B59B31C" w14:textId="77777777" w:rsidR="001B091E" w:rsidRPr="007F6F01" w:rsidRDefault="001B091E" w:rsidP="001B091E">
      <w:pPr>
        <w:ind w:firstLine="709"/>
        <w:jc w:val="both"/>
        <w:rPr>
          <w:color w:val="000000" w:themeColor="text1"/>
          <w:sz w:val="28"/>
          <w:szCs w:val="28"/>
        </w:rPr>
      </w:pPr>
      <w:r w:rsidRPr="00967065">
        <w:rPr>
          <w:color w:val="000000" w:themeColor="text1"/>
          <w:sz w:val="28"/>
          <w:szCs w:val="28"/>
        </w:rPr>
        <w:t>Министерством ведется работа по активному включению колледжа в практическую составляющую туризма, в связи с чем, в колледж приняты на работу 6 педагогов-практиков, которые ведут ключевые направления – экскурсионное дело, гостиничное дело, туризм, организацию общественного питания, поварское дело, реклама.</w:t>
      </w:r>
    </w:p>
    <w:p w14:paraId="04AB03E9" w14:textId="77777777" w:rsidR="00A43304" w:rsidRDefault="00A43304" w:rsidP="00CB5FC3">
      <w:pPr>
        <w:jc w:val="both"/>
        <w:rPr>
          <w:sz w:val="28"/>
          <w:szCs w:val="28"/>
        </w:rPr>
      </w:pPr>
    </w:p>
    <w:tbl>
      <w:tblPr>
        <w:tblW w:w="5000" w:type="pct"/>
        <w:shd w:val="clear" w:color="auto" w:fill="E0E0E0"/>
        <w:tblLook w:val="01E0" w:firstRow="1" w:lastRow="1" w:firstColumn="1" w:lastColumn="1" w:noHBand="0" w:noVBand="0"/>
      </w:tblPr>
      <w:tblGrid>
        <w:gridCol w:w="9853"/>
      </w:tblGrid>
      <w:tr w:rsidR="00727864" w:rsidRPr="0022420E" w14:paraId="3345EF58" w14:textId="77777777" w:rsidTr="007D73E9">
        <w:trPr>
          <w:trHeight w:val="336"/>
        </w:trPr>
        <w:tc>
          <w:tcPr>
            <w:tcW w:w="5000" w:type="pct"/>
            <w:shd w:val="clear" w:color="auto" w:fill="E0E0E0"/>
            <w:vAlign w:val="center"/>
            <w:hideMark/>
          </w:tcPr>
          <w:p w14:paraId="2FC1A78F" w14:textId="77777777" w:rsidR="00727864" w:rsidRPr="0022420E" w:rsidRDefault="00727864" w:rsidP="006B175D">
            <w:pPr>
              <w:pStyle w:val="a5"/>
              <w:keepLines/>
              <w:spacing w:line="240" w:lineRule="auto"/>
              <w:ind w:firstLine="601"/>
              <w:jc w:val="left"/>
              <w:rPr>
                <w:rFonts w:eastAsia="Times New Roman"/>
                <w:sz w:val="28"/>
                <w:szCs w:val="28"/>
              </w:rPr>
            </w:pPr>
            <w:r w:rsidRPr="0022420E">
              <w:rPr>
                <w:rFonts w:eastAsia="Times New Roman"/>
                <w:b/>
                <w:sz w:val="28"/>
                <w:szCs w:val="28"/>
              </w:rPr>
              <w:t xml:space="preserve">2.14. Охрана окружающей среды </w:t>
            </w:r>
          </w:p>
        </w:tc>
      </w:tr>
    </w:tbl>
    <w:p w14:paraId="1CFBC702" w14:textId="77777777"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020E4882" w14:textId="77777777" w:rsidR="00D87515" w:rsidRPr="00D87515" w:rsidRDefault="00D87515" w:rsidP="00D87515">
      <w:pPr>
        <w:ind w:firstLine="708"/>
        <w:jc w:val="both"/>
        <w:rPr>
          <w:sz w:val="28"/>
          <w:szCs w:val="28"/>
        </w:rPr>
      </w:pPr>
      <w:r w:rsidRPr="00D87515">
        <w:rPr>
          <w:sz w:val="28"/>
          <w:szCs w:val="28"/>
        </w:rPr>
        <w:t xml:space="preserve">Деятельность Министерства природных ресурсов и экологии Тверской области (далее – Министерство) направлена на координацию деятельности в </w:t>
      </w:r>
      <w:r w:rsidRPr="00D87515">
        <w:rPr>
          <w:sz w:val="28"/>
          <w:szCs w:val="28"/>
        </w:rPr>
        <w:lastRenderedPageBreak/>
        <w:t>области природопользования и охраны окружающей среды и повышения эффективности бюджетных расходов.</w:t>
      </w:r>
    </w:p>
    <w:p w14:paraId="79006037" w14:textId="77777777" w:rsidR="00D87515" w:rsidRPr="00D87515" w:rsidRDefault="00D87515" w:rsidP="00D87515">
      <w:pPr>
        <w:ind w:firstLine="708"/>
        <w:jc w:val="both"/>
        <w:rPr>
          <w:sz w:val="28"/>
          <w:szCs w:val="28"/>
        </w:rPr>
      </w:pPr>
      <w:r w:rsidRPr="00D87515">
        <w:rPr>
          <w:sz w:val="28"/>
          <w:szCs w:val="28"/>
        </w:rPr>
        <w:t>Одним из важнейших направлений деятельности Министерства является осуществление государственного экологического контроля (надзора), государственного геологического контроля (надзора) и государственного контроля (надзора) в области охраны и использования особо охраняемых природных территорий.</w:t>
      </w:r>
    </w:p>
    <w:p w14:paraId="00562353" w14:textId="7125C965" w:rsidR="00D87515" w:rsidRPr="00D87515" w:rsidRDefault="00D87515" w:rsidP="00D87515">
      <w:pPr>
        <w:ind w:firstLine="708"/>
        <w:jc w:val="both"/>
        <w:rPr>
          <w:sz w:val="28"/>
          <w:szCs w:val="28"/>
        </w:rPr>
      </w:pPr>
      <w:r w:rsidRPr="00D87515">
        <w:rPr>
          <w:sz w:val="28"/>
          <w:szCs w:val="28"/>
        </w:rPr>
        <w:t>С учетом ограничений на проведение контрольных (надзорных) мероприятий, установленных постановлением Правительства РФ</w:t>
      </w:r>
      <w:r w:rsidR="0069278A">
        <w:rPr>
          <w:sz w:val="28"/>
          <w:szCs w:val="28"/>
        </w:rPr>
        <w:t xml:space="preserve"> </w:t>
      </w:r>
      <w:r w:rsidRPr="00D87515">
        <w:rPr>
          <w:sz w:val="28"/>
          <w:szCs w:val="28"/>
        </w:rPr>
        <w:t>от 10.03.2022   № 336 «Об особенностях организации и осуществления государственного контроля (надзора), муниципального контроля», а также с учетом применения риск – ориентированного подхода в надзорной деятельности, Министерством большее внимание уделено превентивной деятельности.</w:t>
      </w:r>
    </w:p>
    <w:p w14:paraId="0395CF2B" w14:textId="77777777" w:rsidR="00D87515" w:rsidRPr="00D87515" w:rsidRDefault="00D87515" w:rsidP="00D87515">
      <w:pPr>
        <w:ind w:firstLine="708"/>
        <w:jc w:val="both"/>
        <w:rPr>
          <w:sz w:val="28"/>
          <w:szCs w:val="28"/>
        </w:rPr>
      </w:pPr>
      <w:r w:rsidRPr="00D87515">
        <w:rPr>
          <w:sz w:val="28"/>
          <w:szCs w:val="28"/>
        </w:rPr>
        <w:t>В целях предупреждения и пресечения экологических правонарушений с контролируемыми лицами проводятся консультации, выдаются предостережения о недопустимости нарушения обязательных требований, даются разъяснения требований законодательства в СМИ. За первое полугодие 2023 года было проведено 14 обязательных профилактических визитов, что привело к значительному снижению административного давления на субъекты предпринимательской деятельности.</w:t>
      </w:r>
    </w:p>
    <w:p w14:paraId="253957F3" w14:textId="79FBC2C3" w:rsidR="00D87515" w:rsidRPr="00D87515" w:rsidRDefault="00D87515" w:rsidP="00972C86">
      <w:pPr>
        <w:ind w:firstLine="708"/>
        <w:jc w:val="both"/>
        <w:rPr>
          <w:sz w:val="28"/>
          <w:szCs w:val="28"/>
        </w:rPr>
      </w:pPr>
      <w:r w:rsidRPr="00D87515">
        <w:rPr>
          <w:sz w:val="28"/>
          <w:szCs w:val="28"/>
        </w:rPr>
        <w:t>В целях пресечения противоправной деятельности, Министерством проводится работа по расчету вреда объектам окружающей среды и предъявление исков о возмещении такого вреда. Кроме того, в целях ликвидации последствий от совершенных правонарушений Министерством предъявляются иски о понуждении выполнить определенные действия (ликвидировать несанкционированную свалку, прекратить несанкционированные сбросы или выброс</w:t>
      </w:r>
      <w:r w:rsidR="00972C86">
        <w:rPr>
          <w:sz w:val="28"/>
          <w:szCs w:val="28"/>
        </w:rPr>
        <w:t xml:space="preserve">ы и иные). За первое полугодие </w:t>
      </w:r>
      <w:r w:rsidR="0069278A">
        <w:rPr>
          <w:sz w:val="28"/>
          <w:szCs w:val="28"/>
        </w:rPr>
        <w:t xml:space="preserve">              </w:t>
      </w:r>
      <w:r w:rsidRPr="00D87515">
        <w:rPr>
          <w:sz w:val="28"/>
          <w:szCs w:val="28"/>
        </w:rPr>
        <w:t xml:space="preserve">2023 года предъявлено 22 иска о понуждении, 6 исков о возмещении вреда </w:t>
      </w:r>
      <w:r w:rsidR="0069278A">
        <w:rPr>
          <w:sz w:val="28"/>
          <w:szCs w:val="28"/>
        </w:rPr>
        <w:t xml:space="preserve">            </w:t>
      </w:r>
      <w:proofErr w:type="gramStart"/>
      <w:r w:rsidR="0069278A">
        <w:rPr>
          <w:sz w:val="28"/>
          <w:szCs w:val="28"/>
        </w:rPr>
        <w:t xml:space="preserve">   </w:t>
      </w:r>
      <w:r w:rsidRPr="00D87515">
        <w:rPr>
          <w:sz w:val="28"/>
          <w:szCs w:val="28"/>
        </w:rPr>
        <w:t>(</w:t>
      </w:r>
      <w:proofErr w:type="gramEnd"/>
      <w:r w:rsidRPr="00D87515">
        <w:rPr>
          <w:sz w:val="28"/>
          <w:szCs w:val="28"/>
        </w:rPr>
        <w:t xml:space="preserve">12 материалов находятся в стадии претензионной работы). </w:t>
      </w:r>
    </w:p>
    <w:p w14:paraId="23EFD763" w14:textId="77777777" w:rsidR="00D87515" w:rsidRPr="00D87515" w:rsidRDefault="00D87515" w:rsidP="00972C86">
      <w:pPr>
        <w:ind w:firstLine="708"/>
        <w:jc w:val="both"/>
        <w:rPr>
          <w:sz w:val="28"/>
          <w:szCs w:val="28"/>
        </w:rPr>
      </w:pPr>
      <w:r w:rsidRPr="00D87515">
        <w:rPr>
          <w:sz w:val="28"/>
          <w:szCs w:val="28"/>
        </w:rPr>
        <w:t>В соответствии с Указом П</w:t>
      </w:r>
      <w:r w:rsidR="00972C86">
        <w:rPr>
          <w:sz w:val="28"/>
          <w:szCs w:val="28"/>
        </w:rPr>
        <w:t xml:space="preserve">резидента Российской Федерации </w:t>
      </w:r>
      <w:r w:rsidRPr="00D87515">
        <w:rPr>
          <w:sz w:val="28"/>
          <w:szCs w:val="28"/>
        </w:rPr>
        <w:t>от 07.05.2018 № 204 «О национальных целях и стратегических задачах развития Российской Федерации на период до 2024 года» Министерство реализует на территории региона следующие федеральные проекты национального проекта «Экология»: «Чистая страна», «Комплексная система обращения с твердыми коммунальными отходами», «Оздоровление Волги», «Сохранение уникальных водных объектов».</w:t>
      </w:r>
    </w:p>
    <w:p w14:paraId="4326B6E9" w14:textId="77777777" w:rsidR="00D87515" w:rsidRPr="00D87515" w:rsidRDefault="00D87515" w:rsidP="00972C86">
      <w:pPr>
        <w:ind w:firstLine="708"/>
        <w:jc w:val="both"/>
        <w:rPr>
          <w:sz w:val="28"/>
          <w:szCs w:val="28"/>
        </w:rPr>
      </w:pPr>
      <w:r w:rsidRPr="00D87515">
        <w:rPr>
          <w:sz w:val="28"/>
          <w:szCs w:val="28"/>
        </w:rPr>
        <w:t>В рамках реализации федера</w:t>
      </w:r>
      <w:r w:rsidR="00972C86">
        <w:rPr>
          <w:sz w:val="28"/>
          <w:szCs w:val="28"/>
        </w:rPr>
        <w:t xml:space="preserve">льного проекта «Чистая страна» </w:t>
      </w:r>
      <w:r w:rsidRPr="00D87515">
        <w:rPr>
          <w:sz w:val="28"/>
          <w:szCs w:val="28"/>
        </w:rPr>
        <w:t xml:space="preserve">в 2022 году </w:t>
      </w:r>
      <w:proofErr w:type="spellStart"/>
      <w:r w:rsidRPr="00D87515">
        <w:rPr>
          <w:sz w:val="28"/>
          <w:szCs w:val="28"/>
        </w:rPr>
        <w:t>рекультивированы</w:t>
      </w:r>
      <w:proofErr w:type="spellEnd"/>
      <w:r w:rsidRPr="00D87515">
        <w:rPr>
          <w:sz w:val="28"/>
          <w:szCs w:val="28"/>
        </w:rPr>
        <w:t xml:space="preserve"> свалки твердых коммунальных отходов в границах городов Кимры и Нелидово.</w:t>
      </w:r>
    </w:p>
    <w:p w14:paraId="3F43E4D8" w14:textId="77777777" w:rsidR="00D87515" w:rsidRPr="00D87515" w:rsidRDefault="00D87515" w:rsidP="00D87515">
      <w:pPr>
        <w:ind w:firstLine="708"/>
        <w:jc w:val="both"/>
        <w:rPr>
          <w:sz w:val="28"/>
          <w:szCs w:val="28"/>
        </w:rPr>
      </w:pPr>
      <w:r w:rsidRPr="00D87515">
        <w:rPr>
          <w:sz w:val="28"/>
          <w:szCs w:val="28"/>
        </w:rPr>
        <w:t xml:space="preserve">С 2021 года в рамках федерального проекта «Оздоровление Волги» проводятся работы по рекультивации свалки твердых коммунальных отходов, расположенной на 13 км Бежецкого шоссе Калининского района Тверской области – завершены работы по формированию проектного тела полигона, системы сбора фильтрата, противофильтрационной завесы, устройству нижнего защитного экрана и устройству </w:t>
      </w:r>
      <w:proofErr w:type="spellStart"/>
      <w:r w:rsidRPr="00D87515">
        <w:rPr>
          <w:sz w:val="28"/>
          <w:szCs w:val="28"/>
        </w:rPr>
        <w:t>армогрунтовой</w:t>
      </w:r>
      <w:proofErr w:type="spellEnd"/>
      <w:r w:rsidRPr="00D87515">
        <w:rPr>
          <w:sz w:val="28"/>
          <w:szCs w:val="28"/>
        </w:rPr>
        <w:t xml:space="preserve"> стены. </w:t>
      </w:r>
    </w:p>
    <w:p w14:paraId="2AAF0CAF" w14:textId="77777777" w:rsidR="00D87515" w:rsidRPr="00D87515" w:rsidRDefault="00D87515" w:rsidP="00D87515">
      <w:pPr>
        <w:ind w:firstLine="708"/>
        <w:jc w:val="both"/>
        <w:rPr>
          <w:sz w:val="28"/>
          <w:szCs w:val="28"/>
        </w:rPr>
      </w:pPr>
      <w:r w:rsidRPr="00D87515">
        <w:rPr>
          <w:sz w:val="28"/>
          <w:szCs w:val="28"/>
        </w:rPr>
        <w:lastRenderedPageBreak/>
        <w:t>Срок завершения работ до конца 2023 года.</w:t>
      </w:r>
    </w:p>
    <w:p w14:paraId="188663BA" w14:textId="77777777" w:rsidR="00D87515" w:rsidRPr="00D87515" w:rsidRDefault="00D87515" w:rsidP="00972C86">
      <w:pPr>
        <w:ind w:firstLine="708"/>
        <w:jc w:val="both"/>
        <w:rPr>
          <w:sz w:val="28"/>
          <w:szCs w:val="28"/>
        </w:rPr>
      </w:pPr>
      <w:r w:rsidRPr="00D87515">
        <w:rPr>
          <w:sz w:val="28"/>
          <w:szCs w:val="28"/>
        </w:rPr>
        <w:t>В рамках реализации федерального проекта «Комплексная система обращения с твердыми коммуна</w:t>
      </w:r>
      <w:r w:rsidR="00972C86">
        <w:rPr>
          <w:sz w:val="28"/>
          <w:szCs w:val="28"/>
        </w:rPr>
        <w:t xml:space="preserve">льными отходами» на территории </w:t>
      </w:r>
      <w:r w:rsidRPr="00D87515">
        <w:rPr>
          <w:sz w:val="28"/>
          <w:szCs w:val="28"/>
        </w:rPr>
        <w:t>Тверской области проводится работа по внедрению системы раздельного накопления ТКО.</w:t>
      </w:r>
    </w:p>
    <w:p w14:paraId="76AC9B5A" w14:textId="77777777" w:rsidR="00D87515" w:rsidRPr="00D87515" w:rsidRDefault="00D87515" w:rsidP="00972C86">
      <w:pPr>
        <w:ind w:firstLine="708"/>
        <w:jc w:val="both"/>
        <w:rPr>
          <w:sz w:val="28"/>
          <w:szCs w:val="28"/>
        </w:rPr>
      </w:pPr>
      <w:r w:rsidRPr="00D87515">
        <w:rPr>
          <w:sz w:val="28"/>
          <w:szCs w:val="28"/>
        </w:rPr>
        <w:t>В 2021 году оборудовано 236 м</w:t>
      </w:r>
      <w:r w:rsidR="00972C86">
        <w:rPr>
          <w:sz w:val="28"/>
          <w:szCs w:val="28"/>
        </w:rPr>
        <w:t xml:space="preserve">ест (площадок) накопления ТКО, </w:t>
      </w:r>
      <w:r w:rsidRPr="00D87515">
        <w:rPr>
          <w:sz w:val="28"/>
          <w:szCs w:val="28"/>
        </w:rPr>
        <w:t xml:space="preserve">в 2022 году оборудовано 194 места (площадки) накопления ТКО. В 2023 году в рамках программы поддержки местных инициатив запланировано создание 226 мест (площадки) накопления ТКО. </w:t>
      </w:r>
    </w:p>
    <w:p w14:paraId="56D0C228" w14:textId="77777777" w:rsidR="00D87515" w:rsidRPr="00D87515" w:rsidRDefault="00D87515" w:rsidP="00972C86">
      <w:pPr>
        <w:ind w:firstLine="708"/>
        <w:jc w:val="both"/>
        <w:rPr>
          <w:sz w:val="28"/>
          <w:szCs w:val="28"/>
        </w:rPr>
      </w:pPr>
      <w:r w:rsidRPr="00D87515">
        <w:rPr>
          <w:sz w:val="28"/>
          <w:szCs w:val="28"/>
        </w:rPr>
        <w:t>В 2022 году раздельное накопл</w:t>
      </w:r>
      <w:r w:rsidR="00972C86">
        <w:rPr>
          <w:sz w:val="28"/>
          <w:szCs w:val="28"/>
        </w:rPr>
        <w:t xml:space="preserve">ение ТКО внедрено в г. Твери и </w:t>
      </w:r>
      <w:r w:rsidRPr="00D87515">
        <w:rPr>
          <w:sz w:val="28"/>
          <w:szCs w:val="28"/>
        </w:rPr>
        <w:t>6-ти районах и округах Тверской области. В 2023 году планируется внедрить раздельное накопление ТКО в 9-ти районах и округах Тверской области.</w:t>
      </w:r>
    </w:p>
    <w:p w14:paraId="21B5591E" w14:textId="77777777" w:rsidR="00D87515" w:rsidRPr="00D87515" w:rsidRDefault="00D87515" w:rsidP="00D87515">
      <w:pPr>
        <w:ind w:firstLine="708"/>
        <w:jc w:val="both"/>
        <w:rPr>
          <w:sz w:val="28"/>
          <w:szCs w:val="28"/>
        </w:rPr>
      </w:pPr>
      <w:r w:rsidRPr="00D87515">
        <w:rPr>
          <w:sz w:val="28"/>
          <w:szCs w:val="28"/>
        </w:rPr>
        <w:t>Создание соответствующей инфраструктуры для внедрения системы раздельного накопления ТКО в регионе обеспечивает региональный оператор по обращению с ТКО ООО «</w:t>
      </w:r>
      <w:proofErr w:type="spellStart"/>
      <w:r w:rsidRPr="00D87515">
        <w:rPr>
          <w:sz w:val="28"/>
          <w:szCs w:val="28"/>
        </w:rPr>
        <w:t>Тверьспецавтохозяйство</w:t>
      </w:r>
      <w:proofErr w:type="spellEnd"/>
      <w:r w:rsidRPr="00D87515">
        <w:rPr>
          <w:sz w:val="28"/>
          <w:szCs w:val="28"/>
        </w:rPr>
        <w:t>» (далее – региональный оператор).</w:t>
      </w:r>
    </w:p>
    <w:p w14:paraId="45288C8B" w14:textId="1C5C71EB" w:rsidR="00D87515" w:rsidRPr="00D87515" w:rsidRDefault="00D87515" w:rsidP="00D87515">
      <w:pPr>
        <w:ind w:firstLine="708"/>
        <w:jc w:val="both"/>
        <w:rPr>
          <w:sz w:val="28"/>
          <w:szCs w:val="28"/>
        </w:rPr>
      </w:pPr>
      <w:r w:rsidRPr="00D87515">
        <w:rPr>
          <w:sz w:val="28"/>
          <w:szCs w:val="28"/>
        </w:rPr>
        <w:t xml:space="preserve">В настоящее время региональный оператор использует для вывоза раздельно накопленных отходов 8 синих мусоровозов, 4 мусоровоза используют подрядные организации, осуществляющие вывоз ТКО в рамках заключенных договоров с региональным оператором (ООО «Чистый </w:t>
      </w:r>
      <w:proofErr w:type="gramStart"/>
      <w:r w:rsidRPr="00D87515">
        <w:rPr>
          <w:sz w:val="28"/>
          <w:szCs w:val="28"/>
        </w:rPr>
        <w:t xml:space="preserve">город» </w:t>
      </w:r>
      <w:r w:rsidR="0069278A">
        <w:rPr>
          <w:sz w:val="28"/>
          <w:szCs w:val="28"/>
        </w:rPr>
        <w:t xml:space="preserve">  </w:t>
      </w:r>
      <w:proofErr w:type="gramEnd"/>
      <w:r w:rsidR="0069278A">
        <w:rPr>
          <w:sz w:val="28"/>
          <w:szCs w:val="28"/>
        </w:rPr>
        <w:t xml:space="preserve">            </w:t>
      </w:r>
      <w:r w:rsidRPr="00D87515">
        <w:rPr>
          <w:sz w:val="28"/>
          <w:szCs w:val="28"/>
        </w:rPr>
        <w:t>(г. Ржев) и ООО «</w:t>
      </w:r>
      <w:proofErr w:type="spellStart"/>
      <w:r w:rsidRPr="00D87515">
        <w:rPr>
          <w:sz w:val="28"/>
          <w:szCs w:val="28"/>
        </w:rPr>
        <w:t>Аларм</w:t>
      </w:r>
      <w:proofErr w:type="spellEnd"/>
      <w:r w:rsidRPr="00D87515">
        <w:rPr>
          <w:sz w:val="28"/>
          <w:szCs w:val="28"/>
        </w:rPr>
        <w:t>» (г. Вышний Волочек)).</w:t>
      </w:r>
    </w:p>
    <w:p w14:paraId="3FA496A0" w14:textId="34A5F12F" w:rsidR="00D87515" w:rsidRPr="00D87515" w:rsidRDefault="00D87515" w:rsidP="00972C86">
      <w:pPr>
        <w:ind w:firstLine="708"/>
        <w:jc w:val="both"/>
        <w:rPr>
          <w:sz w:val="28"/>
          <w:szCs w:val="28"/>
        </w:rPr>
      </w:pPr>
      <w:r w:rsidRPr="00D87515">
        <w:rPr>
          <w:sz w:val="28"/>
          <w:szCs w:val="28"/>
        </w:rPr>
        <w:t xml:space="preserve">Текущий охват населения раздельным накоплением ТКО составляет </w:t>
      </w:r>
      <w:r w:rsidR="0069278A">
        <w:rPr>
          <w:sz w:val="28"/>
          <w:szCs w:val="28"/>
        </w:rPr>
        <w:t xml:space="preserve">             </w:t>
      </w:r>
      <w:r w:rsidRPr="00D87515">
        <w:rPr>
          <w:sz w:val="28"/>
          <w:szCs w:val="28"/>
        </w:rPr>
        <w:t xml:space="preserve">59,1 %. В результате вышеуказанных </w:t>
      </w:r>
      <w:r w:rsidR="00972C86">
        <w:rPr>
          <w:sz w:val="28"/>
          <w:szCs w:val="28"/>
        </w:rPr>
        <w:t xml:space="preserve">мероприятий охват РСО до конца </w:t>
      </w:r>
      <w:r w:rsidRPr="00D87515">
        <w:rPr>
          <w:sz w:val="28"/>
          <w:szCs w:val="28"/>
        </w:rPr>
        <w:t>2023 года составит 74 % от общего объема образования ТКО на территории Тверской области.</w:t>
      </w:r>
    </w:p>
    <w:p w14:paraId="283341B5" w14:textId="77777777" w:rsidR="00D87515" w:rsidRPr="00D87515" w:rsidRDefault="00D87515" w:rsidP="00D87515">
      <w:pPr>
        <w:ind w:firstLine="708"/>
        <w:jc w:val="both"/>
        <w:rPr>
          <w:sz w:val="28"/>
          <w:szCs w:val="28"/>
        </w:rPr>
      </w:pPr>
      <w:r w:rsidRPr="00D87515">
        <w:rPr>
          <w:sz w:val="28"/>
          <w:szCs w:val="28"/>
        </w:rPr>
        <w:t xml:space="preserve">Также силами регионального оператора в мае 2022 года в городе Твери установлен пилотный </w:t>
      </w:r>
      <w:proofErr w:type="spellStart"/>
      <w:r w:rsidRPr="00D87515">
        <w:rPr>
          <w:sz w:val="28"/>
          <w:szCs w:val="28"/>
        </w:rPr>
        <w:t>экопункт</w:t>
      </w:r>
      <w:proofErr w:type="spellEnd"/>
      <w:r w:rsidRPr="00D87515">
        <w:rPr>
          <w:sz w:val="28"/>
          <w:szCs w:val="28"/>
        </w:rPr>
        <w:t xml:space="preserve"> для приема вторичного сырья: алюминиевой тары, пластика, макулатуры, стекла. В 2023 году планируется установка </w:t>
      </w:r>
      <w:proofErr w:type="spellStart"/>
      <w:r w:rsidRPr="00D87515">
        <w:rPr>
          <w:sz w:val="28"/>
          <w:szCs w:val="28"/>
        </w:rPr>
        <w:t>экопунктов</w:t>
      </w:r>
      <w:proofErr w:type="spellEnd"/>
      <w:r w:rsidRPr="00D87515">
        <w:rPr>
          <w:sz w:val="28"/>
          <w:szCs w:val="28"/>
        </w:rPr>
        <w:t xml:space="preserve"> в г. Конаково и г. Ржев.</w:t>
      </w:r>
    </w:p>
    <w:p w14:paraId="516C7E77" w14:textId="77777777" w:rsidR="00D87515" w:rsidRPr="00D87515" w:rsidRDefault="00D87515" w:rsidP="00D87515">
      <w:pPr>
        <w:ind w:firstLine="708"/>
        <w:jc w:val="both"/>
        <w:rPr>
          <w:sz w:val="28"/>
          <w:szCs w:val="28"/>
        </w:rPr>
      </w:pPr>
      <w:r w:rsidRPr="00D87515">
        <w:rPr>
          <w:sz w:val="28"/>
          <w:szCs w:val="28"/>
        </w:rPr>
        <w:t>В рамках регионального проекта «Оздоровление Волги» реализуются мероприятия по направлению «Ликвидация объектов накопленного экологического вреда, представляющих угрозу реке Волге».</w:t>
      </w:r>
    </w:p>
    <w:p w14:paraId="4A3C8089" w14:textId="77777777" w:rsidR="00D87515" w:rsidRPr="00D87515" w:rsidRDefault="00D87515" w:rsidP="00972C86">
      <w:pPr>
        <w:ind w:firstLine="708"/>
        <w:jc w:val="both"/>
        <w:rPr>
          <w:sz w:val="28"/>
          <w:szCs w:val="28"/>
        </w:rPr>
      </w:pPr>
      <w:r w:rsidRPr="00D87515">
        <w:rPr>
          <w:sz w:val="28"/>
          <w:szCs w:val="28"/>
        </w:rPr>
        <w:t>В 2023 году продолжается реали</w:t>
      </w:r>
      <w:r w:rsidR="00972C86">
        <w:rPr>
          <w:sz w:val="28"/>
          <w:szCs w:val="28"/>
        </w:rPr>
        <w:t xml:space="preserve">зация мероприятия по расчистке </w:t>
      </w:r>
      <w:r w:rsidRPr="00D87515">
        <w:rPr>
          <w:sz w:val="28"/>
          <w:szCs w:val="28"/>
        </w:rPr>
        <w:t xml:space="preserve">озера Селигер в Осташковском городском округе Тверской области на участке Сорога-Покровское (срок исполнения – 29.11.2024). </w:t>
      </w:r>
    </w:p>
    <w:p w14:paraId="0E1BD16D" w14:textId="1D488484" w:rsidR="00D87515" w:rsidRPr="00D87515" w:rsidRDefault="00D87515" w:rsidP="00972C86">
      <w:pPr>
        <w:ind w:firstLine="708"/>
        <w:jc w:val="both"/>
        <w:rPr>
          <w:sz w:val="28"/>
          <w:szCs w:val="28"/>
        </w:rPr>
      </w:pPr>
      <w:r w:rsidRPr="00D87515">
        <w:rPr>
          <w:sz w:val="28"/>
          <w:szCs w:val="28"/>
        </w:rPr>
        <w:t>В рамках реализации данного мероприятия заключен государственный контракт № 195 от 25.11.2022 на общую</w:t>
      </w:r>
      <w:r w:rsidR="00972C86">
        <w:rPr>
          <w:sz w:val="28"/>
          <w:szCs w:val="28"/>
        </w:rPr>
        <w:t xml:space="preserve"> сумму 103 799,43 тыс. рублей: </w:t>
      </w:r>
      <w:r w:rsidRPr="00D87515">
        <w:rPr>
          <w:sz w:val="28"/>
          <w:szCs w:val="28"/>
        </w:rPr>
        <w:t xml:space="preserve">на </w:t>
      </w:r>
      <w:r w:rsidR="001610A0">
        <w:rPr>
          <w:sz w:val="28"/>
          <w:szCs w:val="28"/>
        </w:rPr>
        <w:t xml:space="preserve">                </w:t>
      </w:r>
      <w:r w:rsidRPr="00D87515">
        <w:rPr>
          <w:sz w:val="28"/>
          <w:szCs w:val="28"/>
        </w:rPr>
        <w:t>2022 финансовый год – 34 471,63 тыс. ру</w:t>
      </w:r>
      <w:r w:rsidR="00972C86">
        <w:rPr>
          <w:sz w:val="28"/>
          <w:szCs w:val="28"/>
        </w:rPr>
        <w:t xml:space="preserve">блей, на 2023 финансовый год – </w:t>
      </w:r>
      <w:r w:rsidR="001610A0">
        <w:rPr>
          <w:sz w:val="28"/>
          <w:szCs w:val="28"/>
        </w:rPr>
        <w:t xml:space="preserve">                       </w:t>
      </w:r>
      <w:r w:rsidRPr="00D87515">
        <w:rPr>
          <w:sz w:val="28"/>
          <w:szCs w:val="28"/>
        </w:rPr>
        <w:t>34 229,5 тыс. рублей, на 2024 финансовый год – 35 098,3 тыс. рублей.</w:t>
      </w:r>
    </w:p>
    <w:p w14:paraId="5C3E0B47" w14:textId="7903F241" w:rsidR="00D87515" w:rsidRPr="00D87515" w:rsidRDefault="00D87515" w:rsidP="00D87515">
      <w:pPr>
        <w:ind w:firstLine="708"/>
        <w:jc w:val="both"/>
        <w:rPr>
          <w:sz w:val="28"/>
          <w:szCs w:val="28"/>
        </w:rPr>
      </w:pPr>
      <w:r w:rsidRPr="00D87515">
        <w:rPr>
          <w:sz w:val="28"/>
          <w:szCs w:val="28"/>
        </w:rPr>
        <w:t xml:space="preserve">Общая протяженность расчистки составляет 4,27 км (работы по удалению донных отложений – 126 028 м³, по расчистке от водной растительности – </w:t>
      </w:r>
      <w:r w:rsidR="0069278A">
        <w:rPr>
          <w:sz w:val="28"/>
          <w:szCs w:val="28"/>
        </w:rPr>
        <w:t xml:space="preserve">               </w:t>
      </w:r>
      <w:r w:rsidRPr="00D87515">
        <w:rPr>
          <w:sz w:val="28"/>
          <w:szCs w:val="28"/>
        </w:rPr>
        <w:t>334 937 м²).</w:t>
      </w:r>
    </w:p>
    <w:p w14:paraId="534383F9" w14:textId="77777777" w:rsidR="00D87515" w:rsidRPr="00D87515" w:rsidRDefault="00D87515" w:rsidP="00972C86">
      <w:pPr>
        <w:ind w:firstLine="708"/>
        <w:jc w:val="both"/>
        <w:rPr>
          <w:sz w:val="28"/>
          <w:szCs w:val="28"/>
        </w:rPr>
      </w:pPr>
      <w:r w:rsidRPr="00D87515">
        <w:rPr>
          <w:sz w:val="28"/>
          <w:szCs w:val="28"/>
        </w:rPr>
        <w:t xml:space="preserve">Показатели Проекта установлены соглашением между Правительством Тверской области и Министерством природных ресурсов и экологии </w:t>
      </w:r>
      <w:r w:rsidRPr="00D87515">
        <w:rPr>
          <w:sz w:val="28"/>
          <w:szCs w:val="28"/>
        </w:rPr>
        <w:lastRenderedPageBreak/>
        <w:t>Российской Федерации. Установлены сле</w:t>
      </w:r>
      <w:r w:rsidR="00972C86">
        <w:rPr>
          <w:sz w:val="28"/>
          <w:szCs w:val="28"/>
        </w:rPr>
        <w:t xml:space="preserve">дующие показатели к исполнению </w:t>
      </w:r>
      <w:r w:rsidRPr="00D87515">
        <w:rPr>
          <w:sz w:val="28"/>
          <w:szCs w:val="28"/>
        </w:rPr>
        <w:t>в 2024 году:</w:t>
      </w:r>
    </w:p>
    <w:p w14:paraId="602AD7D9" w14:textId="77777777" w:rsidR="00D87515" w:rsidRPr="00D87515" w:rsidRDefault="00D87515" w:rsidP="00D87515">
      <w:pPr>
        <w:ind w:firstLine="708"/>
        <w:jc w:val="both"/>
        <w:rPr>
          <w:sz w:val="28"/>
          <w:szCs w:val="28"/>
        </w:rPr>
      </w:pPr>
      <w:r w:rsidRPr="00D87515">
        <w:rPr>
          <w:sz w:val="28"/>
          <w:szCs w:val="28"/>
        </w:rPr>
        <w:t>- протяженность расчищенных участков русел рек – 16,4 км (нарастающим итогом);</w:t>
      </w:r>
    </w:p>
    <w:p w14:paraId="66A78B5A" w14:textId="200AE5D3" w:rsidR="00D87515" w:rsidRPr="00D87515" w:rsidRDefault="00D87515" w:rsidP="00D87515">
      <w:pPr>
        <w:ind w:firstLine="708"/>
        <w:jc w:val="both"/>
        <w:rPr>
          <w:sz w:val="28"/>
          <w:szCs w:val="28"/>
        </w:rPr>
      </w:pPr>
      <w:r w:rsidRPr="00D87515">
        <w:rPr>
          <w:sz w:val="28"/>
          <w:szCs w:val="28"/>
        </w:rPr>
        <w:t>- количество населения, улучшившего экологические условия проживания вблизи водных объектов – 465 900 чел</w:t>
      </w:r>
      <w:r w:rsidR="00920DEF">
        <w:rPr>
          <w:sz w:val="28"/>
          <w:szCs w:val="28"/>
        </w:rPr>
        <w:t>.</w:t>
      </w:r>
      <w:r w:rsidRPr="00D87515">
        <w:rPr>
          <w:sz w:val="28"/>
          <w:szCs w:val="28"/>
        </w:rPr>
        <w:t xml:space="preserve"> (нарастающим итогом).</w:t>
      </w:r>
    </w:p>
    <w:p w14:paraId="4499EEA3" w14:textId="77777777" w:rsidR="00FC34A4" w:rsidRDefault="00D87515" w:rsidP="00D87515">
      <w:pPr>
        <w:ind w:firstLine="708"/>
        <w:jc w:val="both"/>
        <w:rPr>
          <w:sz w:val="28"/>
          <w:szCs w:val="28"/>
        </w:rPr>
      </w:pPr>
      <w:r w:rsidRPr="00D87515">
        <w:rPr>
          <w:sz w:val="28"/>
          <w:szCs w:val="28"/>
        </w:rPr>
        <w:t>В 1 квартале 2023 года на участке проведения работ осуществлялась подготовка карты намыва. Дополнительно получены акты государственной историко-культурной экспертизы земельных участков, согласован с филиалом АО «Газпром газораспределение Тверь» в г. Осташков топографический план границ зон намыва донных отложений и площадки складирования с нанесенным на него газопроводом высокого давления.</w:t>
      </w:r>
    </w:p>
    <w:p w14:paraId="6064AF1E" w14:textId="77777777" w:rsidR="00D87515" w:rsidRPr="00A61E32" w:rsidRDefault="00D87515" w:rsidP="00D87515">
      <w:pPr>
        <w:ind w:firstLine="708"/>
        <w:jc w:val="both"/>
        <w:rPr>
          <w:sz w:val="28"/>
          <w:szCs w:val="28"/>
        </w:rPr>
      </w:pPr>
    </w:p>
    <w:tbl>
      <w:tblPr>
        <w:tblW w:w="5000" w:type="pct"/>
        <w:tblLook w:val="01E0" w:firstRow="1" w:lastRow="1" w:firstColumn="1" w:lastColumn="1" w:noHBand="0" w:noVBand="0"/>
      </w:tblPr>
      <w:tblGrid>
        <w:gridCol w:w="9853"/>
      </w:tblGrid>
      <w:tr w:rsidR="00727864" w:rsidRPr="0022420E" w14:paraId="18C96335" w14:textId="77777777" w:rsidTr="007D73E9">
        <w:tc>
          <w:tcPr>
            <w:tcW w:w="5000" w:type="pct"/>
            <w:shd w:val="clear" w:color="auto" w:fill="CCCCCC"/>
            <w:vAlign w:val="center"/>
          </w:tcPr>
          <w:p w14:paraId="119EEBD1" w14:textId="77777777" w:rsidR="00727864" w:rsidRPr="0022420E" w:rsidRDefault="00727864" w:rsidP="006B175D">
            <w:pPr>
              <w:ind w:firstLine="601"/>
              <w:rPr>
                <w:sz w:val="28"/>
                <w:szCs w:val="28"/>
              </w:rPr>
            </w:pPr>
            <w:r w:rsidRPr="0022420E">
              <w:rPr>
                <w:b/>
                <w:bCs/>
                <w:sz w:val="28"/>
                <w:szCs w:val="28"/>
              </w:rPr>
              <w:t>3. НАСЕЛЕНИЕ</w:t>
            </w:r>
            <w:r w:rsidRPr="0022420E">
              <w:rPr>
                <w:b/>
                <w:bCs/>
                <w:sz w:val="28"/>
                <w:szCs w:val="28"/>
              </w:rPr>
              <w:tab/>
            </w:r>
          </w:p>
        </w:tc>
      </w:tr>
    </w:tbl>
    <w:p w14:paraId="00EF972A" w14:textId="77777777" w:rsidR="00727864" w:rsidRPr="0022420E" w:rsidRDefault="00727864" w:rsidP="00727864">
      <w:pPr>
        <w:rPr>
          <w:sz w:val="28"/>
        </w:rPr>
      </w:pPr>
    </w:p>
    <w:tbl>
      <w:tblPr>
        <w:tblW w:w="5000" w:type="pct"/>
        <w:tblLook w:val="01E0" w:firstRow="1" w:lastRow="1" w:firstColumn="1" w:lastColumn="1" w:noHBand="0" w:noVBand="0"/>
      </w:tblPr>
      <w:tblGrid>
        <w:gridCol w:w="9853"/>
      </w:tblGrid>
      <w:tr w:rsidR="00727864" w:rsidRPr="0022420E" w14:paraId="08ACA65F" w14:textId="77777777" w:rsidTr="007D73E9">
        <w:tc>
          <w:tcPr>
            <w:tcW w:w="5000" w:type="pct"/>
            <w:shd w:val="clear" w:color="auto" w:fill="CCCCCC"/>
            <w:vAlign w:val="center"/>
          </w:tcPr>
          <w:p w14:paraId="0286CE80" w14:textId="77777777" w:rsidR="00727864" w:rsidRPr="0022420E" w:rsidRDefault="00727864" w:rsidP="006B175D">
            <w:pPr>
              <w:ind w:firstLine="601"/>
              <w:rPr>
                <w:sz w:val="28"/>
                <w:szCs w:val="28"/>
              </w:rPr>
            </w:pPr>
            <w:r w:rsidRPr="0022420E">
              <w:rPr>
                <w:b/>
                <w:bCs/>
                <w:sz w:val="28"/>
                <w:szCs w:val="28"/>
              </w:rPr>
              <w:t>3.1. Демография</w:t>
            </w:r>
            <w:r w:rsidRPr="0022420E">
              <w:rPr>
                <w:b/>
                <w:bCs/>
                <w:sz w:val="28"/>
                <w:szCs w:val="28"/>
              </w:rPr>
              <w:tab/>
            </w:r>
          </w:p>
        </w:tc>
      </w:tr>
    </w:tbl>
    <w:p w14:paraId="62774D62" w14:textId="77777777" w:rsidR="00F9510F" w:rsidRDefault="00F9510F" w:rsidP="00F9510F">
      <w:pPr>
        <w:widowControl w:val="0"/>
        <w:jc w:val="both"/>
        <w:rPr>
          <w:sz w:val="28"/>
          <w:szCs w:val="28"/>
        </w:rPr>
      </w:pPr>
    </w:p>
    <w:p w14:paraId="15E08304" w14:textId="77777777" w:rsidR="00F9510F" w:rsidRPr="00E945FF" w:rsidRDefault="00F9510F" w:rsidP="00F9510F">
      <w:pPr>
        <w:autoSpaceDE w:val="0"/>
        <w:autoSpaceDN w:val="0"/>
        <w:adjustRightInd w:val="0"/>
        <w:ind w:firstLine="709"/>
        <w:jc w:val="both"/>
        <w:rPr>
          <w:sz w:val="28"/>
          <w:szCs w:val="28"/>
        </w:rPr>
      </w:pPr>
      <w:r w:rsidRPr="00E945FF">
        <w:rPr>
          <w:sz w:val="28"/>
          <w:szCs w:val="28"/>
        </w:rPr>
        <w:t>Демографическая ситуация в Тверской области продолжает оставаться неблагоприятной. Решающую роль в демографическом развитии региона сыграла внешняя исходящая миграция, масштабы которой значительны из-за близости региона к Москве и Санкт-Петербургу. Массовая миграция не только вызвала общее сокращение численности населения, но и наложила отпечаток на демографические процессы в регионе, так как уезжают преимущественно молодые люди. Результатом этого явилось: ускоренное старение, снижение рождаемости, ухудшение качественных характеристик оставшегося населения, а также отток трудовых ресурсов.</w:t>
      </w:r>
    </w:p>
    <w:p w14:paraId="610EE5BA" w14:textId="77777777" w:rsidR="00F9510F" w:rsidRPr="00E945FF" w:rsidRDefault="00F9510F" w:rsidP="00F9510F">
      <w:pPr>
        <w:autoSpaceDE w:val="0"/>
        <w:autoSpaceDN w:val="0"/>
        <w:adjustRightInd w:val="0"/>
        <w:ind w:firstLine="709"/>
        <w:jc w:val="both"/>
        <w:rPr>
          <w:sz w:val="28"/>
          <w:szCs w:val="28"/>
        </w:rPr>
      </w:pPr>
      <w:r w:rsidRPr="00E945FF">
        <w:rPr>
          <w:rFonts w:eastAsiaTheme="minorHAnsi"/>
          <w:sz w:val="28"/>
          <w:szCs w:val="28"/>
          <w:lang w:eastAsia="en-US"/>
        </w:rPr>
        <w:t xml:space="preserve">Частично проблема обеспечения трудовыми ресурсами региона решается за счет реализации подпрограммы 3 «Оказание содействия добровольному переселению в Тверскую область соотечественников, проживающих за рубежом» государственной программы Тверской области «Содействие занятости населения Тверской области» на 2021 – 2026 годы (далее – Программа). В реализацию Программы включены все муниципальные образования, что позволяет расширить круг работодателей, которые могут решить кадровые проблемы за счет подбора специалистов из числа соотечественников и членов их семей. </w:t>
      </w:r>
      <w:r w:rsidRPr="00E945FF">
        <w:rPr>
          <w:rFonts w:eastAsiaTheme="minorHAnsi"/>
          <w:color w:val="000000"/>
          <w:sz w:val="28"/>
          <w:szCs w:val="28"/>
          <w:lang w:eastAsia="en-US"/>
        </w:rPr>
        <w:t xml:space="preserve">В рамках действия Программы в                     I полугодии 2023 года в регион прибыло </w:t>
      </w:r>
      <w:r w:rsidRPr="00E945FF">
        <w:rPr>
          <w:bCs/>
          <w:sz w:val="28"/>
          <w:szCs w:val="28"/>
        </w:rPr>
        <w:t xml:space="preserve">272 соотечественника, что на 9,3 % меньше, чем за аналогичный период </w:t>
      </w:r>
      <w:r w:rsidRPr="00E945FF">
        <w:rPr>
          <w:sz w:val="28"/>
          <w:szCs w:val="28"/>
        </w:rPr>
        <w:t>2022 год (300 соотечественников).</w:t>
      </w:r>
    </w:p>
    <w:p w14:paraId="138FF008" w14:textId="323FF2FD" w:rsidR="00F9510F" w:rsidRPr="00E945FF" w:rsidRDefault="00F9510F" w:rsidP="00F9510F">
      <w:pPr>
        <w:autoSpaceDE w:val="0"/>
        <w:autoSpaceDN w:val="0"/>
        <w:adjustRightInd w:val="0"/>
        <w:ind w:firstLine="709"/>
        <w:jc w:val="both"/>
        <w:rPr>
          <w:sz w:val="28"/>
          <w:szCs w:val="28"/>
        </w:rPr>
      </w:pPr>
      <w:r w:rsidRPr="00E945FF">
        <w:rPr>
          <w:sz w:val="28"/>
          <w:szCs w:val="28"/>
        </w:rPr>
        <w:t xml:space="preserve">На 1 июля 2023 года численность населения, по оценке </w:t>
      </w:r>
      <w:proofErr w:type="spellStart"/>
      <w:r w:rsidRPr="00E945FF">
        <w:rPr>
          <w:sz w:val="28"/>
          <w:szCs w:val="28"/>
        </w:rPr>
        <w:t>Тверьстата</w:t>
      </w:r>
      <w:proofErr w:type="spellEnd"/>
      <w:r w:rsidRPr="00E945FF">
        <w:rPr>
          <w:sz w:val="28"/>
          <w:szCs w:val="28"/>
        </w:rPr>
        <w:t>, составила 1 206,1 тыс. чел</w:t>
      </w:r>
      <w:r w:rsidR="00427AC6">
        <w:rPr>
          <w:sz w:val="28"/>
          <w:szCs w:val="28"/>
        </w:rPr>
        <w:t>.</w:t>
      </w:r>
      <w:r w:rsidRPr="00E945FF">
        <w:rPr>
          <w:sz w:val="28"/>
          <w:szCs w:val="28"/>
        </w:rPr>
        <w:t xml:space="preserve"> и с начала года сократилась на 5,1 тыс. чел</w:t>
      </w:r>
      <w:r w:rsidR="00427AC6">
        <w:rPr>
          <w:sz w:val="28"/>
          <w:szCs w:val="28"/>
        </w:rPr>
        <w:t>.</w:t>
      </w:r>
      <w:r w:rsidRPr="00E945FF">
        <w:rPr>
          <w:sz w:val="28"/>
          <w:szCs w:val="28"/>
        </w:rPr>
        <w:t xml:space="preserve"> или на 0,4 %. За последние 3 года численность жителей тверского региона уменьшилась на 30,6 тыс. чел</w:t>
      </w:r>
      <w:r w:rsidR="00427AC6">
        <w:rPr>
          <w:sz w:val="28"/>
          <w:szCs w:val="28"/>
        </w:rPr>
        <w:t>.</w:t>
      </w:r>
      <w:r w:rsidRPr="00E945FF">
        <w:rPr>
          <w:sz w:val="28"/>
          <w:szCs w:val="28"/>
        </w:rPr>
        <w:t xml:space="preserve"> или на 2,5 %.</w:t>
      </w:r>
    </w:p>
    <w:p w14:paraId="13F8261F" w14:textId="77777777" w:rsidR="00F9510F" w:rsidRDefault="00F9510F" w:rsidP="005C543C">
      <w:pPr>
        <w:widowControl w:val="0"/>
        <w:ind w:firstLine="709"/>
        <w:jc w:val="both"/>
        <w:rPr>
          <w:sz w:val="28"/>
          <w:szCs w:val="28"/>
        </w:rPr>
      </w:pPr>
    </w:p>
    <w:p w14:paraId="2B6096DC" w14:textId="77777777" w:rsidR="00522F32" w:rsidRDefault="00522F32" w:rsidP="005C543C">
      <w:pPr>
        <w:tabs>
          <w:tab w:val="left" w:pos="-709"/>
        </w:tabs>
        <w:ind w:firstLine="720"/>
        <w:jc w:val="right"/>
        <w:outlineLvl w:val="0"/>
      </w:pPr>
    </w:p>
    <w:p w14:paraId="0A60F774" w14:textId="77777777" w:rsidR="00522F32" w:rsidRDefault="00522F32" w:rsidP="005C543C">
      <w:pPr>
        <w:tabs>
          <w:tab w:val="left" w:pos="-709"/>
        </w:tabs>
        <w:ind w:firstLine="720"/>
        <w:jc w:val="right"/>
        <w:outlineLvl w:val="0"/>
      </w:pPr>
    </w:p>
    <w:p w14:paraId="7253C791" w14:textId="77777777" w:rsidR="00522F32" w:rsidRDefault="00522F32" w:rsidP="005C543C">
      <w:pPr>
        <w:tabs>
          <w:tab w:val="left" w:pos="-709"/>
        </w:tabs>
        <w:ind w:firstLine="720"/>
        <w:jc w:val="right"/>
        <w:outlineLvl w:val="0"/>
      </w:pPr>
    </w:p>
    <w:p w14:paraId="33B5EA86" w14:textId="77777777" w:rsidR="00522F32" w:rsidRDefault="00522F32" w:rsidP="005C543C">
      <w:pPr>
        <w:tabs>
          <w:tab w:val="left" w:pos="-709"/>
        </w:tabs>
        <w:ind w:firstLine="720"/>
        <w:jc w:val="right"/>
        <w:outlineLvl w:val="0"/>
      </w:pPr>
    </w:p>
    <w:p w14:paraId="31DB241E" w14:textId="131BFC97" w:rsidR="005C543C" w:rsidRDefault="003D10A2" w:rsidP="005C543C">
      <w:pPr>
        <w:tabs>
          <w:tab w:val="left" w:pos="-709"/>
        </w:tabs>
        <w:ind w:firstLine="720"/>
        <w:jc w:val="right"/>
        <w:outlineLvl w:val="0"/>
      </w:pPr>
      <w:r>
        <w:lastRenderedPageBreak/>
        <w:t>Таблица 2</w:t>
      </w:r>
      <w:r w:rsidR="00FD0590">
        <w:t>5</w:t>
      </w:r>
      <w:r w:rsidR="005C543C">
        <w:t xml:space="preserve"> </w:t>
      </w:r>
    </w:p>
    <w:p w14:paraId="3F0556DC" w14:textId="77777777" w:rsidR="005C543C" w:rsidRPr="00FD0590" w:rsidRDefault="005C543C" w:rsidP="005C543C">
      <w:pPr>
        <w:tabs>
          <w:tab w:val="left" w:pos="-709"/>
        </w:tabs>
        <w:spacing w:after="160"/>
        <w:ind w:firstLine="720"/>
        <w:jc w:val="center"/>
        <w:outlineLvl w:val="0"/>
        <w:rPr>
          <w:b/>
          <w:sz w:val="28"/>
          <w:szCs w:val="28"/>
        </w:rPr>
      </w:pPr>
      <w:r w:rsidRPr="00FD0590">
        <w:rPr>
          <w:b/>
          <w:sz w:val="28"/>
          <w:szCs w:val="28"/>
        </w:rPr>
        <w:t>Естественное движение населения</w:t>
      </w:r>
    </w:p>
    <w:tbl>
      <w:tblPr>
        <w:tblStyle w:val="a7"/>
        <w:tblW w:w="5000" w:type="pct"/>
        <w:tblLook w:val="04A0" w:firstRow="1" w:lastRow="0" w:firstColumn="1" w:lastColumn="0" w:noHBand="0" w:noVBand="1"/>
      </w:tblPr>
      <w:tblGrid>
        <w:gridCol w:w="3407"/>
        <w:gridCol w:w="2205"/>
        <w:gridCol w:w="2209"/>
        <w:gridCol w:w="2032"/>
      </w:tblGrid>
      <w:tr w:rsidR="00F9510F" w:rsidRPr="00E945FF" w14:paraId="06F78816" w14:textId="77777777" w:rsidTr="00F9510F">
        <w:tc>
          <w:tcPr>
            <w:tcW w:w="1729" w:type="pct"/>
            <w:vMerge w:val="restart"/>
            <w:tcBorders>
              <w:top w:val="single" w:sz="4" w:space="0" w:color="auto"/>
              <w:left w:val="single" w:sz="4" w:space="0" w:color="auto"/>
              <w:bottom w:val="single" w:sz="4" w:space="0" w:color="auto"/>
              <w:right w:val="single" w:sz="4" w:space="0" w:color="auto"/>
            </w:tcBorders>
            <w:vAlign w:val="center"/>
            <w:hideMark/>
          </w:tcPr>
          <w:p w14:paraId="4AE20618" w14:textId="77777777" w:rsidR="00F9510F" w:rsidRPr="00E945FF" w:rsidRDefault="00F9510F" w:rsidP="00F9510F">
            <w:pPr>
              <w:tabs>
                <w:tab w:val="left" w:pos="-709"/>
              </w:tabs>
              <w:jc w:val="center"/>
              <w:outlineLvl w:val="0"/>
              <w:rPr>
                <w:b/>
              </w:rPr>
            </w:pPr>
            <w:r w:rsidRPr="00E945FF">
              <w:rPr>
                <w:b/>
              </w:rPr>
              <w:t>Наименование показателей</w:t>
            </w:r>
          </w:p>
        </w:tc>
        <w:tc>
          <w:tcPr>
            <w:tcW w:w="3271" w:type="pct"/>
            <w:gridSpan w:val="3"/>
            <w:tcBorders>
              <w:top w:val="single" w:sz="4" w:space="0" w:color="auto"/>
              <w:left w:val="single" w:sz="4" w:space="0" w:color="auto"/>
              <w:bottom w:val="single" w:sz="4" w:space="0" w:color="auto"/>
              <w:right w:val="single" w:sz="4" w:space="0" w:color="auto"/>
            </w:tcBorders>
            <w:hideMark/>
          </w:tcPr>
          <w:p w14:paraId="5C10AE31" w14:textId="77777777" w:rsidR="00F9510F" w:rsidRPr="00E945FF" w:rsidRDefault="00F9510F" w:rsidP="00F9510F">
            <w:pPr>
              <w:tabs>
                <w:tab w:val="left" w:pos="-709"/>
              </w:tabs>
              <w:jc w:val="center"/>
              <w:outlineLvl w:val="0"/>
              <w:rPr>
                <w:b/>
              </w:rPr>
            </w:pPr>
            <w:r w:rsidRPr="00E945FF">
              <w:rPr>
                <w:b/>
              </w:rPr>
              <w:t>I полугодие</w:t>
            </w:r>
          </w:p>
        </w:tc>
      </w:tr>
      <w:tr w:rsidR="00F9510F" w:rsidRPr="00E945FF" w14:paraId="0AF29967" w14:textId="77777777" w:rsidTr="00F9510F">
        <w:tc>
          <w:tcPr>
            <w:tcW w:w="0" w:type="auto"/>
            <w:vMerge/>
            <w:tcBorders>
              <w:top w:val="single" w:sz="4" w:space="0" w:color="auto"/>
              <w:left w:val="single" w:sz="4" w:space="0" w:color="auto"/>
              <w:bottom w:val="single" w:sz="4" w:space="0" w:color="auto"/>
              <w:right w:val="single" w:sz="4" w:space="0" w:color="auto"/>
            </w:tcBorders>
            <w:vAlign w:val="center"/>
            <w:hideMark/>
          </w:tcPr>
          <w:p w14:paraId="612C7840" w14:textId="77777777" w:rsidR="00F9510F" w:rsidRPr="00E945FF" w:rsidRDefault="00F9510F" w:rsidP="00F9510F">
            <w:pPr>
              <w:rPr>
                <w:b/>
              </w:rPr>
            </w:pPr>
          </w:p>
        </w:tc>
        <w:tc>
          <w:tcPr>
            <w:tcW w:w="1119" w:type="pct"/>
            <w:tcBorders>
              <w:top w:val="single" w:sz="4" w:space="0" w:color="auto"/>
              <w:left w:val="single" w:sz="4" w:space="0" w:color="auto"/>
              <w:bottom w:val="single" w:sz="4" w:space="0" w:color="auto"/>
              <w:right w:val="single" w:sz="4" w:space="0" w:color="auto"/>
            </w:tcBorders>
            <w:vAlign w:val="center"/>
          </w:tcPr>
          <w:p w14:paraId="020E1B4D" w14:textId="2748C957" w:rsidR="00F9510F" w:rsidRPr="00E945FF" w:rsidRDefault="00F9510F" w:rsidP="00F9510F">
            <w:pPr>
              <w:tabs>
                <w:tab w:val="left" w:pos="-709"/>
              </w:tabs>
              <w:jc w:val="center"/>
              <w:outlineLvl w:val="0"/>
              <w:rPr>
                <w:b/>
              </w:rPr>
            </w:pPr>
            <w:r w:rsidRPr="00E945FF">
              <w:rPr>
                <w:b/>
              </w:rPr>
              <w:t>2021 г</w:t>
            </w:r>
            <w:r w:rsidR="00003F8E">
              <w:rPr>
                <w:b/>
              </w:rPr>
              <w:t>.</w:t>
            </w:r>
          </w:p>
        </w:tc>
        <w:tc>
          <w:tcPr>
            <w:tcW w:w="1121" w:type="pct"/>
            <w:tcBorders>
              <w:top w:val="single" w:sz="4" w:space="0" w:color="auto"/>
              <w:left w:val="single" w:sz="4" w:space="0" w:color="auto"/>
              <w:bottom w:val="single" w:sz="4" w:space="0" w:color="auto"/>
              <w:right w:val="single" w:sz="4" w:space="0" w:color="auto"/>
            </w:tcBorders>
            <w:vAlign w:val="center"/>
          </w:tcPr>
          <w:p w14:paraId="723A0999" w14:textId="5201D915" w:rsidR="00F9510F" w:rsidRPr="00E945FF" w:rsidRDefault="00F9510F" w:rsidP="00F9510F">
            <w:pPr>
              <w:tabs>
                <w:tab w:val="left" w:pos="-709"/>
              </w:tabs>
              <w:jc w:val="center"/>
              <w:outlineLvl w:val="0"/>
              <w:rPr>
                <w:b/>
              </w:rPr>
            </w:pPr>
            <w:r w:rsidRPr="00E945FF">
              <w:rPr>
                <w:b/>
              </w:rPr>
              <w:t>2022 г</w:t>
            </w:r>
            <w:r w:rsidR="00003F8E">
              <w:rPr>
                <w:b/>
              </w:rPr>
              <w:t>.</w:t>
            </w:r>
          </w:p>
        </w:tc>
        <w:tc>
          <w:tcPr>
            <w:tcW w:w="1031" w:type="pct"/>
            <w:tcBorders>
              <w:top w:val="single" w:sz="4" w:space="0" w:color="auto"/>
              <w:left w:val="single" w:sz="4" w:space="0" w:color="auto"/>
              <w:bottom w:val="single" w:sz="4" w:space="0" w:color="auto"/>
              <w:right w:val="single" w:sz="4" w:space="0" w:color="auto"/>
            </w:tcBorders>
            <w:vAlign w:val="center"/>
          </w:tcPr>
          <w:p w14:paraId="378F2E5E" w14:textId="16B8E5A4" w:rsidR="00F9510F" w:rsidRPr="00E945FF" w:rsidRDefault="00F9510F" w:rsidP="00F9510F">
            <w:pPr>
              <w:tabs>
                <w:tab w:val="left" w:pos="-709"/>
              </w:tabs>
              <w:jc w:val="center"/>
              <w:outlineLvl w:val="0"/>
              <w:rPr>
                <w:b/>
              </w:rPr>
            </w:pPr>
            <w:r w:rsidRPr="00E945FF">
              <w:rPr>
                <w:b/>
              </w:rPr>
              <w:t>2023 г</w:t>
            </w:r>
            <w:r w:rsidR="00003F8E">
              <w:rPr>
                <w:b/>
              </w:rPr>
              <w:t>.</w:t>
            </w:r>
          </w:p>
        </w:tc>
      </w:tr>
      <w:tr w:rsidR="00F9510F" w:rsidRPr="00E945FF" w14:paraId="7735B400" w14:textId="77777777" w:rsidTr="00F9510F">
        <w:tc>
          <w:tcPr>
            <w:tcW w:w="1729" w:type="pct"/>
            <w:tcBorders>
              <w:top w:val="single" w:sz="4" w:space="0" w:color="auto"/>
              <w:left w:val="single" w:sz="4" w:space="0" w:color="auto"/>
              <w:bottom w:val="single" w:sz="4" w:space="0" w:color="auto"/>
              <w:right w:val="single" w:sz="4" w:space="0" w:color="auto"/>
            </w:tcBorders>
            <w:hideMark/>
          </w:tcPr>
          <w:p w14:paraId="17F3C250" w14:textId="77777777" w:rsidR="00F9510F" w:rsidRPr="00E945FF" w:rsidRDefault="00F9510F" w:rsidP="00F9510F">
            <w:pPr>
              <w:tabs>
                <w:tab w:val="left" w:pos="-709"/>
              </w:tabs>
              <w:outlineLvl w:val="0"/>
            </w:pPr>
            <w:r w:rsidRPr="00E945FF">
              <w:t xml:space="preserve">Численность населения, </w:t>
            </w:r>
          </w:p>
          <w:p w14:paraId="7D722BE2" w14:textId="05ED5D5C" w:rsidR="00F9510F" w:rsidRPr="00E945FF" w:rsidRDefault="00F9510F" w:rsidP="00F9510F">
            <w:pPr>
              <w:tabs>
                <w:tab w:val="left" w:pos="-709"/>
              </w:tabs>
              <w:outlineLvl w:val="0"/>
            </w:pPr>
            <w:r w:rsidRPr="00E945FF">
              <w:t>тыс. чел</w:t>
            </w:r>
            <w:r w:rsidR="00920DEF">
              <w:t>.</w:t>
            </w:r>
            <w:r w:rsidRPr="00E945FF">
              <w:t xml:space="preserve"> </w:t>
            </w:r>
          </w:p>
        </w:tc>
        <w:tc>
          <w:tcPr>
            <w:tcW w:w="1119" w:type="pct"/>
            <w:tcBorders>
              <w:top w:val="single" w:sz="4" w:space="0" w:color="auto"/>
              <w:left w:val="single" w:sz="4" w:space="0" w:color="auto"/>
              <w:bottom w:val="single" w:sz="4" w:space="0" w:color="auto"/>
              <w:right w:val="single" w:sz="4" w:space="0" w:color="auto"/>
            </w:tcBorders>
            <w:vAlign w:val="center"/>
          </w:tcPr>
          <w:p w14:paraId="200A7F7B" w14:textId="77777777" w:rsidR="00F9510F" w:rsidRPr="00E945FF" w:rsidRDefault="00F9510F" w:rsidP="00F9510F">
            <w:pPr>
              <w:tabs>
                <w:tab w:val="left" w:pos="-709"/>
              </w:tabs>
              <w:jc w:val="center"/>
              <w:outlineLvl w:val="0"/>
            </w:pPr>
            <w:r w:rsidRPr="00E945FF">
              <w:t>1 236,7</w:t>
            </w:r>
          </w:p>
        </w:tc>
        <w:tc>
          <w:tcPr>
            <w:tcW w:w="1121" w:type="pct"/>
            <w:tcBorders>
              <w:top w:val="single" w:sz="4" w:space="0" w:color="auto"/>
              <w:left w:val="single" w:sz="4" w:space="0" w:color="auto"/>
              <w:bottom w:val="single" w:sz="4" w:space="0" w:color="auto"/>
              <w:right w:val="single" w:sz="4" w:space="0" w:color="auto"/>
            </w:tcBorders>
            <w:vAlign w:val="center"/>
          </w:tcPr>
          <w:p w14:paraId="4DC94742" w14:textId="77777777" w:rsidR="00F9510F" w:rsidRPr="00E945FF" w:rsidRDefault="00F9510F" w:rsidP="00F9510F">
            <w:pPr>
              <w:tabs>
                <w:tab w:val="left" w:pos="-709"/>
              </w:tabs>
              <w:jc w:val="center"/>
              <w:outlineLvl w:val="0"/>
            </w:pPr>
            <w:r w:rsidRPr="00E945FF">
              <w:t>1 222,2</w:t>
            </w:r>
          </w:p>
        </w:tc>
        <w:tc>
          <w:tcPr>
            <w:tcW w:w="1031" w:type="pct"/>
            <w:tcBorders>
              <w:top w:val="single" w:sz="4" w:space="0" w:color="auto"/>
              <w:left w:val="single" w:sz="4" w:space="0" w:color="auto"/>
              <w:bottom w:val="single" w:sz="4" w:space="0" w:color="auto"/>
              <w:right w:val="single" w:sz="4" w:space="0" w:color="auto"/>
            </w:tcBorders>
            <w:vAlign w:val="center"/>
          </w:tcPr>
          <w:p w14:paraId="3DBF83F2" w14:textId="77777777" w:rsidR="00F9510F" w:rsidRPr="00E945FF" w:rsidRDefault="00F9510F" w:rsidP="00F9510F">
            <w:pPr>
              <w:tabs>
                <w:tab w:val="left" w:pos="-709"/>
              </w:tabs>
              <w:jc w:val="center"/>
              <w:outlineLvl w:val="0"/>
            </w:pPr>
            <w:r w:rsidRPr="00E945FF">
              <w:t>1 206,1</w:t>
            </w:r>
          </w:p>
        </w:tc>
      </w:tr>
      <w:tr w:rsidR="00F9510F" w:rsidRPr="00E945FF" w14:paraId="33016A9E" w14:textId="77777777" w:rsidTr="00F9510F">
        <w:tc>
          <w:tcPr>
            <w:tcW w:w="1729" w:type="pct"/>
            <w:tcBorders>
              <w:top w:val="single" w:sz="4" w:space="0" w:color="auto"/>
              <w:left w:val="single" w:sz="4" w:space="0" w:color="auto"/>
              <w:bottom w:val="single" w:sz="4" w:space="0" w:color="auto"/>
              <w:right w:val="single" w:sz="4" w:space="0" w:color="auto"/>
            </w:tcBorders>
            <w:hideMark/>
          </w:tcPr>
          <w:p w14:paraId="62476314" w14:textId="1F56A5F7" w:rsidR="00F9510F" w:rsidRPr="00E945FF" w:rsidRDefault="00F9510F" w:rsidP="00F9510F">
            <w:pPr>
              <w:tabs>
                <w:tab w:val="left" w:pos="-709"/>
              </w:tabs>
              <w:outlineLvl w:val="0"/>
            </w:pPr>
            <w:r w:rsidRPr="00E945FF">
              <w:t>Родившихся, на 1 000 чел</w:t>
            </w:r>
            <w:r w:rsidR="00920DEF">
              <w:t>.</w:t>
            </w:r>
            <w:r w:rsidRPr="00E945FF">
              <w:t xml:space="preserve"> населения</w:t>
            </w:r>
          </w:p>
        </w:tc>
        <w:tc>
          <w:tcPr>
            <w:tcW w:w="1119" w:type="pct"/>
            <w:tcBorders>
              <w:top w:val="single" w:sz="4" w:space="0" w:color="auto"/>
              <w:left w:val="single" w:sz="4" w:space="0" w:color="auto"/>
              <w:bottom w:val="single" w:sz="4" w:space="0" w:color="auto"/>
              <w:right w:val="single" w:sz="4" w:space="0" w:color="auto"/>
            </w:tcBorders>
            <w:vAlign w:val="center"/>
          </w:tcPr>
          <w:p w14:paraId="67B0D280" w14:textId="77777777" w:rsidR="00F9510F" w:rsidRPr="00E945FF" w:rsidRDefault="00F9510F" w:rsidP="00F9510F">
            <w:pPr>
              <w:tabs>
                <w:tab w:val="left" w:pos="-709"/>
              </w:tabs>
              <w:jc w:val="center"/>
              <w:outlineLvl w:val="0"/>
            </w:pPr>
            <w:r w:rsidRPr="00E945FF">
              <w:t>7,5</w:t>
            </w:r>
          </w:p>
        </w:tc>
        <w:tc>
          <w:tcPr>
            <w:tcW w:w="1121" w:type="pct"/>
            <w:tcBorders>
              <w:top w:val="single" w:sz="4" w:space="0" w:color="auto"/>
              <w:left w:val="single" w:sz="4" w:space="0" w:color="auto"/>
              <w:bottom w:val="single" w:sz="4" w:space="0" w:color="auto"/>
              <w:right w:val="single" w:sz="4" w:space="0" w:color="auto"/>
            </w:tcBorders>
            <w:vAlign w:val="center"/>
          </w:tcPr>
          <w:p w14:paraId="05886959" w14:textId="77777777" w:rsidR="00F9510F" w:rsidRPr="00E945FF" w:rsidRDefault="00F9510F" w:rsidP="00F9510F">
            <w:pPr>
              <w:tabs>
                <w:tab w:val="left" w:pos="-709"/>
              </w:tabs>
              <w:jc w:val="center"/>
              <w:outlineLvl w:val="0"/>
            </w:pPr>
            <w:r w:rsidRPr="00E945FF">
              <w:t>7,2</w:t>
            </w:r>
          </w:p>
        </w:tc>
        <w:tc>
          <w:tcPr>
            <w:tcW w:w="1031" w:type="pct"/>
            <w:tcBorders>
              <w:top w:val="single" w:sz="4" w:space="0" w:color="auto"/>
              <w:left w:val="single" w:sz="4" w:space="0" w:color="auto"/>
              <w:bottom w:val="single" w:sz="4" w:space="0" w:color="auto"/>
              <w:right w:val="single" w:sz="4" w:space="0" w:color="auto"/>
            </w:tcBorders>
            <w:vAlign w:val="center"/>
          </w:tcPr>
          <w:p w14:paraId="5D3E1D93" w14:textId="77777777" w:rsidR="00F9510F" w:rsidRPr="00E945FF" w:rsidRDefault="00F9510F" w:rsidP="00F9510F">
            <w:pPr>
              <w:tabs>
                <w:tab w:val="left" w:pos="-709"/>
              </w:tabs>
              <w:jc w:val="center"/>
              <w:outlineLvl w:val="0"/>
            </w:pPr>
            <w:r w:rsidRPr="00E945FF">
              <w:t>7,0</w:t>
            </w:r>
          </w:p>
        </w:tc>
      </w:tr>
      <w:tr w:rsidR="00F9510F" w:rsidRPr="00E945FF" w14:paraId="7DD426EF" w14:textId="77777777" w:rsidTr="00F9510F">
        <w:tc>
          <w:tcPr>
            <w:tcW w:w="1729" w:type="pct"/>
            <w:tcBorders>
              <w:top w:val="single" w:sz="4" w:space="0" w:color="auto"/>
              <w:left w:val="single" w:sz="4" w:space="0" w:color="auto"/>
              <w:bottom w:val="single" w:sz="4" w:space="0" w:color="auto"/>
              <w:right w:val="single" w:sz="4" w:space="0" w:color="auto"/>
            </w:tcBorders>
            <w:hideMark/>
          </w:tcPr>
          <w:p w14:paraId="5863FD8C" w14:textId="04D41635" w:rsidR="00F9510F" w:rsidRPr="00E945FF" w:rsidRDefault="00F9510F" w:rsidP="00F9510F">
            <w:pPr>
              <w:tabs>
                <w:tab w:val="left" w:pos="-709"/>
              </w:tabs>
              <w:outlineLvl w:val="0"/>
            </w:pPr>
            <w:r w:rsidRPr="00E945FF">
              <w:t>Умерших, на 1</w:t>
            </w:r>
            <w:r w:rsidR="00920DEF">
              <w:t> </w:t>
            </w:r>
            <w:r w:rsidRPr="00E945FF">
              <w:t>000</w:t>
            </w:r>
            <w:r w:rsidR="00920DEF">
              <w:t xml:space="preserve"> </w:t>
            </w:r>
            <w:r w:rsidRPr="00E945FF">
              <w:t>чел</w:t>
            </w:r>
            <w:r w:rsidR="00920DEF">
              <w:t>.</w:t>
            </w:r>
            <w:r w:rsidRPr="00E945FF">
              <w:t xml:space="preserve"> населения</w:t>
            </w:r>
          </w:p>
        </w:tc>
        <w:tc>
          <w:tcPr>
            <w:tcW w:w="1119" w:type="pct"/>
            <w:tcBorders>
              <w:top w:val="single" w:sz="4" w:space="0" w:color="auto"/>
              <w:left w:val="single" w:sz="4" w:space="0" w:color="auto"/>
              <w:bottom w:val="single" w:sz="4" w:space="0" w:color="auto"/>
              <w:right w:val="single" w:sz="4" w:space="0" w:color="auto"/>
            </w:tcBorders>
            <w:vAlign w:val="center"/>
          </w:tcPr>
          <w:p w14:paraId="0F02CF03" w14:textId="77777777" w:rsidR="00F9510F" w:rsidRPr="00E945FF" w:rsidRDefault="00F9510F" w:rsidP="00F9510F">
            <w:pPr>
              <w:tabs>
                <w:tab w:val="left" w:pos="-709"/>
              </w:tabs>
              <w:jc w:val="center"/>
              <w:outlineLvl w:val="0"/>
            </w:pPr>
            <w:r w:rsidRPr="00E945FF">
              <w:t>21,0</w:t>
            </w:r>
          </w:p>
        </w:tc>
        <w:tc>
          <w:tcPr>
            <w:tcW w:w="1121" w:type="pct"/>
            <w:tcBorders>
              <w:top w:val="single" w:sz="4" w:space="0" w:color="auto"/>
              <w:left w:val="single" w:sz="4" w:space="0" w:color="auto"/>
              <w:bottom w:val="single" w:sz="4" w:space="0" w:color="auto"/>
              <w:right w:val="single" w:sz="4" w:space="0" w:color="auto"/>
            </w:tcBorders>
            <w:vAlign w:val="center"/>
          </w:tcPr>
          <w:p w14:paraId="79CC4FD2" w14:textId="77777777" w:rsidR="00F9510F" w:rsidRPr="00E945FF" w:rsidRDefault="00F9510F" w:rsidP="00F9510F">
            <w:pPr>
              <w:tabs>
                <w:tab w:val="left" w:pos="-709"/>
              </w:tabs>
              <w:jc w:val="center"/>
              <w:outlineLvl w:val="0"/>
            </w:pPr>
            <w:r w:rsidRPr="00E945FF">
              <w:t>19,5</w:t>
            </w:r>
          </w:p>
        </w:tc>
        <w:tc>
          <w:tcPr>
            <w:tcW w:w="1031" w:type="pct"/>
            <w:tcBorders>
              <w:top w:val="single" w:sz="4" w:space="0" w:color="auto"/>
              <w:left w:val="single" w:sz="4" w:space="0" w:color="auto"/>
              <w:bottom w:val="single" w:sz="4" w:space="0" w:color="auto"/>
              <w:right w:val="single" w:sz="4" w:space="0" w:color="auto"/>
            </w:tcBorders>
            <w:vAlign w:val="center"/>
          </w:tcPr>
          <w:p w14:paraId="2E1F3229" w14:textId="77777777" w:rsidR="00F9510F" w:rsidRPr="00E945FF" w:rsidRDefault="00F9510F" w:rsidP="00F9510F">
            <w:pPr>
              <w:tabs>
                <w:tab w:val="left" w:pos="-709"/>
              </w:tabs>
              <w:jc w:val="center"/>
              <w:outlineLvl w:val="0"/>
            </w:pPr>
            <w:r w:rsidRPr="00E945FF">
              <w:t>16,5</w:t>
            </w:r>
          </w:p>
        </w:tc>
      </w:tr>
      <w:tr w:rsidR="00F9510F" w:rsidRPr="00E945FF" w14:paraId="517FD571" w14:textId="77777777" w:rsidTr="00F9510F">
        <w:tc>
          <w:tcPr>
            <w:tcW w:w="1729" w:type="pct"/>
            <w:tcBorders>
              <w:top w:val="single" w:sz="4" w:space="0" w:color="auto"/>
              <w:left w:val="single" w:sz="4" w:space="0" w:color="auto"/>
              <w:bottom w:val="single" w:sz="4" w:space="0" w:color="auto"/>
              <w:right w:val="single" w:sz="4" w:space="0" w:color="auto"/>
            </w:tcBorders>
            <w:hideMark/>
          </w:tcPr>
          <w:p w14:paraId="4EE68912" w14:textId="0D7AB070" w:rsidR="00F9510F" w:rsidRPr="00E945FF" w:rsidRDefault="00F9510F" w:rsidP="00F9510F">
            <w:pPr>
              <w:tabs>
                <w:tab w:val="left" w:pos="-709"/>
              </w:tabs>
              <w:outlineLvl w:val="0"/>
            </w:pPr>
            <w:r w:rsidRPr="00E945FF">
              <w:t>Естественная убыль, на 1 000 чел</w:t>
            </w:r>
            <w:r w:rsidR="00920DEF">
              <w:t xml:space="preserve">. </w:t>
            </w:r>
            <w:r w:rsidRPr="00E945FF">
              <w:t>населения</w:t>
            </w:r>
          </w:p>
        </w:tc>
        <w:tc>
          <w:tcPr>
            <w:tcW w:w="1119" w:type="pct"/>
            <w:tcBorders>
              <w:top w:val="single" w:sz="4" w:space="0" w:color="auto"/>
              <w:left w:val="single" w:sz="4" w:space="0" w:color="auto"/>
              <w:bottom w:val="single" w:sz="4" w:space="0" w:color="auto"/>
              <w:right w:val="single" w:sz="4" w:space="0" w:color="auto"/>
            </w:tcBorders>
            <w:vAlign w:val="center"/>
          </w:tcPr>
          <w:p w14:paraId="7D256741" w14:textId="77777777" w:rsidR="00F9510F" w:rsidRPr="00E945FF" w:rsidRDefault="00F9510F" w:rsidP="00F9510F">
            <w:pPr>
              <w:tabs>
                <w:tab w:val="left" w:pos="-709"/>
              </w:tabs>
              <w:jc w:val="center"/>
              <w:outlineLvl w:val="0"/>
            </w:pPr>
            <w:r w:rsidRPr="00E945FF">
              <w:t>-13,5</w:t>
            </w:r>
          </w:p>
        </w:tc>
        <w:tc>
          <w:tcPr>
            <w:tcW w:w="1121" w:type="pct"/>
            <w:tcBorders>
              <w:top w:val="single" w:sz="4" w:space="0" w:color="auto"/>
              <w:left w:val="single" w:sz="4" w:space="0" w:color="auto"/>
              <w:bottom w:val="single" w:sz="4" w:space="0" w:color="auto"/>
              <w:right w:val="single" w:sz="4" w:space="0" w:color="auto"/>
            </w:tcBorders>
            <w:vAlign w:val="center"/>
          </w:tcPr>
          <w:p w14:paraId="1EF72226" w14:textId="77777777" w:rsidR="00F9510F" w:rsidRPr="00E945FF" w:rsidRDefault="00F9510F" w:rsidP="00F9510F">
            <w:pPr>
              <w:tabs>
                <w:tab w:val="left" w:pos="-709"/>
              </w:tabs>
              <w:jc w:val="center"/>
              <w:outlineLvl w:val="0"/>
            </w:pPr>
            <w:r w:rsidRPr="00E945FF">
              <w:t>-12,3</w:t>
            </w:r>
          </w:p>
        </w:tc>
        <w:tc>
          <w:tcPr>
            <w:tcW w:w="1031" w:type="pct"/>
            <w:tcBorders>
              <w:top w:val="single" w:sz="4" w:space="0" w:color="auto"/>
              <w:left w:val="single" w:sz="4" w:space="0" w:color="auto"/>
              <w:bottom w:val="single" w:sz="4" w:space="0" w:color="auto"/>
              <w:right w:val="single" w:sz="4" w:space="0" w:color="auto"/>
            </w:tcBorders>
            <w:vAlign w:val="center"/>
          </w:tcPr>
          <w:p w14:paraId="09E5D743" w14:textId="77777777" w:rsidR="00F9510F" w:rsidRPr="00E945FF" w:rsidRDefault="00F9510F" w:rsidP="00F9510F">
            <w:pPr>
              <w:tabs>
                <w:tab w:val="left" w:pos="-709"/>
              </w:tabs>
              <w:jc w:val="center"/>
              <w:outlineLvl w:val="0"/>
            </w:pPr>
            <w:r w:rsidRPr="00E945FF">
              <w:t>-9,5</w:t>
            </w:r>
          </w:p>
        </w:tc>
      </w:tr>
      <w:tr w:rsidR="00F9510F" w:rsidRPr="00E945FF" w14:paraId="690567B3" w14:textId="77777777" w:rsidTr="00F9510F">
        <w:tc>
          <w:tcPr>
            <w:tcW w:w="1729" w:type="pct"/>
            <w:tcBorders>
              <w:top w:val="single" w:sz="4" w:space="0" w:color="auto"/>
              <w:left w:val="single" w:sz="4" w:space="0" w:color="auto"/>
              <w:bottom w:val="single" w:sz="4" w:space="0" w:color="auto"/>
              <w:right w:val="single" w:sz="4" w:space="0" w:color="auto"/>
            </w:tcBorders>
            <w:hideMark/>
          </w:tcPr>
          <w:p w14:paraId="302C416B" w14:textId="77777777" w:rsidR="00F9510F" w:rsidRPr="00E945FF" w:rsidRDefault="00F9510F" w:rsidP="00F9510F">
            <w:pPr>
              <w:tabs>
                <w:tab w:val="left" w:pos="-709"/>
              </w:tabs>
              <w:outlineLvl w:val="0"/>
            </w:pPr>
            <w:r w:rsidRPr="00E945FF">
              <w:t>Младенческая смертность, на 1 000 родившихся живыми</w:t>
            </w:r>
          </w:p>
        </w:tc>
        <w:tc>
          <w:tcPr>
            <w:tcW w:w="1119" w:type="pct"/>
            <w:tcBorders>
              <w:top w:val="single" w:sz="4" w:space="0" w:color="auto"/>
              <w:left w:val="single" w:sz="4" w:space="0" w:color="auto"/>
              <w:bottom w:val="single" w:sz="4" w:space="0" w:color="auto"/>
              <w:right w:val="single" w:sz="4" w:space="0" w:color="auto"/>
            </w:tcBorders>
            <w:vAlign w:val="center"/>
          </w:tcPr>
          <w:p w14:paraId="2CD678E5" w14:textId="77777777" w:rsidR="00F9510F" w:rsidRPr="00E945FF" w:rsidRDefault="00F9510F" w:rsidP="00F9510F">
            <w:pPr>
              <w:tabs>
                <w:tab w:val="left" w:pos="-709"/>
              </w:tabs>
              <w:jc w:val="center"/>
              <w:outlineLvl w:val="0"/>
            </w:pPr>
            <w:r w:rsidRPr="00E945FF">
              <w:t>4,1</w:t>
            </w:r>
          </w:p>
        </w:tc>
        <w:tc>
          <w:tcPr>
            <w:tcW w:w="1121" w:type="pct"/>
            <w:tcBorders>
              <w:top w:val="single" w:sz="4" w:space="0" w:color="auto"/>
              <w:left w:val="single" w:sz="4" w:space="0" w:color="auto"/>
              <w:bottom w:val="single" w:sz="4" w:space="0" w:color="auto"/>
              <w:right w:val="single" w:sz="4" w:space="0" w:color="auto"/>
            </w:tcBorders>
            <w:vAlign w:val="center"/>
          </w:tcPr>
          <w:p w14:paraId="3AE8A68F" w14:textId="77777777" w:rsidR="00F9510F" w:rsidRPr="00E945FF" w:rsidRDefault="00F9510F" w:rsidP="00F9510F">
            <w:pPr>
              <w:tabs>
                <w:tab w:val="left" w:pos="-709"/>
              </w:tabs>
              <w:jc w:val="center"/>
              <w:outlineLvl w:val="0"/>
            </w:pPr>
            <w:r w:rsidRPr="00E945FF">
              <w:t>4,5</w:t>
            </w:r>
          </w:p>
        </w:tc>
        <w:tc>
          <w:tcPr>
            <w:tcW w:w="1031" w:type="pct"/>
            <w:tcBorders>
              <w:top w:val="single" w:sz="4" w:space="0" w:color="auto"/>
              <w:left w:val="single" w:sz="4" w:space="0" w:color="auto"/>
              <w:bottom w:val="single" w:sz="4" w:space="0" w:color="auto"/>
              <w:right w:val="single" w:sz="4" w:space="0" w:color="auto"/>
            </w:tcBorders>
            <w:vAlign w:val="center"/>
          </w:tcPr>
          <w:p w14:paraId="0A4A8CBA" w14:textId="77777777" w:rsidR="00F9510F" w:rsidRPr="00E945FF" w:rsidRDefault="00F9510F" w:rsidP="00F9510F">
            <w:pPr>
              <w:tabs>
                <w:tab w:val="left" w:pos="-709"/>
              </w:tabs>
              <w:jc w:val="center"/>
              <w:outlineLvl w:val="0"/>
            </w:pPr>
            <w:r w:rsidRPr="00E945FF">
              <w:t>7,1</w:t>
            </w:r>
          </w:p>
        </w:tc>
      </w:tr>
    </w:tbl>
    <w:p w14:paraId="0F683DB5" w14:textId="166FE06C" w:rsidR="00F9510F" w:rsidRPr="00E945FF" w:rsidRDefault="00F9510F" w:rsidP="00F9510F">
      <w:pPr>
        <w:autoSpaceDE w:val="0"/>
        <w:autoSpaceDN w:val="0"/>
        <w:adjustRightInd w:val="0"/>
        <w:spacing w:before="120"/>
        <w:ind w:firstLine="709"/>
        <w:jc w:val="both"/>
        <w:rPr>
          <w:sz w:val="28"/>
          <w:szCs w:val="28"/>
        </w:rPr>
      </w:pPr>
      <w:r w:rsidRPr="00E945FF">
        <w:rPr>
          <w:sz w:val="28"/>
          <w:szCs w:val="28"/>
        </w:rPr>
        <w:t>За январь-июнь 2023 года по сравнению с аналогичным периодом 2022 года уровень смертности населения уменьшился с 19,5 до 16,5 </w:t>
      </w:r>
      <w:r w:rsidR="005E31B0" w:rsidRPr="00E945FF">
        <w:rPr>
          <w:sz w:val="28"/>
          <w:szCs w:val="28"/>
        </w:rPr>
        <w:t xml:space="preserve">умершего на 1 000 населения </w:t>
      </w:r>
      <w:r w:rsidRPr="00E945FF">
        <w:rPr>
          <w:sz w:val="28"/>
          <w:szCs w:val="28"/>
        </w:rPr>
        <w:t xml:space="preserve">(на 15,4 %), показатель естественной убыли населения – на 22,8 %. </w:t>
      </w:r>
    </w:p>
    <w:p w14:paraId="2D141003" w14:textId="77777777" w:rsidR="00F9510F" w:rsidRPr="00E945FF" w:rsidRDefault="00F9510F" w:rsidP="00F9510F">
      <w:pPr>
        <w:spacing w:before="328"/>
        <w:ind w:right="7" w:firstLine="709"/>
        <w:contextualSpacing/>
        <w:jc w:val="both"/>
        <w:rPr>
          <w:sz w:val="28"/>
          <w:szCs w:val="28"/>
        </w:rPr>
      </w:pPr>
      <w:r w:rsidRPr="00E945FF">
        <w:rPr>
          <w:sz w:val="28"/>
          <w:szCs w:val="28"/>
        </w:rPr>
        <w:t>Ожидается, что по итогам 2023 года общий коэффициент смертности составит 17,5 умерших на 1 000 населения.</w:t>
      </w:r>
    </w:p>
    <w:p w14:paraId="75B712F6" w14:textId="77777777" w:rsidR="00FF2116" w:rsidRPr="00E945FF" w:rsidRDefault="00FF2116" w:rsidP="00FF2116">
      <w:pPr>
        <w:spacing w:before="328"/>
        <w:ind w:right="7" w:firstLine="709"/>
        <w:contextualSpacing/>
        <w:jc w:val="both"/>
        <w:rPr>
          <w:sz w:val="28"/>
          <w:szCs w:val="28"/>
        </w:rPr>
      </w:pPr>
      <w:r w:rsidRPr="00E945FF">
        <w:rPr>
          <w:sz w:val="28"/>
          <w:szCs w:val="28"/>
        </w:rPr>
        <w:t xml:space="preserve">Снижение численности женщин репродуктивного возраста 20-29 лет (из-за резкого сокращения рождаемости в начале 1990-х годов), а также тенденция откладывания рождения ребенка на более поздний период, определяют динамику показателя рождаемости в области в сторону уменьшения. </w:t>
      </w:r>
    </w:p>
    <w:p w14:paraId="0B5F5956" w14:textId="77777777" w:rsidR="00FF2116" w:rsidRPr="00E945FF" w:rsidRDefault="00FF2116" w:rsidP="00FF2116">
      <w:pPr>
        <w:spacing w:before="328"/>
        <w:ind w:right="7" w:firstLine="709"/>
        <w:contextualSpacing/>
        <w:jc w:val="both"/>
        <w:rPr>
          <w:sz w:val="28"/>
          <w:szCs w:val="28"/>
        </w:rPr>
      </w:pPr>
      <w:r w:rsidRPr="00E945FF">
        <w:rPr>
          <w:sz w:val="28"/>
          <w:szCs w:val="28"/>
        </w:rPr>
        <w:t xml:space="preserve">За январь-июнь 2023 года показатель рождаемости населения составил 7,0 родившегося на 1 000 населения и снизился на 2,8 % по сравнению с аналогичным периодом 2022 года. </w:t>
      </w:r>
    </w:p>
    <w:p w14:paraId="63F2F65B" w14:textId="78A0F449" w:rsidR="00FF2116" w:rsidRPr="00E945FF" w:rsidRDefault="00FF2116" w:rsidP="00FF2116">
      <w:pPr>
        <w:spacing w:before="328"/>
        <w:ind w:right="7" w:firstLine="709"/>
        <w:contextualSpacing/>
        <w:jc w:val="both"/>
        <w:rPr>
          <w:sz w:val="28"/>
          <w:szCs w:val="28"/>
        </w:rPr>
      </w:pPr>
      <w:r w:rsidRPr="005E1183">
        <w:rPr>
          <w:sz w:val="28"/>
          <w:szCs w:val="28"/>
        </w:rPr>
        <w:t>Ожидается, что по итогам 202</w:t>
      </w:r>
      <w:r w:rsidR="005E1183" w:rsidRPr="005E1183">
        <w:rPr>
          <w:sz w:val="28"/>
          <w:szCs w:val="28"/>
        </w:rPr>
        <w:t>3</w:t>
      </w:r>
      <w:r w:rsidRPr="005E1183">
        <w:rPr>
          <w:sz w:val="28"/>
          <w:szCs w:val="28"/>
        </w:rPr>
        <w:t xml:space="preserve"> года общий коэффициент рождаемости составит 7,4 родившегося на 1 000 населения.</w:t>
      </w:r>
    </w:p>
    <w:p w14:paraId="7AE1F126" w14:textId="77777777" w:rsidR="00FF2116" w:rsidRPr="00E945FF" w:rsidRDefault="00FF2116" w:rsidP="00FF2116">
      <w:pPr>
        <w:spacing w:before="328"/>
        <w:ind w:right="7" w:firstLine="709"/>
        <w:contextualSpacing/>
        <w:jc w:val="both"/>
        <w:rPr>
          <w:sz w:val="28"/>
          <w:szCs w:val="28"/>
        </w:rPr>
      </w:pPr>
      <w:r w:rsidRPr="00E945FF">
        <w:rPr>
          <w:sz w:val="28"/>
          <w:szCs w:val="28"/>
        </w:rPr>
        <w:t>Помимо показателей естественного движения населения на демографическую ситуацию в регионе оказывают влияние миграционные процессы.</w:t>
      </w:r>
    </w:p>
    <w:p w14:paraId="48ED34D1" w14:textId="631805CF" w:rsidR="005C543C" w:rsidRPr="005C543C" w:rsidRDefault="003D10A2" w:rsidP="005C543C">
      <w:pPr>
        <w:tabs>
          <w:tab w:val="left" w:pos="-709"/>
        </w:tabs>
        <w:ind w:firstLine="720"/>
        <w:jc w:val="right"/>
        <w:outlineLvl w:val="0"/>
        <w:rPr>
          <w:szCs w:val="23"/>
        </w:rPr>
      </w:pPr>
      <w:r>
        <w:rPr>
          <w:szCs w:val="23"/>
        </w:rPr>
        <w:t>Таблица 2</w:t>
      </w:r>
      <w:r w:rsidR="00FD0590">
        <w:rPr>
          <w:szCs w:val="23"/>
        </w:rPr>
        <w:t>6</w:t>
      </w:r>
    </w:p>
    <w:p w14:paraId="4F101310" w14:textId="77777777" w:rsidR="005C543C" w:rsidRPr="00FD0590" w:rsidRDefault="005C543C" w:rsidP="005C543C">
      <w:pPr>
        <w:spacing w:after="160"/>
        <w:ind w:firstLine="709"/>
        <w:jc w:val="center"/>
        <w:rPr>
          <w:b/>
          <w:sz w:val="28"/>
          <w:szCs w:val="28"/>
        </w:rPr>
      </w:pPr>
      <w:r w:rsidRPr="00FD0590">
        <w:rPr>
          <w:b/>
          <w:sz w:val="28"/>
          <w:szCs w:val="28"/>
        </w:rPr>
        <w:t>Миграционные процессы в Тверской области</w:t>
      </w:r>
    </w:p>
    <w:tbl>
      <w:tblPr>
        <w:tblStyle w:val="a7"/>
        <w:tblW w:w="0" w:type="auto"/>
        <w:tblInd w:w="108" w:type="dxa"/>
        <w:tblLook w:val="04A0" w:firstRow="1" w:lastRow="0" w:firstColumn="1" w:lastColumn="0" w:noHBand="0" w:noVBand="1"/>
      </w:tblPr>
      <w:tblGrid>
        <w:gridCol w:w="2329"/>
        <w:gridCol w:w="1249"/>
        <w:gridCol w:w="1372"/>
        <w:gridCol w:w="1249"/>
        <w:gridCol w:w="1534"/>
        <w:gridCol w:w="1504"/>
      </w:tblGrid>
      <w:tr w:rsidR="00FF2116" w:rsidRPr="00E945FF" w14:paraId="4799FD57" w14:textId="77777777" w:rsidTr="00E961AF">
        <w:trPr>
          <w:trHeight w:val="254"/>
        </w:trPr>
        <w:tc>
          <w:tcPr>
            <w:tcW w:w="2329" w:type="dxa"/>
            <w:vMerge w:val="restart"/>
            <w:tcBorders>
              <w:top w:val="single" w:sz="4" w:space="0" w:color="auto"/>
              <w:left w:val="single" w:sz="4" w:space="0" w:color="auto"/>
              <w:bottom w:val="single" w:sz="4" w:space="0" w:color="auto"/>
              <w:right w:val="single" w:sz="4" w:space="0" w:color="auto"/>
            </w:tcBorders>
            <w:vAlign w:val="center"/>
            <w:hideMark/>
          </w:tcPr>
          <w:p w14:paraId="36B81E2F" w14:textId="77777777" w:rsidR="00FF2116" w:rsidRPr="00E945FF" w:rsidRDefault="00FF2116" w:rsidP="00E961AF">
            <w:pPr>
              <w:jc w:val="center"/>
              <w:rPr>
                <w:b/>
              </w:rPr>
            </w:pPr>
            <w:r w:rsidRPr="00E945FF">
              <w:rPr>
                <w:b/>
              </w:rPr>
              <w:t>Наименование показателей</w:t>
            </w:r>
          </w:p>
        </w:tc>
        <w:tc>
          <w:tcPr>
            <w:tcW w:w="3870" w:type="dxa"/>
            <w:gridSpan w:val="3"/>
            <w:tcBorders>
              <w:top w:val="single" w:sz="4" w:space="0" w:color="auto"/>
              <w:left w:val="single" w:sz="4" w:space="0" w:color="auto"/>
              <w:bottom w:val="single" w:sz="4" w:space="0" w:color="auto"/>
              <w:right w:val="single" w:sz="4" w:space="0" w:color="auto"/>
            </w:tcBorders>
            <w:hideMark/>
          </w:tcPr>
          <w:p w14:paraId="506AD4F4" w14:textId="77777777" w:rsidR="00FF2116" w:rsidRPr="00E945FF" w:rsidRDefault="00FF2116" w:rsidP="00E961AF">
            <w:pPr>
              <w:jc w:val="center"/>
              <w:rPr>
                <w:b/>
              </w:rPr>
            </w:pPr>
            <w:r w:rsidRPr="00E945FF">
              <w:rPr>
                <w:b/>
              </w:rPr>
              <w:t>I полугодие</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2D78735A" w14:textId="77777777" w:rsidR="00FF2116" w:rsidRPr="00E945FF" w:rsidRDefault="00FF2116" w:rsidP="00E961AF">
            <w:pPr>
              <w:jc w:val="center"/>
              <w:rPr>
                <w:b/>
              </w:rPr>
            </w:pPr>
            <w:r w:rsidRPr="00E945FF">
              <w:rPr>
                <w:b/>
              </w:rPr>
              <w:t>I полугодие 2022 г. к I полугодию 2021 г., в %</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14:paraId="00EE0DF4" w14:textId="77777777" w:rsidR="00FF2116" w:rsidRPr="00E945FF" w:rsidRDefault="00FF2116" w:rsidP="00E961AF">
            <w:pPr>
              <w:jc w:val="center"/>
              <w:rPr>
                <w:b/>
              </w:rPr>
            </w:pPr>
            <w:r w:rsidRPr="00E945FF">
              <w:rPr>
                <w:b/>
              </w:rPr>
              <w:t>I полугодие 2023 г. к I полугодию 2022 г., в %</w:t>
            </w:r>
          </w:p>
        </w:tc>
      </w:tr>
      <w:tr w:rsidR="00FF2116" w:rsidRPr="00E945FF" w14:paraId="2C66E798" w14:textId="77777777" w:rsidTr="00E961AF">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8D92E" w14:textId="77777777" w:rsidR="00FF2116" w:rsidRPr="00E945FF" w:rsidRDefault="00FF2116" w:rsidP="00E961AF">
            <w:pPr>
              <w:rPr>
                <w:b/>
              </w:rPr>
            </w:pPr>
          </w:p>
        </w:tc>
        <w:tc>
          <w:tcPr>
            <w:tcW w:w="1249" w:type="dxa"/>
            <w:tcBorders>
              <w:top w:val="single" w:sz="4" w:space="0" w:color="auto"/>
              <w:left w:val="single" w:sz="4" w:space="0" w:color="auto"/>
              <w:bottom w:val="single" w:sz="4" w:space="0" w:color="auto"/>
              <w:right w:val="single" w:sz="4" w:space="0" w:color="auto"/>
            </w:tcBorders>
            <w:vAlign w:val="center"/>
          </w:tcPr>
          <w:p w14:paraId="77D0B890" w14:textId="77777777" w:rsidR="00FF2116" w:rsidRPr="00E945FF" w:rsidRDefault="00FF2116" w:rsidP="00E961AF">
            <w:pPr>
              <w:jc w:val="center"/>
              <w:rPr>
                <w:b/>
              </w:rPr>
            </w:pPr>
            <w:r w:rsidRPr="00E945FF">
              <w:rPr>
                <w:b/>
              </w:rPr>
              <w:t>2021 г.,</w:t>
            </w:r>
          </w:p>
          <w:p w14:paraId="1D455A16" w14:textId="29323218" w:rsidR="00FF2116" w:rsidRPr="00E945FF" w:rsidRDefault="00920DEF" w:rsidP="00E961AF">
            <w:pPr>
              <w:jc w:val="center"/>
              <w:rPr>
                <w:b/>
              </w:rPr>
            </w:pPr>
            <w:r>
              <w:rPr>
                <w:b/>
              </w:rPr>
              <w:t>ч</w:t>
            </w:r>
            <w:r w:rsidR="00FF2116" w:rsidRPr="00E945FF">
              <w:rPr>
                <w:b/>
              </w:rPr>
              <w:t>ел</w:t>
            </w:r>
            <w:r>
              <w:rPr>
                <w:b/>
              </w:rPr>
              <w:t>.</w:t>
            </w:r>
          </w:p>
        </w:tc>
        <w:tc>
          <w:tcPr>
            <w:tcW w:w="1372" w:type="dxa"/>
            <w:tcBorders>
              <w:top w:val="single" w:sz="4" w:space="0" w:color="auto"/>
              <w:left w:val="single" w:sz="4" w:space="0" w:color="auto"/>
              <w:bottom w:val="single" w:sz="4" w:space="0" w:color="auto"/>
              <w:right w:val="single" w:sz="4" w:space="0" w:color="auto"/>
            </w:tcBorders>
            <w:vAlign w:val="center"/>
          </w:tcPr>
          <w:p w14:paraId="089DB585" w14:textId="0CFBAAF5" w:rsidR="00FF2116" w:rsidRPr="00E945FF" w:rsidRDefault="00FF2116" w:rsidP="00E961AF">
            <w:pPr>
              <w:jc w:val="center"/>
              <w:rPr>
                <w:b/>
              </w:rPr>
            </w:pPr>
            <w:r w:rsidRPr="00E945FF">
              <w:rPr>
                <w:b/>
              </w:rPr>
              <w:t>2022 г., чел</w:t>
            </w:r>
            <w:r w:rsidR="00920DEF">
              <w:rPr>
                <w:b/>
              </w:rPr>
              <w:t>.</w:t>
            </w:r>
          </w:p>
        </w:tc>
        <w:tc>
          <w:tcPr>
            <w:tcW w:w="1249" w:type="dxa"/>
            <w:tcBorders>
              <w:top w:val="single" w:sz="4" w:space="0" w:color="auto"/>
              <w:left w:val="single" w:sz="4" w:space="0" w:color="auto"/>
              <w:bottom w:val="single" w:sz="4" w:space="0" w:color="auto"/>
              <w:right w:val="single" w:sz="4" w:space="0" w:color="auto"/>
            </w:tcBorders>
            <w:vAlign w:val="center"/>
          </w:tcPr>
          <w:p w14:paraId="25495349" w14:textId="76C095C2" w:rsidR="00FF2116" w:rsidRPr="00E945FF" w:rsidRDefault="00FF2116" w:rsidP="00E961AF">
            <w:pPr>
              <w:jc w:val="center"/>
              <w:rPr>
                <w:b/>
              </w:rPr>
            </w:pPr>
            <w:r w:rsidRPr="00E945FF">
              <w:rPr>
                <w:b/>
              </w:rPr>
              <w:t>2023 г., чел</w:t>
            </w:r>
            <w:r w:rsidR="00920DEF">
              <w:rPr>
                <w:b/>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090CD231" w14:textId="77777777" w:rsidR="00FF2116" w:rsidRPr="00E945FF" w:rsidRDefault="00FF2116" w:rsidP="00E961A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85DE5" w14:textId="77777777" w:rsidR="00FF2116" w:rsidRPr="00E945FF" w:rsidRDefault="00FF2116" w:rsidP="00E961AF">
            <w:pPr>
              <w:rPr>
                <w:b/>
              </w:rPr>
            </w:pPr>
          </w:p>
        </w:tc>
      </w:tr>
      <w:tr w:rsidR="00FF2116" w:rsidRPr="00E945FF" w14:paraId="5EC97F93" w14:textId="77777777" w:rsidTr="00E961AF">
        <w:tc>
          <w:tcPr>
            <w:tcW w:w="2329" w:type="dxa"/>
            <w:tcBorders>
              <w:top w:val="single" w:sz="4" w:space="0" w:color="auto"/>
              <w:left w:val="single" w:sz="4" w:space="0" w:color="auto"/>
              <w:bottom w:val="single" w:sz="4" w:space="0" w:color="auto"/>
              <w:right w:val="single" w:sz="4" w:space="0" w:color="auto"/>
            </w:tcBorders>
            <w:vAlign w:val="center"/>
            <w:hideMark/>
          </w:tcPr>
          <w:p w14:paraId="02CF7E0D" w14:textId="77777777" w:rsidR="00FF2116" w:rsidRPr="00E945FF" w:rsidRDefault="00FF2116" w:rsidP="00E961AF">
            <w:r w:rsidRPr="00E945FF">
              <w:t>Число прибывших</w:t>
            </w:r>
          </w:p>
        </w:tc>
        <w:tc>
          <w:tcPr>
            <w:tcW w:w="1249" w:type="dxa"/>
            <w:tcBorders>
              <w:top w:val="single" w:sz="4" w:space="0" w:color="auto"/>
              <w:left w:val="single" w:sz="4" w:space="0" w:color="auto"/>
              <w:bottom w:val="single" w:sz="4" w:space="0" w:color="auto"/>
              <w:right w:val="single" w:sz="4" w:space="0" w:color="auto"/>
            </w:tcBorders>
            <w:vAlign w:val="center"/>
          </w:tcPr>
          <w:p w14:paraId="6D23654D" w14:textId="77777777" w:rsidR="00FF2116" w:rsidRPr="00E945FF" w:rsidRDefault="00FF2116" w:rsidP="00E961AF">
            <w:pPr>
              <w:jc w:val="center"/>
            </w:pPr>
            <w:r w:rsidRPr="00E945FF">
              <w:t>16 481</w:t>
            </w:r>
          </w:p>
        </w:tc>
        <w:tc>
          <w:tcPr>
            <w:tcW w:w="1372" w:type="dxa"/>
            <w:tcBorders>
              <w:top w:val="single" w:sz="4" w:space="0" w:color="auto"/>
              <w:left w:val="single" w:sz="4" w:space="0" w:color="auto"/>
              <w:bottom w:val="single" w:sz="4" w:space="0" w:color="auto"/>
              <w:right w:val="single" w:sz="4" w:space="0" w:color="auto"/>
            </w:tcBorders>
            <w:vAlign w:val="center"/>
          </w:tcPr>
          <w:p w14:paraId="01F23E1B" w14:textId="77777777" w:rsidR="00FF2116" w:rsidRPr="00E945FF" w:rsidRDefault="00FF2116" w:rsidP="00E961AF">
            <w:pPr>
              <w:jc w:val="center"/>
            </w:pPr>
            <w:r w:rsidRPr="00E945FF">
              <w:t>16 387</w:t>
            </w:r>
          </w:p>
        </w:tc>
        <w:tc>
          <w:tcPr>
            <w:tcW w:w="1249" w:type="dxa"/>
            <w:tcBorders>
              <w:top w:val="single" w:sz="4" w:space="0" w:color="auto"/>
              <w:left w:val="single" w:sz="4" w:space="0" w:color="auto"/>
              <w:bottom w:val="single" w:sz="4" w:space="0" w:color="auto"/>
              <w:right w:val="single" w:sz="4" w:space="0" w:color="auto"/>
            </w:tcBorders>
            <w:vAlign w:val="center"/>
          </w:tcPr>
          <w:p w14:paraId="4545310E" w14:textId="77777777" w:rsidR="00FF2116" w:rsidRPr="00E945FF" w:rsidRDefault="00FF2116" w:rsidP="00E961AF">
            <w:pPr>
              <w:jc w:val="center"/>
            </w:pPr>
            <w:r w:rsidRPr="00E945FF">
              <w:t>14 853</w:t>
            </w:r>
          </w:p>
        </w:tc>
        <w:tc>
          <w:tcPr>
            <w:tcW w:w="1534" w:type="dxa"/>
            <w:tcBorders>
              <w:top w:val="single" w:sz="4" w:space="0" w:color="auto"/>
              <w:left w:val="single" w:sz="4" w:space="0" w:color="auto"/>
              <w:bottom w:val="single" w:sz="4" w:space="0" w:color="auto"/>
              <w:right w:val="single" w:sz="4" w:space="0" w:color="auto"/>
            </w:tcBorders>
            <w:vAlign w:val="center"/>
          </w:tcPr>
          <w:p w14:paraId="0A77B61E" w14:textId="77777777" w:rsidR="00FF2116" w:rsidRPr="00E945FF" w:rsidRDefault="00FF2116" w:rsidP="00E961AF">
            <w:pPr>
              <w:jc w:val="center"/>
            </w:pPr>
            <w:r w:rsidRPr="00E945FF">
              <w:t>99,4</w:t>
            </w:r>
          </w:p>
        </w:tc>
        <w:tc>
          <w:tcPr>
            <w:tcW w:w="1504" w:type="dxa"/>
            <w:tcBorders>
              <w:top w:val="single" w:sz="4" w:space="0" w:color="auto"/>
              <w:left w:val="single" w:sz="4" w:space="0" w:color="auto"/>
              <w:bottom w:val="single" w:sz="4" w:space="0" w:color="auto"/>
              <w:right w:val="single" w:sz="4" w:space="0" w:color="auto"/>
            </w:tcBorders>
            <w:vAlign w:val="center"/>
          </w:tcPr>
          <w:p w14:paraId="2D9240B7" w14:textId="77777777" w:rsidR="00FF2116" w:rsidRPr="00E945FF" w:rsidRDefault="00FF2116" w:rsidP="00E961AF">
            <w:pPr>
              <w:jc w:val="center"/>
            </w:pPr>
            <w:r w:rsidRPr="00E945FF">
              <w:t>90,6</w:t>
            </w:r>
          </w:p>
        </w:tc>
      </w:tr>
      <w:tr w:rsidR="00FF2116" w:rsidRPr="00E945FF" w14:paraId="3F098C6C" w14:textId="77777777" w:rsidTr="00E961AF">
        <w:tc>
          <w:tcPr>
            <w:tcW w:w="2329" w:type="dxa"/>
            <w:tcBorders>
              <w:top w:val="single" w:sz="4" w:space="0" w:color="auto"/>
              <w:left w:val="single" w:sz="4" w:space="0" w:color="auto"/>
              <w:bottom w:val="single" w:sz="4" w:space="0" w:color="auto"/>
              <w:right w:val="single" w:sz="4" w:space="0" w:color="auto"/>
            </w:tcBorders>
            <w:vAlign w:val="center"/>
            <w:hideMark/>
          </w:tcPr>
          <w:p w14:paraId="73301519" w14:textId="77777777" w:rsidR="00FF2116" w:rsidRPr="00E945FF" w:rsidRDefault="00FF2116" w:rsidP="00E961AF">
            <w:r w:rsidRPr="00E945FF">
              <w:t>Число выбывших</w:t>
            </w:r>
          </w:p>
        </w:tc>
        <w:tc>
          <w:tcPr>
            <w:tcW w:w="1249" w:type="dxa"/>
            <w:tcBorders>
              <w:top w:val="single" w:sz="4" w:space="0" w:color="auto"/>
              <w:left w:val="single" w:sz="4" w:space="0" w:color="auto"/>
              <w:bottom w:val="single" w:sz="4" w:space="0" w:color="auto"/>
              <w:right w:val="single" w:sz="4" w:space="0" w:color="auto"/>
            </w:tcBorders>
            <w:vAlign w:val="center"/>
          </w:tcPr>
          <w:p w14:paraId="16A6531A" w14:textId="77777777" w:rsidR="00FF2116" w:rsidRPr="00E945FF" w:rsidRDefault="00FF2116" w:rsidP="00E961AF">
            <w:pPr>
              <w:jc w:val="center"/>
            </w:pPr>
            <w:r w:rsidRPr="00E945FF">
              <w:t>17 067</w:t>
            </w:r>
          </w:p>
        </w:tc>
        <w:tc>
          <w:tcPr>
            <w:tcW w:w="1372" w:type="dxa"/>
            <w:tcBorders>
              <w:top w:val="single" w:sz="4" w:space="0" w:color="auto"/>
              <w:left w:val="single" w:sz="4" w:space="0" w:color="auto"/>
              <w:bottom w:val="single" w:sz="4" w:space="0" w:color="auto"/>
              <w:right w:val="single" w:sz="4" w:space="0" w:color="auto"/>
            </w:tcBorders>
            <w:vAlign w:val="center"/>
          </w:tcPr>
          <w:p w14:paraId="05CEB908" w14:textId="77777777" w:rsidR="00FF2116" w:rsidRPr="00E945FF" w:rsidRDefault="00FF2116" w:rsidP="00E961AF">
            <w:pPr>
              <w:jc w:val="center"/>
            </w:pPr>
            <w:r w:rsidRPr="00E945FF">
              <w:t>16 856</w:t>
            </w:r>
          </w:p>
        </w:tc>
        <w:tc>
          <w:tcPr>
            <w:tcW w:w="1249" w:type="dxa"/>
            <w:tcBorders>
              <w:top w:val="single" w:sz="4" w:space="0" w:color="auto"/>
              <w:left w:val="single" w:sz="4" w:space="0" w:color="auto"/>
              <w:bottom w:val="single" w:sz="4" w:space="0" w:color="auto"/>
              <w:right w:val="single" w:sz="4" w:space="0" w:color="auto"/>
            </w:tcBorders>
            <w:vAlign w:val="center"/>
          </w:tcPr>
          <w:p w14:paraId="669D1E4D" w14:textId="77777777" w:rsidR="00FF2116" w:rsidRPr="00E945FF" w:rsidRDefault="00FF2116" w:rsidP="00E961AF">
            <w:pPr>
              <w:jc w:val="center"/>
            </w:pPr>
            <w:r w:rsidRPr="00E945FF">
              <w:t>14 218</w:t>
            </w:r>
          </w:p>
        </w:tc>
        <w:tc>
          <w:tcPr>
            <w:tcW w:w="1534" w:type="dxa"/>
            <w:tcBorders>
              <w:top w:val="single" w:sz="4" w:space="0" w:color="auto"/>
              <w:left w:val="single" w:sz="4" w:space="0" w:color="auto"/>
              <w:bottom w:val="single" w:sz="4" w:space="0" w:color="auto"/>
              <w:right w:val="single" w:sz="4" w:space="0" w:color="auto"/>
            </w:tcBorders>
            <w:vAlign w:val="center"/>
          </w:tcPr>
          <w:p w14:paraId="34A06B3B" w14:textId="77777777" w:rsidR="00FF2116" w:rsidRPr="00E945FF" w:rsidRDefault="00FF2116" w:rsidP="00E961AF">
            <w:pPr>
              <w:jc w:val="center"/>
            </w:pPr>
            <w:r w:rsidRPr="00E945FF">
              <w:t>98,8</w:t>
            </w:r>
          </w:p>
        </w:tc>
        <w:tc>
          <w:tcPr>
            <w:tcW w:w="1504" w:type="dxa"/>
            <w:tcBorders>
              <w:top w:val="single" w:sz="4" w:space="0" w:color="auto"/>
              <w:left w:val="single" w:sz="4" w:space="0" w:color="auto"/>
              <w:bottom w:val="single" w:sz="4" w:space="0" w:color="auto"/>
              <w:right w:val="single" w:sz="4" w:space="0" w:color="auto"/>
            </w:tcBorders>
            <w:vAlign w:val="center"/>
          </w:tcPr>
          <w:p w14:paraId="093E888F" w14:textId="77777777" w:rsidR="00FF2116" w:rsidRPr="00E945FF" w:rsidRDefault="00FF2116" w:rsidP="00E961AF">
            <w:pPr>
              <w:jc w:val="center"/>
            </w:pPr>
            <w:r w:rsidRPr="00E945FF">
              <w:t>84,3</w:t>
            </w:r>
          </w:p>
        </w:tc>
      </w:tr>
      <w:tr w:rsidR="00FF2116" w:rsidRPr="00E945FF" w14:paraId="63B4F2A3" w14:textId="77777777" w:rsidTr="00E961AF">
        <w:tc>
          <w:tcPr>
            <w:tcW w:w="2329" w:type="dxa"/>
            <w:tcBorders>
              <w:top w:val="single" w:sz="4" w:space="0" w:color="auto"/>
              <w:left w:val="single" w:sz="4" w:space="0" w:color="auto"/>
              <w:bottom w:val="single" w:sz="4" w:space="0" w:color="auto"/>
              <w:right w:val="single" w:sz="4" w:space="0" w:color="auto"/>
            </w:tcBorders>
            <w:vAlign w:val="center"/>
            <w:hideMark/>
          </w:tcPr>
          <w:p w14:paraId="6C5CE718" w14:textId="77777777" w:rsidR="00FF2116" w:rsidRPr="00E945FF" w:rsidRDefault="00FF2116" w:rsidP="00E961AF">
            <w:r w:rsidRPr="00E945FF">
              <w:t>Миграционный прирост (снижение)</w:t>
            </w:r>
          </w:p>
        </w:tc>
        <w:tc>
          <w:tcPr>
            <w:tcW w:w="1249" w:type="dxa"/>
            <w:tcBorders>
              <w:top w:val="single" w:sz="4" w:space="0" w:color="auto"/>
              <w:left w:val="single" w:sz="4" w:space="0" w:color="auto"/>
              <w:bottom w:val="single" w:sz="4" w:space="0" w:color="auto"/>
              <w:right w:val="single" w:sz="4" w:space="0" w:color="auto"/>
            </w:tcBorders>
            <w:vAlign w:val="center"/>
          </w:tcPr>
          <w:p w14:paraId="431A7815" w14:textId="77777777" w:rsidR="00FF2116" w:rsidRPr="00E945FF" w:rsidRDefault="00FF2116" w:rsidP="00E961AF">
            <w:pPr>
              <w:jc w:val="center"/>
            </w:pPr>
            <w:r w:rsidRPr="00E945FF">
              <w:t>- 586</w:t>
            </w:r>
          </w:p>
        </w:tc>
        <w:tc>
          <w:tcPr>
            <w:tcW w:w="1372" w:type="dxa"/>
            <w:tcBorders>
              <w:top w:val="single" w:sz="4" w:space="0" w:color="auto"/>
              <w:left w:val="single" w:sz="4" w:space="0" w:color="auto"/>
              <w:bottom w:val="single" w:sz="4" w:space="0" w:color="auto"/>
              <w:right w:val="single" w:sz="4" w:space="0" w:color="auto"/>
            </w:tcBorders>
            <w:vAlign w:val="center"/>
          </w:tcPr>
          <w:p w14:paraId="697D9AEA" w14:textId="77777777" w:rsidR="00FF2116" w:rsidRPr="00E945FF" w:rsidRDefault="00FF2116" w:rsidP="00E961AF">
            <w:pPr>
              <w:jc w:val="center"/>
            </w:pPr>
            <w:r w:rsidRPr="00E945FF">
              <w:t>- 469</w:t>
            </w:r>
          </w:p>
        </w:tc>
        <w:tc>
          <w:tcPr>
            <w:tcW w:w="1249" w:type="dxa"/>
            <w:tcBorders>
              <w:top w:val="single" w:sz="4" w:space="0" w:color="auto"/>
              <w:left w:val="single" w:sz="4" w:space="0" w:color="auto"/>
              <w:bottom w:val="single" w:sz="4" w:space="0" w:color="auto"/>
              <w:right w:val="single" w:sz="4" w:space="0" w:color="auto"/>
            </w:tcBorders>
            <w:vAlign w:val="center"/>
          </w:tcPr>
          <w:p w14:paraId="12ACE252" w14:textId="77777777" w:rsidR="00FF2116" w:rsidRPr="00E945FF" w:rsidRDefault="00FF2116" w:rsidP="00E961AF">
            <w:pPr>
              <w:jc w:val="center"/>
            </w:pPr>
            <w:r w:rsidRPr="00E945FF">
              <w:t>635</w:t>
            </w:r>
          </w:p>
        </w:tc>
        <w:tc>
          <w:tcPr>
            <w:tcW w:w="1534" w:type="dxa"/>
            <w:tcBorders>
              <w:top w:val="single" w:sz="4" w:space="0" w:color="auto"/>
              <w:left w:val="single" w:sz="4" w:space="0" w:color="auto"/>
              <w:bottom w:val="single" w:sz="4" w:space="0" w:color="auto"/>
              <w:right w:val="single" w:sz="4" w:space="0" w:color="auto"/>
            </w:tcBorders>
            <w:vAlign w:val="center"/>
          </w:tcPr>
          <w:p w14:paraId="0D731911" w14:textId="77777777" w:rsidR="00FF2116" w:rsidRPr="00E945FF" w:rsidRDefault="00FF2116" w:rsidP="00E961AF">
            <w:pPr>
              <w:jc w:val="center"/>
            </w:pPr>
            <w:r w:rsidRPr="00E945FF">
              <w:t>Х</w:t>
            </w:r>
          </w:p>
        </w:tc>
        <w:tc>
          <w:tcPr>
            <w:tcW w:w="1504" w:type="dxa"/>
            <w:tcBorders>
              <w:top w:val="single" w:sz="4" w:space="0" w:color="auto"/>
              <w:left w:val="single" w:sz="4" w:space="0" w:color="auto"/>
              <w:bottom w:val="single" w:sz="4" w:space="0" w:color="auto"/>
              <w:right w:val="single" w:sz="4" w:space="0" w:color="auto"/>
            </w:tcBorders>
            <w:vAlign w:val="center"/>
          </w:tcPr>
          <w:p w14:paraId="13955A46" w14:textId="77777777" w:rsidR="00FF2116" w:rsidRPr="00E945FF" w:rsidRDefault="00FF2116" w:rsidP="00E961AF">
            <w:pPr>
              <w:jc w:val="center"/>
            </w:pPr>
            <w:r w:rsidRPr="00E945FF">
              <w:t>Х</w:t>
            </w:r>
          </w:p>
        </w:tc>
      </w:tr>
    </w:tbl>
    <w:p w14:paraId="2FCD54CC" w14:textId="44DF900E" w:rsidR="00FF2116" w:rsidRPr="00E945FF" w:rsidRDefault="00FF2116" w:rsidP="00FF2116">
      <w:pPr>
        <w:widowControl w:val="0"/>
        <w:spacing w:before="120"/>
        <w:ind w:firstLine="709"/>
        <w:jc w:val="both"/>
        <w:rPr>
          <w:sz w:val="28"/>
          <w:szCs w:val="28"/>
        </w:rPr>
      </w:pPr>
      <w:r>
        <w:rPr>
          <w:sz w:val="28"/>
          <w:szCs w:val="28"/>
        </w:rPr>
        <w:t xml:space="preserve">За январь-июнь </w:t>
      </w:r>
      <w:r w:rsidRPr="00E945FF">
        <w:rPr>
          <w:sz w:val="28"/>
          <w:szCs w:val="28"/>
        </w:rPr>
        <w:t xml:space="preserve">2023 года миграционное сальдо сложилось положительным: число прибывших на территорию Тверской области превысило число выбывших на 635 чел. </w:t>
      </w:r>
    </w:p>
    <w:p w14:paraId="733ADA11" w14:textId="77777777" w:rsidR="00FF2116" w:rsidRDefault="00FF2116" w:rsidP="00FF2116">
      <w:pPr>
        <w:widowControl w:val="0"/>
        <w:ind w:firstLine="709"/>
        <w:jc w:val="both"/>
        <w:rPr>
          <w:sz w:val="28"/>
          <w:szCs w:val="28"/>
        </w:rPr>
      </w:pPr>
      <w:r w:rsidRPr="00E945FF">
        <w:rPr>
          <w:sz w:val="28"/>
          <w:szCs w:val="28"/>
        </w:rPr>
        <w:t>По итогам 2023 года также ожидается положительное сальдо миграции.</w:t>
      </w:r>
    </w:p>
    <w:tbl>
      <w:tblPr>
        <w:tblW w:w="5000" w:type="pct"/>
        <w:tblLook w:val="01E0" w:firstRow="1" w:lastRow="1" w:firstColumn="1" w:lastColumn="1" w:noHBand="0" w:noVBand="0"/>
      </w:tblPr>
      <w:tblGrid>
        <w:gridCol w:w="9853"/>
      </w:tblGrid>
      <w:tr w:rsidR="00727864" w:rsidRPr="0022420E" w14:paraId="080D07E2" w14:textId="77777777" w:rsidTr="007D73E9">
        <w:trPr>
          <w:trHeight w:val="653"/>
        </w:trPr>
        <w:tc>
          <w:tcPr>
            <w:tcW w:w="5000" w:type="pct"/>
            <w:shd w:val="clear" w:color="auto" w:fill="CCCCCC"/>
          </w:tcPr>
          <w:p w14:paraId="4F3D91BE" w14:textId="77777777" w:rsidR="00727864" w:rsidRPr="0022420E" w:rsidRDefault="00727864" w:rsidP="006B175D">
            <w:pPr>
              <w:pStyle w:val="31"/>
              <w:keepNext/>
              <w:keepLines/>
              <w:spacing w:after="0"/>
              <w:ind w:left="34" w:firstLine="567"/>
              <w:jc w:val="both"/>
              <w:rPr>
                <w:rFonts w:eastAsia="Times New Roman"/>
                <w:b/>
                <w:bCs/>
                <w:sz w:val="28"/>
                <w:szCs w:val="28"/>
              </w:rPr>
            </w:pPr>
            <w:r w:rsidRPr="0022420E">
              <w:rPr>
                <w:rFonts w:eastAsia="Times New Roman"/>
                <w:b/>
                <w:bCs/>
                <w:sz w:val="28"/>
                <w:szCs w:val="28"/>
              </w:rPr>
              <w:lastRenderedPageBreak/>
              <w:t>3.2. Охрана здоровья и санитарно-эпидемиологическое благополучие граждан</w:t>
            </w:r>
          </w:p>
        </w:tc>
      </w:tr>
    </w:tbl>
    <w:p w14:paraId="76F4251E" w14:textId="77777777"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0F40DCB3" w14:textId="77777777" w:rsidR="00FF2116" w:rsidRPr="00FF2116" w:rsidRDefault="00FF2116" w:rsidP="00FF2116">
      <w:pPr>
        <w:ind w:firstLine="709"/>
        <w:jc w:val="both"/>
        <w:outlineLvl w:val="0"/>
        <w:rPr>
          <w:sz w:val="28"/>
          <w:szCs w:val="28"/>
        </w:rPr>
      </w:pPr>
      <w:r w:rsidRPr="00FF2116">
        <w:rPr>
          <w:sz w:val="28"/>
          <w:szCs w:val="28"/>
        </w:rPr>
        <w:t>В первом полугодии 2023 года основная работа Министерства здравоохранения Тверской области была направлена на реализацию мероприятий национального проекта «Здравоохранение».</w:t>
      </w:r>
    </w:p>
    <w:p w14:paraId="465F689D" w14:textId="77777777" w:rsidR="00FF2116" w:rsidRDefault="00FF2116" w:rsidP="00FF2116">
      <w:pPr>
        <w:ind w:firstLine="709"/>
        <w:jc w:val="both"/>
        <w:outlineLvl w:val="0"/>
        <w:rPr>
          <w:sz w:val="28"/>
          <w:szCs w:val="28"/>
        </w:rPr>
      </w:pPr>
      <w:r w:rsidRPr="00FF2116">
        <w:rPr>
          <w:sz w:val="28"/>
          <w:szCs w:val="28"/>
        </w:rPr>
        <w:t>По итогам 6 месяцев 2023 года отмечались следующие демографические показатели:</w:t>
      </w:r>
    </w:p>
    <w:p w14:paraId="553D219B" w14:textId="4BB6C2FA" w:rsidR="00FF2116" w:rsidRPr="005E1183" w:rsidRDefault="00FF2116" w:rsidP="00FF2116">
      <w:pPr>
        <w:ind w:firstLine="601"/>
        <w:jc w:val="both"/>
        <w:outlineLvl w:val="0"/>
        <w:rPr>
          <w:bCs/>
          <w:kern w:val="36"/>
          <w:sz w:val="28"/>
          <w:szCs w:val="28"/>
        </w:rPr>
      </w:pPr>
      <w:r w:rsidRPr="008D3ED8">
        <w:rPr>
          <w:sz w:val="28"/>
          <w:szCs w:val="28"/>
        </w:rPr>
        <w:t xml:space="preserve">1) </w:t>
      </w:r>
      <w:r w:rsidRPr="008D3ED8">
        <w:rPr>
          <w:i/>
          <w:sz w:val="28"/>
          <w:szCs w:val="28"/>
        </w:rPr>
        <w:t>коэффициент рождаемости</w:t>
      </w:r>
      <w:r w:rsidRPr="008D3ED8">
        <w:rPr>
          <w:b/>
          <w:bCs/>
          <w:kern w:val="36"/>
          <w:sz w:val="28"/>
          <w:szCs w:val="28"/>
        </w:rPr>
        <w:t xml:space="preserve"> </w:t>
      </w:r>
      <w:r w:rsidRPr="008D3ED8">
        <w:rPr>
          <w:bCs/>
          <w:kern w:val="36"/>
          <w:sz w:val="28"/>
          <w:szCs w:val="28"/>
        </w:rPr>
        <w:t>составил 7,0</w:t>
      </w:r>
      <w:r w:rsidRPr="008D3ED8">
        <w:rPr>
          <w:b/>
          <w:bCs/>
          <w:kern w:val="36"/>
          <w:sz w:val="28"/>
          <w:szCs w:val="28"/>
        </w:rPr>
        <w:t xml:space="preserve"> </w:t>
      </w:r>
      <w:r w:rsidRPr="008D3ED8">
        <w:rPr>
          <w:bCs/>
          <w:kern w:val="36"/>
          <w:sz w:val="28"/>
          <w:szCs w:val="28"/>
        </w:rPr>
        <w:t>на 1 000 населения, что на 2,8% ниже аналогичного периода 2022 года (7,2</w:t>
      </w:r>
      <w:r w:rsidRPr="005E1183">
        <w:rPr>
          <w:bCs/>
          <w:kern w:val="36"/>
          <w:sz w:val="28"/>
          <w:szCs w:val="28"/>
        </w:rPr>
        <w:t>), на 1</w:t>
      </w:r>
      <w:r w:rsidR="005E1183" w:rsidRPr="005E1183">
        <w:rPr>
          <w:bCs/>
          <w:kern w:val="36"/>
          <w:sz w:val="28"/>
          <w:szCs w:val="28"/>
        </w:rPr>
        <w:t>7,6</w:t>
      </w:r>
      <w:r w:rsidRPr="005E1183">
        <w:rPr>
          <w:bCs/>
          <w:kern w:val="36"/>
          <w:sz w:val="28"/>
          <w:szCs w:val="28"/>
        </w:rPr>
        <w:t xml:space="preserve"> % ниже значения показателя по Российской Федерации (8,</w:t>
      </w:r>
      <w:r w:rsidR="005E1183" w:rsidRPr="005E1183">
        <w:rPr>
          <w:bCs/>
          <w:kern w:val="36"/>
          <w:sz w:val="28"/>
          <w:szCs w:val="28"/>
        </w:rPr>
        <w:t>5</w:t>
      </w:r>
      <w:r w:rsidRPr="005E1183">
        <w:rPr>
          <w:bCs/>
          <w:kern w:val="36"/>
          <w:sz w:val="28"/>
          <w:szCs w:val="28"/>
        </w:rPr>
        <w:t>) и на 1</w:t>
      </w:r>
      <w:r w:rsidR="005E1183" w:rsidRPr="005E1183">
        <w:rPr>
          <w:bCs/>
          <w:kern w:val="36"/>
          <w:sz w:val="28"/>
          <w:szCs w:val="28"/>
        </w:rPr>
        <w:t>2,9</w:t>
      </w:r>
      <w:r w:rsidRPr="005E1183">
        <w:rPr>
          <w:bCs/>
          <w:kern w:val="36"/>
          <w:sz w:val="28"/>
          <w:szCs w:val="28"/>
        </w:rPr>
        <w:t xml:space="preserve"> % ниже значения показателя по ЦФО (</w:t>
      </w:r>
      <w:r w:rsidR="005E1183" w:rsidRPr="005E1183">
        <w:rPr>
          <w:bCs/>
          <w:kern w:val="36"/>
          <w:sz w:val="28"/>
          <w:szCs w:val="28"/>
        </w:rPr>
        <w:t>7,9</w:t>
      </w:r>
      <w:r w:rsidRPr="005E1183">
        <w:rPr>
          <w:bCs/>
          <w:kern w:val="36"/>
          <w:sz w:val="28"/>
          <w:szCs w:val="28"/>
        </w:rPr>
        <w:t>);</w:t>
      </w:r>
    </w:p>
    <w:p w14:paraId="253F1798" w14:textId="24B3C21B" w:rsidR="00FF2116" w:rsidRPr="00D82F99" w:rsidRDefault="00FF2116" w:rsidP="00FF2116">
      <w:pPr>
        <w:ind w:firstLine="601"/>
        <w:jc w:val="both"/>
        <w:outlineLvl w:val="0"/>
        <w:rPr>
          <w:sz w:val="28"/>
          <w:szCs w:val="28"/>
        </w:rPr>
      </w:pPr>
      <w:r w:rsidRPr="005E1183">
        <w:rPr>
          <w:sz w:val="28"/>
          <w:szCs w:val="28"/>
        </w:rPr>
        <w:t xml:space="preserve">2) </w:t>
      </w:r>
      <w:r w:rsidRPr="005E1183">
        <w:rPr>
          <w:i/>
          <w:sz w:val="28"/>
          <w:szCs w:val="28"/>
        </w:rPr>
        <w:t>коэффициент смертности</w:t>
      </w:r>
      <w:r w:rsidRPr="005E1183">
        <w:rPr>
          <w:sz w:val="28"/>
          <w:szCs w:val="28"/>
        </w:rPr>
        <w:t xml:space="preserve"> </w:t>
      </w:r>
      <w:r w:rsidRPr="005E1183">
        <w:rPr>
          <w:bCs/>
          <w:kern w:val="36"/>
          <w:sz w:val="28"/>
          <w:szCs w:val="28"/>
        </w:rPr>
        <w:t xml:space="preserve">составил 16,5 на 1000 населения, что на </w:t>
      </w:r>
      <w:r w:rsidR="00F961D9">
        <w:rPr>
          <w:bCs/>
          <w:kern w:val="36"/>
          <w:sz w:val="28"/>
          <w:szCs w:val="28"/>
        </w:rPr>
        <w:t xml:space="preserve">              </w:t>
      </w:r>
      <w:r w:rsidRPr="005E1183">
        <w:rPr>
          <w:bCs/>
          <w:kern w:val="36"/>
          <w:sz w:val="28"/>
          <w:szCs w:val="28"/>
        </w:rPr>
        <w:t>15,4</w:t>
      </w:r>
      <w:r w:rsidR="00F961D9">
        <w:rPr>
          <w:bCs/>
          <w:kern w:val="36"/>
          <w:sz w:val="28"/>
          <w:szCs w:val="28"/>
        </w:rPr>
        <w:t xml:space="preserve"> </w:t>
      </w:r>
      <w:r w:rsidRPr="005E1183">
        <w:rPr>
          <w:bCs/>
          <w:kern w:val="36"/>
          <w:sz w:val="28"/>
          <w:szCs w:val="28"/>
        </w:rPr>
        <w:t>% ниже значения аналогичного периода 2022 года (19,5), на 3</w:t>
      </w:r>
      <w:r w:rsidR="005E1183" w:rsidRPr="005E1183">
        <w:rPr>
          <w:bCs/>
          <w:kern w:val="36"/>
          <w:sz w:val="28"/>
          <w:szCs w:val="28"/>
        </w:rPr>
        <w:t>5,2</w:t>
      </w:r>
      <w:r w:rsidRPr="005E1183">
        <w:rPr>
          <w:bCs/>
          <w:kern w:val="36"/>
          <w:sz w:val="28"/>
          <w:szCs w:val="28"/>
        </w:rPr>
        <w:t xml:space="preserve"> % выше значения показателя по Российской Федерации (1</w:t>
      </w:r>
      <w:r w:rsidR="005E1183" w:rsidRPr="005E1183">
        <w:rPr>
          <w:bCs/>
          <w:kern w:val="36"/>
          <w:sz w:val="28"/>
          <w:szCs w:val="28"/>
        </w:rPr>
        <w:t>2,2</w:t>
      </w:r>
      <w:r w:rsidRPr="005E1183">
        <w:rPr>
          <w:bCs/>
          <w:kern w:val="36"/>
          <w:sz w:val="28"/>
          <w:szCs w:val="28"/>
        </w:rPr>
        <w:t>) и на 3</w:t>
      </w:r>
      <w:r w:rsidR="005E1183" w:rsidRPr="005E1183">
        <w:rPr>
          <w:bCs/>
          <w:kern w:val="36"/>
          <w:sz w:val="28"/>
          <w:szCs w:val="28"/>
        </w:rPr>
        <w:t>6,4</w:t>
      </w:r>
      <w:r w:rsidRPr="005E1183">
        <w:rPr>
          <w:bCs/>
          <w:kern w:val="36"/>
          <w:sz w:val="28"/>
          <w:szCs w:val="28"/>
        </w:rPr>
        <w:t xml:space="preserve"> % выше ЦФО (1</w:t>
      </w:r>
      <w:r w:rsidR="005E1183" w:rsidRPr="005E1183">
        <w:rPr>
          <w:bCs/>
          <w:kern w:val="36"/>
          <w:sz w:val="28"/>
          <w:szCs w:val="28"/>
        </w:rPr>
        <w:t>2,1</w:t>
      </w:r>
      <w:r w:rsidRPr="005E1183">
        <w:rPr>
          <w:bCs/>
          <w:kern w:val="36"/>
          <w:sz w:val="28"/>
          <w:szCs w:val="28"/>
        </w:rPr>
        <w:t>);</w:t>
      </w:r>
    </w:p>
    <w:p w14:paraId="0078E55C" w14:textId="0A4875D7" w:rsidR="00FF2116" w:rsidRDefault="00FF2116" w:rsidP="00FF2116">
      <w:pPr>
        <w:ind w:firstLine="601"/>
        <w:jc w:val="both"/>
        <w:rPr>
          <w:sz w:val="28"/>
          <w:szCs w:val="28"/>
        </w:rPr>
      </w:pPr>
      <w:r w:rsidRPr="008D3ED8">
        <w:rPr>
          <w:sz w:val="28"/>
          <w:szCs w:val="28"/>
        </w:rPr>
        <w:t xml:space="preserve">3) </w:t>
      </w:r>
      <w:r w:rsidRPr="008D3ED8">
        <w:rPr>
          <w:i/>
          <w:sz w:val="28"/>
          <w:szCs w:val="28"/>
        </w:rPr>
        <w:t>показатель младенческой смертности</w:t>
      </w:r>
      <w:r w:rsidRPr="008D3ED8">
        <w:rPr>
          <w:b/>
          <w:sz w:val="28"/>
          <w:szCs w:val="28"/>
        </w:rPr>
        <w:t xml:space="preserve"> </w:t>
      </w:r>
      <w:r w:rsidRPr="008D3ED8">
        <w:rPr>
          <w:sz w:val="28"/>
          <w:szCs w:val="28"/>
        </w:rPr>
        <w:t>составил 7,1 на 1 000 родившихся живыми, что на 57,8</w:t>
      </w:r>
      <w:r w:rsidR="00D03CE6">
        <w:rPr>
          <w:sz w:val="28"/>
          <w:szCs w:val="28"/>
        </w:rPr>
        <w:t xml:space="preserve"> </w:t>
      </w:r>
      <w:r w:rsidRPr="008D3ED8">
        <w:rPr>
          <w:sz w:val="28"/>
          <w:szCs w:val="28"/>
        </w:rPr>
        <w:t>% выше аналогичного периода 2022 года (4,5). Показатель младенческой смертности на 73,2 % выше уровня показателя по Российской Федерации (4,1) и на 82,1</w:t>
      </w:r>
      <w:r w:rsidR="00D03CE6">
        <w:rPr>
          <w:sz w:val="28"/>
          <w:szCs w:val="28"/>
        </w:rPr>
        <w:t xml:space="preserve"> </w:t>
      </w:r>
      <w:r w:rsidRPr="008D3ED8">
        <w:rPr>
          <w:sz w:val="28"/>
          <w:szCs w:val="28"/>
        </w:rPr>
        <w:t>% выше значения по ЦФО (3,9).</w:t>
      </w:r>
    </w:p>
    <w:p w14:paraId="3903A44F" w14:textId="2F4C9E8C" w:rsidR="005F3DF6" w:rsidRPr="008D3ED8" w:rsidRDefault="005F3DF6" w:rsidP="00FF2116">
      <w:pPr>
        <w:ind w:firstLine="601"/>
        <w:jc w:val="both"/>
        <w:rPr>
          <w:sz w:val="28"/>
          <w:szCs w:val="28"/>
        </w:rPr>
      </w:pPr>
      <w:r w:rsidRPr="005F3DF6">
        <w:rPr>
          <w:sz w:val="28"/>
          <w:szCs w:val="28"/>
        </w:rPr>
        <w:t>По состоянию на 01.07.2023 кассовое исполнение бюджетных ассигнований, выделенных на реализацию мероприятий государственной программы Тверской области «Здравоохранение Тверской области» на 2019</w:t>
      </w:r>
      <w:r w:rsidR="000976DE">
        <w:rPr>
          <w:sz w:val="28"/>
          <w:szCs w:val="28"/>
        </w:rPr>
        <w:t xml:space="preserve"> – </w:t>
      </w:r>
      <w:r w:rsidRPr="005F3DF6">
        <w:rPr>
          <w:sz w:val="28"/>
          <w:szCs w:val="28"/>
        </w:rPr>
        <w:t>2025 годы составляет 7 369,0 млн руб</w:t>
      </w:r>
      <w:r w:rsidR="004167DA">
        <w:rPr>
          <w:sz w:val="28"/>
          <w:szCs w:val="28"/>
        </w:rPr>
        <w:t>лей</w:t>
      </w:r>
      <w:r w:rsidRPr="005F3DF6">
        <w:rPr>
          <w:sz w:val="28"/>
          <w:szCs w:val="28"/>
        </w:rPr>
        <w:t xml:space="preserve"> (38,8%) при плановых назначениях </w:t>
      </w:r>
      <w:r w:rsidR="000976DE">
        <w:rPr>
          <w:sz w:val="28"/>
          <w:szCs w:val="28"/>
        </w:rPr>
        <w:t xml:space="preserve">                     </w:t>
      </w:r>
      <w:r w:rsidRPr="005F3DF6">
        <w:rPr>
          <w:sz w:val="28"/>
          <w:szCs w:val="28"/>
        </w:rPr>
        <w:t>19 011,3 млн руб</w:t>
      </w:r>
      <w:r w:rsidR="004167DA">
        <w:rPr>
          <w:sz w:val="28"/>
          <w:szCs w:val="28"/>
        </w:rPr>
        <w:t>лей</w:t>
      </w:r>
      <w:r w:rsidRPr="005F3DF6">
        <w:rPr>
          <w:sz w:val="28"/>
          <w:szCs w:val="28"/>
        </w:rPr>
        <w:t>.</w:t>
      </w:r>
    </w:p>
    <w:p w14:paraId="5BC332C8" w14:textId="77777777" w:rsidR="00F663F6" w:rsidRPr="00E70E46" w:rsidRDefault="00F663F6" w:rsidP="00F663F6">
      <w:pPr>
        <w:ind w:firstLine="567"/>
        <w:jc w:val="both"/>
        <w:outlineLvl w:val="0"/>
        <w:rPr>
          <w:i/>
          <w:sz w:val="28"/>
          <w:szCs w:val="28"/>
        </w:rPr>
      </w:pPr>
      <w:r w:rsidRPr="00E70E46">
        <w:rPr>
          <w:i/>
          <w:sz w:val="28"/>
          <w:szCs w:val="28"/>
        </w:rPr>
        <w:t>1. Реализация регионального проекта «Развитие системы оказания первичной медико-санитарной помощи» в рамках национального проекта «Здравоохранение».</w:t>
      </w:r>
    </w:p>
    <w:p w14:paraId="6A7FFDEB" w14:textId="77777777" w:rsidR="005F3DF6" w:rsidRPr="005F3DF6" w:rsidRDefault="005F3DF6" w:rsidP="005F3DF6">
      <w:pPr>
        <w:autoSpaceDE w:val="0"/>
        <w:autoSpaceDN w:val="0"/>
        <w:adjustRightInd w:val="0"/>
        <w:ind w:firstLine="709"/>
        <w:jc w:val="both"/>
        <w:rPr>
          <w:bCs/>
          <w:sz w:val="28"/>
          <w:szCs w:val="28"/>
        </w:rPr>
      </w:pPr>
      <w:r w:rsidRPr="005F3DF6">
        <w:rPr>
          <w:bCs/>
          <w:sz w:val="28"/>
          <w:szCs w:val="28"/>
        </w:rPr>
        <w:t>Основной целью реализации регионального проекта «Развитие системы оказания первичной медико-санитарной помощи» (далее – региональный проект) является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w:t>
      </w:r>
    </w:p>
    <w:p w14:paraId="4B3D035A" w14:textId="77777777" w:rsidR="005F3DF6" w:rsidRPr="005F3DF6" w:rsidRDefault="005F3DF6" w:rsidP="005F3DF6">
      <w:pPr>
        <w:autoSpaceDE w:val="0"/>
        <w:autoSpaceDN w:val="0"/>
        <w:adjustRightInd w:val="0"/>
        <w:ind w:firstLine="709"/>
        <w:jc w:val="both"/>
        <w:rPr>
          <w:bCs/>
          <w:sz w:val="28"/>
          <w:szCs w:val="28"/>
        </w:rPr>
      </w:pPr>
      <w:r w:rsidRPr="005F3DF6">
        <w:rPr>
          <w:bCs/>
          <w:sz w:val="28"/>
          <w:szCs w:val="28"/>
        </w:rPr>
        <w:t xml:space="preserve">Плановый объем финансирования на 2023 год – 231 010,1 тыс. рублей, фактическое освоение на 01.07.2023 – 126 405,8 тыс. рублей (54,7 %). </w:t>
      </w:r>
    </w:p>
    <w:p w14:paraId="7EB66B82" w14:textId="77777777" w:rsidR="005F3DF6" w:rsidRDefault="005F3DF6" w:rsidP="005F3DF6">
      <w:pPr>
        <w:autoSpaceDE w:val="0"/>
        <w:autoSpaceDN w:val="0"/>
        <w:adjustRightInd w:val="0"/>
        <w:ind w:firstLine="709"/>
        <w:jc w:val="both"/>
        <w:rPr>
          <w:bCs/>
          <w:sz w:val="28"/>
          <w:szCs w:val="28"/>
        </w:rPr>
      </w:pPr>
      <w:r w:rsidRPr="005F3DF6">
        <w:rPr>
          <w:bCs/>
          <w:sz w:val="28"/>
          <w:szCs w:val="28"/>
        </w:rPr>
        <w:t>В рамках данного проекта заключено дополнительное соглашение с Министерством здравоохр</w:t>
      </w:r>
      <w:r>
        <w:rPr>
          <w:bCs/>
          <w:sz w:val="28"/>
          <w:szCs w:val="28"/>
        </w:rPr>
        <w:t xml:space="preserve">анения Российской Федерации от </w:t>
      </w:r>
      <w:r w:rsidRPr="005F3DF6">
        <w:rPr>
          <w:bCs/>
          <w:sz w:val="28"/>
          <w:szCs w:val="28"/>
        </w:rPr>
        <w:t xml:space="preserve">29.12.2022  </w:t>
      </w:r>
      <w:r>
        <w:rPr>
          <w:bCs/>
          <w:sz w:val="28"/>
          <w:szCs w:val="28"/>
        </w:rPr>
        <w:t xml:space="preserve">                      </w:t>
      </w:r>
      <w:r w:rsidRPr="005F3DF6">
        <w:rPr>
          <w:bCs/>
          <w:sz w:val="28"/>
          <w:szCs w:val="28"/>
        </w:rPr>
        <w:t>№ 056-09-2023-329   о выделении финансовых средс</w:t>
      </w:r>
      <w:r>
        <w:rPr>
          <w:bCs/>
          <w:sz w:val="28"/>
          <w:szCs w:val="28"/>
        </w:rPr>
        <w:t>тв в размере 130 000,0 тыс. рублей</w:t>
      </w:r>
      <w:r w:rsidRPr="005F3DF6">
        <w:rPr>
          <w:bCs/>
          <w:sz w:val="28"/>
          <w:szCs w:val="28"/>
        </w:rPr>
        <w:t xml:space="preserve">, в том числе средств федерального бюджета в размере 54 795,2 тыс. </w:t>
      </w:r>
      <w:r>
        <w:rPr>
          <w:bCs/>
          <w:sz w:val="28"/>
          <w:szCs w:val="28"/>
        </w:rPr>
        <w:t>рублей</w:t>
      </w:r>
      <w:r w:rsidRPr="005F3DF6">
        <w:rPr>
          <w:bCs/>
          <w:sz w:val="28"/>
          <w:szCs w:val="28"/>
        </w:rPr>
        <w:t xml:space="preserve">, средств областного бюджета Тверской области в размере 75 204,8 тыс. </w:t>
      </w:r>
      <w:r>
        <w:rPr>
          <w:bCs/>
          <w:sz w:val="28"/>
          <w:szCs w:val="28"/>
        </w:rPr>
        <w:lastRenderedPageBreak/>
        <w:t>рублей</w:t>
      </w:r>
      <w:r w:rsidRPr="005F3DF6">
        <w:rPr>
          <w:bCs/>
          <w:sz w:val="28"/>
          <w:szCs w:val="28"/>
        </w:rPr>
        <w:t xml:space="preserve"> на закупку авиационных работ в целях оказания медицинской помощи (скорой, в том числе скорой специализированной, медицинской помощи). </w:t>
      </w:r>
    </w:p>
    <w:p w14:paraId="374755EF" w14:textId="77777777" w:rsidR="005F3DF6" w:rsidRPr="005F3DF6" w:rsidRDefault="005F3DF6" w:rsidP="005F3DF6">
      <w:pPr>
        <w:ind w:firstLine="709"/>
        <w:jc w:val="both"/>
        <w:rPr>
          <w:bCs/>
          <w:sz w:val="28"/>
          <w:szCs w:val="28"/>
        </w:rPr>
      </w:pPr>
      <w:r w:rsidRPr="005F3DF6">
        <w:rPr>
          <w:bCs/>
          <w:sz w:val="28"/>
          <w:szCs w:val="28"/>
        </w:rPr>
        <w:t xml:space="preserve">В дополнение к заключенному Соглашению на развитие службы санитарной авиации выделены дополнительные средства областного бюджета Тверской области в размере 88 029,3 тыс. </w:t>
      </w:r>
      <w:r>
        <w:rPr>
          <w:bCs/>
          <w:sz w:val="28"/>
          <w:szCs w:val="28"/>
        </w:rPr>
        <w:t>рублей</w:t>
      </w:r>
      <w:r w:rsidRPr="005F3DF6">
        <w:rPr>
          <w:bCs/>
          <w:sz w:val="28"/>
          <w:szCs w:val="28"/>
        </w:rPr>
        <w:t xml:space="preserve">. </w:t>
      </w:r>
    </w:p>
    <w:p w14:paraId="46B88778" w14:textId="2D58CDE0" w:rsidR="005F3DF6" w:rsidRPr="005F3DF6" w:rsidRDefault="005F3DF6" w:rsidP="005F3DF6">
      <w:pPr>
        <w:ind w:firstLine="709"/>
        <w:jc w:val="both"/>
        <w:rPr>
          <w:bCs/>
          <w:sz w:val="28"/>
          <w:szCs w:val="28"/>
        </w:rPr>
      </w:pPr>
      <w:r w:rsidRPr="005F3DF6">
        <w:rPr>
          <w:bCs/>
          <w:sz w:val="28"/>
          <w:szCs w:val="28"/>
        </w:rPr>
        <w:t>По состоянию на 01.07.2023 выполнено 187 вылет</w:t>
      </w:r>
      <w:r w:rsidR="00634EDC">
        <w:rPr>
          <w:bCs/>
          <w:sz w:val="28"/>
          <w:szCs w:val="28"/>
        </w:rPr>
        <w:t>ов</w:t>
      </w:r>
      <w:r w:rsidRPr="005F3DF6">
        <w:rPr>
          <w:bCs/>
          <w:sz w:val="28"/>
          <w:szCs w:val="28"/>
        </w:rPr>
        <w:t xml:space="preserve"> вертолетов санитарной авиации, эвакуировано 108 чел</w:t>
      </w:r>
      <w:r w:rsidR="00634EDC">
        <w:rPr>
          <w:bCs/>
          <w:sz w:val="28"/>
          <w:szCs w:val="28"/>
        </w:rPr>
        <w:t>.</w:t>
      </w:r>
      <w:r w:rsidRPr="005F3DF6">
        <w:rPr>
          <w:bCs/>
          <w:sz w:val="28"/>
          <w:szCs w:val="28"/>
        </w:rPr>
        <w:t>, в том числе 11 детей.</w:t>
      </w:r>
    </w:p>
    <w:p w14:paraId="3031D1AC" w14:textId="1CEB47D9" w:rsidR="005F3DF6" w:rsidRPr="005F3DF6" w:rsidRDefault="005F3DF6" w:rsidP="005F3DF6">
      <w:pPr>
        <w:ind w:firstLine="709"/>
        <w:jc w:val="both"/>
        <w:rPr>
          <w:bCs/>
          <w:sz w:val="28"/>
          <w:szCs w:val="28"/>
        </w:rPr>
      </w:pPr>
      <w:r w:rsidRPr="005F3DF6">
        <w:rPr>
          <w:bCs/>
          <w:sz w:val="28"/>
          <w:szCs w:val="28"/>
        </w:rPr>
        <w:t xml:space="preserve">Для оплаты контрактов 2022 года на приобретение медицинского оборудования для оснащения 16 модульных фельдшерско-акушерских пунктов, установленных в 2022 году, из федерального бюджета возвращены денежные средства в размере 12 578,2 тыс. </w:t>
      </w:r>
      <w:r>
        <w:rPr>
          <w:bCs/>
          <w:sz w:val="28"/>
          <w:szCs w:val="28"/>
        </w:rPr>
        <w:t>рублей</w:t>
      </w:r>
      <w:r w:rsidRPr="005F3DF6">
        <w:rPr>
          <w:bCs/>
          <w:sz w:val="28"/>
          <w:szCs w:val="28"/>
        </w:rPr>
        <w:t>, из областного бюджета –</w:t>
      </w:r>
      <w:r w:rsidR="00C150E1">
        <w:rPr>
          <w:bCs/>
          <w:sz w:val="28"/>
          <w:szCs w:val="28"/>
        </w:rPr>
        <w:t xml:space="preserve"> </w:t>
      </w:r>
      <w:r w:rsidRPr="005F3DF6">
        <w:rPr>
          <w:bCs/>
          <w:sz w:val="28"/>
          <w:szCs w:val="28"/>
        </w:rPr>
        <w:t xml:space="preserve">1 397,6 тыс. </w:t>
      </w:r>
      <w:r>
        <w:rPr>
          <w:bCs/>
          <w:sz w:val="28"/>
          <w:szCs w:val="28"/>
        </w:rPr>
        <w:t>рублей.</w:t>
      </w:r>
      <w:r w:rsidRPr="005F3DF6">
        <w:rPr>
          <w:bCs/>
          <w:sz w:val="28"/>
          <w:szCs w:val="28"/>
        </w:rPr>
        <w:t xml:space="preserve"> Контракты 2022 года полностью оплачены.</w:t>
      </w:r>
    </w:p>
    <w:p w14:paraId="02458D7A" w14:textId="249AB361" w:rsidR="005F3DF6" w:rsidRDefault="005F3DF6" w:rsidP="005F3DF6">
      <w:pPr>
        <w:ind w:firstLine="709"/>
        <w:jc w:val="both"/>
        <w:rPr>
          <w:bCs/>
          <w:sz w:val="28"/>
          <w:szCs w:val="28"/>
        </w:rPr>
      </w:pPr>
      <w:r w:rsidRPr="005F3DF6">
        <w:rPr>
          <w:bCs/>
          <w:sz w:val="28"/>
          <w:szCs w:val="28"/>
        </w:rPr>
        <w:t xml:space="preserve">Успешно функционируют 8 передвижных медицинских </w:t>
      </w:r>
      <w:proofErr w:type="gramStart"/>
      <w:r w:rsidRPr="005F3DF6">
        <w:rPr>
          <w:bCs/>
          <w:sz w:val="28"/>
          <w:szCs w:val="28"/>
        </w:rPr>
        <w:t xml:space="preserve">комплексов, </w:t>
      </w:r>
      <w:r w:rsidR="000976DE">
        <w:rPr>
          <w:bCs/>
          <w:sz w:val="28"/>
          <w:szCs w:val="28"/>
        </w:rPr>
        <w:t xml:space="preserve">  </w:t>
      </w:r>
      <w:proofErr w:type="gramEnd"/>
      <w:r w:rsidR="000976DE">
        <w:rPr>
          <w:bCs/>
          <w:sz w:val="28"/>
          <w:szCs w:val="28"/>
        </w:rPr>
        <w:t xml:space="preserve">                 </w:t>
      </w:r>
      <w:r w:rsidRPr="005F3DF6">
        <w:rPr>
          <w:bCs/>
          <w:sz w:val="28"/>
          <w:szCs w:val="28"/>
        </w:rPr>
        <w:t>4 передвижных фельдшерско-акушерских пункта. Осуществлено 360 выездов, осмотрено 11 890 чел</w:t>
      </w:r>
      <w:r w:rsidR="00634EDC">
        <w:rPr>
          <w:bCs/>
          <w:sz w:val="28"/>
          <w:szCs w:val="28"/>
        </w:rPr>
        <w:t>.</w:t>
      </w:r>
      <w:r w:rsidRPr="005F3DF6">
        <w:rPr>
          <w:bCs/>
          <w:sz w:val="28"/>
          <w:szCs w:val="28"/>
        </w:rPr>
        <w:t xml:space="preserve"> (51,2%).</w:t>
      </w:r>
    </w:p>
    <w:p w14:paraId="41513A91" w14:textId="77777777" w:rsidR="00277F0F" w:rsidRPr="00E70E46" w:rsidRDefault="00277F0F" w:rsidP="005F3DF6">
      <w:pPr>
        <w:ind w:firstLine="709"/>
        <w:jc w:val="both"/>
        <w:rPr>
          <w:i/>
          <w:sz w:val="28"/>
          <w:szCs w:val="28"/>
        </w:rPr>
      </w:pPr>
      <w:r w:rsidRPr="00E70E46">
        <w:rPr>
          <w:i/>
          <w:sz w:val="28"/>
          <w:szCs w:val="28"/>
        </w:rPr>
        <w:t>2. Реализация регионального проекта «Борьба с сердечно-сосудистыми заболеваниями» в рамках национального проекта «Здравоохранение».</w:t>
      </w:r>
    </w:p>
    <w:p w14:paraId="64409DD3" w14:textId="77777777" w:rsidR="005F3DF6" w:rsidRPr="008D3ED8" w:rsidRDefault="005F3DF6" w:rsidP="005F3DF6">
      <w:pPr>
        <w:ind w:firstLine="601"/>
        <w:jc w:val="both"/>
        <w:rPr>
          <w:sz w:val="28"/>
          <w:szCs w:val="28"/>
        </w:rPr>
      </w:pPr>
      <w:r w:rsidRPr="008D3ED8">
        <w:rPr>
          <w:sz w:val="28"/>
          <w:szCs w:val="28"/>
        </w:rPr>
        <w:t>Основной целью реализации регионального проекта «Борьба с сердечно-сосудистыми заболеваниями» (далее – региональный проект) является снижение смертности от болезней системы кровообращения.</w:t>
      </w:r>
    </w:p>
    <w:p w14:paraId="1DF38DA2" w14:textId="77777777" w:rsidR="005F3DF6" w:rsidRPr="008D3ED8" w:rsidRDefault="005F3DF6" w:rsidP="005F3DF6">
      <w:pPr>
        <w:pStyle w:val="aff"/>
        <w:tabs>
          <w:tab w:val="left" w:pos="993"/>
        </w:tabs>
        <w:autoSpaceDE w:val="0"/>
        <w:autoSpaceDN w:val="0"/>
        <w:adjustRightInd w:val="0"/>
        <w:spacing w:line="240" w:lineRule="auto"/>
        <w:ind w:left="0" w:firstLine="601"/>
        <w:jc w:val="both"/>
        <w:rPr>
          <w:rFonts w:ascii="Times New Roman" w:hAnsi="Times New Roman"/>
          <w:sz w:val="28"/>
          <w:szCs w:val="28"/>
        </w:rPr>
      </w:pPr>
      <w:r w:rsidRPr="008D3ED8">
        <w:rPr>
          <w:rFonts w:ascii="Times New Roman" w:hAnsi="Times New Roman"/>
          <w:sz w:val="28"/>
          <w:szCs w:val="28"/>
        </w:rPr>
        <w:t>Плановый объем финансирования – 283 793,6 тыс. рублей, фактическое освоение на 01.07.2023 – 12 198,6 тыс. рублей (4,3 %).</w:t>
      </w:r>
    </w:p>
    <w:p w14:paraId="238D3B7F" w14:textId="77777777" w:rsidR="005F3DF6" w:rsidRPr="008D3ED8" w:rsidRDefault="005F3DF6" w:rsidP="005F3DF6">
      <w:pPr>
        <w:pStyle w:val="aff"/>
        <w:tabs>
          <w:tab w:val="left" w:pos="993"/>
        </w:tabs>
        <w:autoSpaceDE w:val="0"/>
        <w:autoSpaceDN w:val="0"/>
        <w:adjustRightInd w:val="0"/>
        <w:spacing w:after="0" w:line="240" w:lineRule="auto"/>
        <w:ind w:left="0" w:firstLine="601"/>
        <w:jc w:val="both"/>
        <w:rPr>
          <w:rFonts w:ascii="Times New Roman" w:hAnsi="Times New Roman"/>
          <w:sz w:val="28"/>
          <w:szCs w:val="28"/>
        </w:rPr>
      </w:pPr>
      <w:r w:rsidRPr="008D3ED8">
        <w:rPr>
          <w:rFonts w:ascii="Times New Roman" w:hAnsi="Times New Roman"/>
          <w:sz w:val="28"/>
          <w:szCs w:val="28"/>
        </w:rPr>
        <w:t xml:space="preserve">В рамках данного регионального проекта заключено дополнительное соглашение с Министерством здравоохранения Российской Федерации                       от 23.12.2022 № 056-17-2020-129/14 «О предоставлении иного межбюджетного трансферта из федерального бюджета бюджету субъекта Российской Федерации в целях  </w:t>
      </w:r>
      <w:proofErr w:type="spellStart"/>
      <w:r w:rsidRPr="008D3ED8">
        <w:rPr>
          <w:rFonts w:ascii="Times New Roman" w:hAnsi="Times New Roman"/>
          <w:sz w:val="28"/>
          <w:szCs w:val="28"/>
        </w:rPr>
        <w:t>софинансирования</w:t>
      </w:r>
      <w:proofErr w:type="spellEnd"/>
      <w:r w:rsidRPr="008D3ED8">
        <w:rPr>
          <w:rFonts w:ascii="Times New Roman" w:hAnsi="Times New Roman"/>
          <w:sz w:val="28"/>
          <w:szCs w:val="28"/>
        </w:rPr>
        <w:t>,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p w14:paraId="7C304116" w14:textId="6335C682" w:rsidR="005F3DF6" w:rsidRPr="008D3ED8" w:rsidRDefault="005F3DF6" w:rsidP="005F3DF6">
      <w:pPr>
        <w:tabs>
          <w:tab w:val="left" w:pos="567"/>
        </w:tabs>
        <w:ind w:firstLine="601"/>
        <w:jc w:val="both"/>
        <w:rPr>
          <w:rFonts w:eastAsia="Calibri"/>
          <w:sz w:val="28"/>
          <w:szCs w:val="28"/>
          <w:lang w:eastAsia="en-US"/>
        </w:rPr>
      </w:pPr>
      <w:r w:rsidRPr="008D3ED8">
        <w:rPr>
          <w:rFonts w:eastAsia="Calibri"/>
          <w:sz w:val="28"/>
          <w:szCs w:val="28"/>
          <w:lang w:eastAsia="en-US"/>
        </w:rPr>
        <w:t xml:space="preserve">Заключен контракт с единственным поставщиком на </w:t>
      </w:r>
      <w:r w:rsidRPr="008D3ED8">
        <w:rPr>
          <w:sz w:val="28"/>
          <w:szCs w:val="28"/>
        </w:rPr>
        <w:t xml:space="preserve">приобретение </w:t>
      </w:r>
      <w:r w:rsidR="000976DE">
        <w:rPr>
          <w:sz w:val="28"/>
          <w:szCs w:val="28"/>
        </w:rPr>
        <w:t xml:space="preserve">                 </w:t>
      </w:r>
      <w:r w:rsidRPr="008D3ED8">
        <w:rPr>
          <w:sz w:val="28"/>
          <w:szCs w:val="28"/>
        </w:rPr>
        <w:t>151 единиц</w:t>
      </w:r>
      <w:r w:rsidR="000976DE">
        <w:rPr>
          <w:sz w:val="28"/>
          <w:szCs w:val="28"/>
        </w:rPr>
        <w:t>ы</w:t>
      </w:r>
      <w:r w:rsidRPr="008D3ED8">
        <w:rPr>
          <w:sz w:val="28"/>
          <w:szCs w:val="28"/>
        </w:rPr>
        <w:t xml:space="preserve"> медицинского оборудования для сосудистых центров (функциональные кровати, подъемники для больных, прикроватные кресла). </w:t>
      </w:r>
    </w:p>
    <w:p w14:paraId="623DF3E8" w14:textId="7E2786C9" w:rsidR="005F3DF6" w:rsidRPr="008D3ED8" w:rsidRDefault="005F3DF6" w:rsidP="005F3DF6">
      <w:pPr>
        <w:autoSpaceDE w:val="0"/>
        <w:autoSpaceDN w:val="0"/>
        <w:adjustRightInd w:val="0"/>
        <w:ind w:firstLine="601"/>
        <w:jc w:val="both"/>
        <w:rPr>
          <w:rFonts w:eastAsia="Calibri"/>
          <w:sz w:val="28"/>
          <w:szCs w:val="28"/>
          <w:lang w:eastAsia="en-US"/>
        </w:rPr>
      </w:pPr>
      <w:r w:rsidRPr="00A2102B">
        <w:rPr>
          <w:rFonts w:eastAsia="Calibri"/>
          <w:sz w:val="28"/>
          <w:szCs w:val="28"/>
          <w:lang w:eastAsia="en-US"/>
        </w:rPr>
        <w:t xml:space="preserve">Заключено дополнительное соглашение с Министерством здравоохранения Российской Федерации от 28.12.2022 № 056-09-2020-329/6 о выделении денежных средств областного и федерального бюджета в размере 171 580,6 тыс. рублей на приобретение лекарственных </w:t>
      </w:r>
      <w:proofErr w:type="gramStart"/>
      <w:r w:rsidRPr="00A2102B">
        <w:rPr>
          <w:rFonts w:eastAsia="Calibri"/>
          <w:sz w:val="28"/>
          <w:szCs w:val="28"/>
          <w:lang w:eastAsia="en-US"/>
        </w:rPr>
        <w:t>препаратов</w:t>
      </w:r>
      <w:r w:rsidR="00A2102B" w:rsidRPr="00A2102B">
        <w:rPr>
          <w:rFonts w:eastAsia="Calibri"/>
          <w:sz w:val="28"/>
          <w:szCs w:val="28"/>
          <w:lang w:eastAsia="en-US"/>
        </w:rPr>
        <w:t>,</w:t>
      </w:r>
      <w:r w:rsidRPr="00A2102B">
        <w:rPr>
          <w:rFonts w:eastAsia="Calibri"/>
          <w:sz w:val="28"/>
          <w:szCs w:val="28"/>
          <w:lang w:eastAsia="en-US"/>
        </w:rPr>
        <w:t xml:space="preserve">   </w:t>
      </w:r>
      <w:proofErr w:type="gramEnd"/>
      <w:r w:rsidR="00A2102B" w:rsidRPr="00A2102B">
        <w:rPr>
          <w:rFonts w:eastAsia="Calibri"/>
          <w:sz w:val="28"/>
          <w:szCs w:val="28"/>
          <w:lang w:eastAsia="en-US"/>
        </w:rPr>
        <w:t>о</w:t>
      </w:r>
      <w:r w:rsidRPr="00A2102B">
        <w:rPr>
          <w:rFonts w:eastAsia="Calibri"/>
          <w:sz w:val="28"/>
          <w:szCs w:val="28"/>
          <w:lang w:eastAsia="en-US"/>
        </w:rPr>
        <w:t>сущ</w:t>
      </w:r>
      <w:r w:rsidR="0055436A" w:rsidRPr="00A2102B">
        <w:rPr>
          <w:rFonts w:eastAsia="Calibri"/>
          <w:sz w:val="28"/>
          <w:szCs w:val="28"/>
          <w:lang w:eastAsia="en-US"/>
        </w:rPr>
        <w:t>ествлена закупка 63 621 упаковки</w:t>
      </w:r>
      <w:r w:rsidRPr="00A2102B">
        <w:rPr>
          <w:rFonts w:eastAsia="Calibri"/>
          <w:sz w:val="28"/>
          <w:szCs w:val="28"/>
          <w:lang w:eastAsia="en-US"/>
        </w:rPr>
        <w:t xml:space="preserve"> лекарственных препаратов для больных, страдающих сердечно-сосудистыми заболеваниями.</w:t>
      </w:r>
    </w:p>
    <w:p w14:paraId="7DC3027D" w14:textId="4BCACFF4" w:rsidR="005F3DF6" w:rsidRPr="008D3ED8" w:rsidRDefault="005F3DF6" w:rsidP="005F3DF6">
      <w:pPr>
        <w:autoSpaceDE w:val="0"/>
        <w:autoSpaceDN w:val="0"/>
        <w:adjustRightInd w:val="0"/>
        <w:ind w:firstLine="601"/>
        <w:jc w:val="both"/>
        <w:rPr>
          <w:rFonts w:eastAsia="Calibri"/>
          <w:sz w:val="28"/>
          <w:szCs w:val="28"/>
        </w:rPr>
      </w:pPr>
      <w:r w:rsidRPr="008D3ED8">
        <w:rPr>
          <w:rFonts w:eastAsia="Calibri"/>
          <w:sz w:val="28"/>
          <w:szCs w:val="28"/>
        </w:rPr>
        <w:t>Для оплаты контрактов 2022 года из федерального бюджета были возвращены денежные средства в размере 16 830,0 тыс. руб</w:t>
      </w:r>
      <w:r w:rsidR="008C2B88">
        <w:rPr>
          <w:rFonts w:eastAsia="Calibri"/>
          <w:sz w:val="28"/>
          <w:szCs w:val="28"/>
        </w:rPr>
        <w:t>лей</w:t>
      </w:r>
      <w:r w:rsidRPr="008D3ED8">
        <w:rPr>
          <w:rFonts w:eastAsia="Calibri"/>
          <w:sz w:val="28"/>
          <w:szCs w:val="28"/>
        </w:rPr>
        <w:t xml:space="preserve"> (соглашение с Министерством здравоохранения Российской Федерации от 16.03.2023     </w:t>
      </w:r>
      <w:r w:rsidR="0055436A">
        <w:rPr>
          <w:rFonts w:eastAsia="Calibri"/>
          <w:sz w:val="28"/>
          <w:szCs w:val="28"/>
        </w:rPr>
        <w:t xml:space="preserve">                    </w:t>
      </w:r>
      <w:r w:rsidRPr="008D3ED8">
        <w:rPr>
          <w:rFonts w:eastAsia="Calibri"/>
          <w:sz w:val="28"/>
          <w:szCs w:val="22"/>
          <w:lang w:eastAsia="en-US"/>
        </w:rPr>
        <w:t>№ 056-17-2020-129/15).</w:t>
      </w:r>
    </w:p>
    <w:p w14:paraId="3D43753D" w14:textId="77777777" w:rsidR="005F3DF6" w:rsidRPr="008D3ED8" w:rsidRDefault="005F3DF6" w:rsidP="005F3DF6">
      <w:pPr>
        <w:autoSpaceDE w:val="0"/>
        <w:autoSpaceDN w:val="0"/>
        <w:adjustRightInd w:val="0"/>
        <w:ind w:firstLine="601"/>
        <w:jc w:val="both"/>
        <w:rPr>
          <w:rFonts w:eastAsia="Calibri"/>
          <w:sz w:val="28"/>
          <w:szCs w:val="28"/>
        </w:rPr>
      </w:pPr>
      <w:r w:rsidRPr="008D3ED8">
        <w:rPr>
          <w:rFonts w:eastAsia="Calibri"/>
          <w:sz w:val="28"/>
          <w:szCs w:val="28"/>
        </w:rPr>
        <w:t>По состоянию на 01.07</w:t>
      </w:r>
      <w:r w:rsidR="0055436A">
        <w:rPr>
          <w:rFonts w:eastAsia="Calibri"/>
          <w:sz w:val="28"/>
          <w:szCs w:val="28"/>
        </w:rPr>
        <w:t>.2023 оплачено 8 209,4 тыс. рублей.</w:t>
      </w:r>
      <w:r w:rsidRPr="008D3ED8">
        <w:rPr>
          <w:rFonts w:eastAsia="Calibri"/>
          <w:sz w:val="28"/>
          <w:szCs w:val="28"/>
        </w:rPr>
        <w:t xml:space="preserve"> Не полностью оплачен контракт на поставку </w:t>
      </w:r>
      <w:proofErr w:type="spellStart"/>
      <w:r w:rsidRPr="008D3ED8">
        <w:rPr>
          <w:rFonts w:eastAsia="Calibri"/>
          <w:sz w:val="28"/>
          <w:szCs w:val="28"/>
        </w:rPr>
        <w:t>ангиографа</w:t>
      </w:r>
      <w:proofErr w:type="spellEnd"/>
      <w:r w:rsidRPr="008D3ED8">
        <w:rPr>
          <w:rFonts w:eastAsia="Calibri"/>
          <w:sz w:val="28"/>
          <w:szCs w:val="28"/>
        </w:rPr>
        <w:t xml:space="preserve">. Продолжается ремонт помещения </w:t>
      </w:r>
      <w:r w:rsidRPr="008D3ED8">
        <w:rPr>
          <w:rFonts w:eastAsia="Calibri"/>
          <w:sz w:val="28"/>
          <w:szCs w:val="28"/>
        </w:rPr>
        <w:lastRenderedPageBreak/>
        <w:t xml:space="preserve">под установку </w:t>
      </w:r>
      <w:proofErr w:type="spellStart"/>
      <w:r w:rsidRPr="008D3ED8">
        <w:rPr>
          <w:rFonts w:eastAsia="Calibri"/>
          <w:sz w:val="28"/>
          <w:szCs w:val="28"/>
        </w:rPr>
        <w:t>ангиографа</w:t>
      </w:r>
      <w:proofErr w:type="spellEnd"/>
      <w:r w:rsidRPr="008D3ED8">
        <w:rPr>
          <w:rFonts w:eastAsia="Calibri"/>
          <w:sz w:val="28"/>
          <w:szCs w:val="28"/>
        </w:rPr>
        <w:t xml:space="preserve"> в ГБУЗ ТО «Ржевская центральная районная больница». Планируемая дата завершения ремонтных работ – 15.08.2023. Не оплачен контракт на поставку 18 кроватей (поставщик должен заменить кровати в соответствии с техническим заданием).</w:t>
      </w:r>
    </w:p>
    <w:p w14:paraId="5FF57A80" w14:textId="77777777" w:rsidR="00645591" w:rsidRPr="00E70E46" w:rsidRDefault="00645591" w:rsidP="00645591">
      <w:pPr>
        <w:pStyle w:val="aff"/>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70E46">
        <w:rPr>
          <w:rFonts w:ascii="Times New Roman" w:hAnsi="Times New Roman"/>
          <w:i/>
          <w:sz w:val="28"/>
          <w:szCs w:val="28"/>
        </w:rPr>
        <w:t>3. Реализация регионального проекта «Борьба с онкологическими заболеваниями» в рамках национального проекта «Здравоохранение».</w:t>
      </w:r>
    </w:p>
    <w:p w14:paraId="67697C6E" w14:textId="77777777" w:rsidR="0055436A" w:rsidRPr="0055436A" w:rsidRDefault="0055436A" w:rsidP="0055436A">
      <w:pPr>
        <w:widowControl w:val="0"/>
        <w:ind w:firstLine="709"/>
        <w:jc w:val="both"/>
        <w:rPr>
          <w:sz w:val="28"/>
          <w:szCs w:val="28"/>
        </w:rPr>
      </w:pPr>
      <w:r w:rsidRPr="0055436A">
        <w:rPr>
          <w:sz w:val="28"/>
          <w:szCs w:val="28"/>
        </w:rPr>
        <w:t>Основной целью реализации регионального проекта «Борьба с онкологическими заболеваниями» (далее – региональный проект) является снижение смертности от новообразований, в том числе от злокачественных.</w:t>
      </w:r>
    </w:p>
    <w:p w14:paraId="54D7726F" w14:textId="77777777" w:rsidR="0055436A" w:rsidRPr="0055436A" w:rsidRDefault="0055436A" w:rsidP="0055436A">
      <w:pPr>
        <w:widowControl w:val="0"/>
        <w:ind w:firstLine="709"/>
        <w:jc w:val="both"/>
        <w:rPr>
          <w:sz w:val="28"/>
          <w:szCs w:val="28"/>
        </w:rPr>
      </w:pPr>
      <w:r w:rsidRPr="0055436A">
        <w:rPr>
          <w:sz w:val="28"/>
          <w:szCs w:val="28"/>
        </w:rPr>
        <w:t>Плановый объем финансирования – 127 629,6 тыс. рублей, фактическое освоение на 01.07.2023 – 75 268,8 тыс. рублей (59,0 %).</w:t>
      </w:r>
    </w:p>
    <w:p w14:paraId="684DEA6F" w14:textId="77777777" w:rsidR="0055436A" w:rsidRPr="0055436A" w:rsidRDefault="0055436A" w:rsidP="0055436A">
      <w:pPr>
        <w:widowControl w:val="0"/>
        <w:ind w:firstLine="709"/>
        <w:jc w:val="both"/>
        <w:rPr>
          <w:sz w:val="28"/>
          <w:szCs w:val="28"/>
        </w:rPr>
      </w:pPr>
      <w:r w:rsidRPr="0055436A">
        <w:rPr>
          <w:sz w:val="28"/>
          <w:szCs w:val="28"/>
        </w:rPr>
        <w:t>Заключено дополнительное соглашение с Министерством здравоохранения Росс</w:t>
      </w:r>
      <w:r>
        <w:rPr>
          <w:sz w:val="28"/>
          <w:szCs w:val="28"/>
        </w:rPr>
        <w:t xml:space="preserve">ийской Федерации от 23.12.2022 </w:t>
      </w:r>
      <w:r w:rsidRPr="0055436A">
        <w:rPr>
          <w:sz w:val="28"/>
          <w:szCs w:val="28"/>
        </w:rPr>
        <w:t xml:space="preserve">№ 056-17-2020-213/11 «О предоставлении иного межбюджетного трансферта из федерального бюджета бюджету субъекта Российской Федерации в целях </w:t>
      </w:r>
      <w:proofErr w:type="spellStart"/>
      <w:r w:rsidRPr="0055436A">
        <w:rPr>
          <w:sz w:val="28"/>
          <w:szCs w:val="28"/>
        </w:rPr>
        <w:t>софинансирования</w:t>
      </w:r>
      <w:proofErr w:type="spellEnd"/>
      <w:r w:rsidRPr="0055436A">
        <w:rPr>
          <w:sz w:val="28"/>
          <w:szCs w:val="28"/>
        </w:rPr>
        <w:t>,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Выделены средства федерального бюдж</w:t>
      </w:r>
      <w:r>
        <w:rPr>
          <w:sz w:val="28"/>
          <w:szCs w:val="28"/>
        </w:rPr>
        <w:t>ета в размере 51 110,8 тыс. рублей</w:t>
      </w:r>
      <w:r w:rsidRPr="0055436A">
        <w:rPr>
          <w:sz w:val="28"/>
          <w:szCs w:val="28"/>
        </w:rPr>
        <w:t xml:space="preserve"> для приобретения медицинского оборудования.</w:t>
      </w:r>
      <w:r>
        <w:rPr>
          <w:sz w:val="28"/>
          <w:szCs w:val="28"/>
        </w:rPr>
        <w:t xml:space="preserve"> </w:t>
      </w:r>
      <w:r w:rsidRPr="0055436A">
        <w:rPr>
          <w:sz w:val="28"/>
          <w:szCs w:val="28"/>
        </w:rPr>
        <w:t xml:space="preserve">Заключен контракт на приобретение рентгенологического аппарата на 3 рабочих места для государственного бюджетного учреждения здравоохранения Тверской области «Тверской областной клинический онкологический диспансер». </w:t>
      </w:r>
    </w:p>
    <w:p w14:paraId="10278390" w14:textId="77777777" w:rsidR="0055436A" w:rsidRPr="0055436A" w:rsidRDefault="0055436A" w:rsidP="0055436A">
      <w:pPr>
        <w:widowControl w:val="0"/>
        <w:ind w:firstLine="709"/>
        <w:jc w:val="both"/>
        <w:rPr>
          <w:sz w:val="28"/>
          <w:szCs w:val="28"/>
        </w:rPr>
      </w:pPr>
      <w:r>
        <w:rPr>
          <w:sz w:val="28"/>
          <w:szCs w:val="28"/>
        </w:rPr>
        <w:t>За 6 месяцев</w:t>
      </w:r>
      <w:r w:rsidRPr="0055436A">
        <w:rPr>
          <w:sz w:val="28"/>
          <w:szCs w:val="28"/>
        </w:rPr>
        <w:t xml:space="preserve"> 2023 года в ГБУЗ ТО «Центр специализированных видов медицинской помощи» им. В.П.</w:t>
      </w:r>
      <w:r>
        <w:rPr>
          <w:sz w:val="28"/>
          <w:szCs w:val="28"/>
        </w:rPr>
        <w:t xml:space="preserve"> </w:t>
      </w:r>
      <w:proofErr w:type="spellStart"/>
      <w:r>
        <w:rPr>
          <w:sz w:val="28"/>
          <w:szCs w:val="28"/>
        </w:rPr>
        <w:t>Аваева</w:t>
      </w:r>
      <w:proofErr w:type="spellEnd"/>
      <w:r>
        <w:rPr>
          <w:sz w:val="28"/>
          <w:szCs w:val="28"/>
        </w:rPr>
        <w:t xml:space="preserve"> проведено 122 вакцинации</w:t>
      </w:r>
      <w:r w:rsidRPr="0055436A">
        <w:rPr>
          <w:sz w:val="28"/>
          <w:szCs w:val="28"/>
        </w:rPr>
        <w:t xml:space="preserve"> против рака шейки матки (42</w:t>
      </w:r>
      <w:r>
        <w:rPr>
          <w:sz w:val="28"/>
          <w:szCs w:val="28"/>
        </w:rPr>
        <w:t xml:space="preserve">,0 </w:t>
      </w:r>
      <w:r w:rsidRPr="0055436A">
        <w:rPr>
          <w:sz w:val="28"/>
          <w:szCs w:val="28"/>
        </w:rPr>
        <w:t>%). В ГБУЗ ТО «Тверской областной клинический онкологический диспансер» сделано 2 288 скрининговых обследований женского населения на выявление рака шейки матки (57,2</w:t>
      </w:r>
      <w:r>
        <w:rPr>
          <w:sz w:val="28"/>
          <w:szCs w:val="28"/>
        </w:rPr>
        <w:t xml:space="preserve"> </w:t>
      </w:r>
      <w:r w:rsidRPr="0055436A">
        <w:rPr>
          <w:sz w:val="28"/>
          <w:szCs w:val="28"/>
        </w:rPr>
        <w:t>%).</w:t>
      </w:r>
    </w:p>
    <w:p w14:paraId="56EED99E" w14:textId="5C5BCABB" w:rsidR="0055436A" w:rsidRDefault="0055436A" w:rsidP="0055436A">
      <w:pPr>
        <w:widowControl w:val="0"/>
        <w:ind w:firstLine="709"/>
        <w:jc w:val="both"/>
        <w:rPr>
          <w:sz w:val="28"/>
          <w:szCs w:val="28"/>
        </w:rPr>
      </w:pPr>
      <w:r w:rsidRPr="0055436A">
        <w:rPr>
          <w:sz w:val="28"/>
          <w:szCs w:val="28"/>
        </w:rPr>
        <w:t xml:space="preserve">Успешно функционируют центры амбулаторной онкологической помощи, созданные на базе ГБУЗ ТО «Центр специализированных видов помощи им. </w:t>
      </w:r>
      <w:proofErr w:type="spellStart"/>
      <w:r w:rsidRPr="0055436A">
        <w:rPr>
          <w:sz w:val="28"/>
          <w:szCs w:val="28"/>
        </w:rPr>
        <w:t>Аваева</w:t>
      </w:r>
      <w:proofErr w:type="spellEnd"/>
      <w:r w:rsidRPr="0055436A">
        <w:rPr>
          <w:sz w:val="28"/>
          <w:szCs w:val="28"/>
        </w:rPr>
        <w:t>», «Вышневолоцкая центральная районная больница», «Ржевская центральная районная больница». Всего осмотрено 13 012 чел</w:t>
      </w:r>
      <w:r w:rsidR="003807B9">
        <w:rPr>
          <w:sz w:val="28"/>
          <w:szCs w:val="28"/>
        </w:rPr>
        <w:t>.</w:t>
      </w:r>
      <w:r w:rsidRPr="0055436A">
        <w:rPr>
          <w:sz w:val="28"/>
          <w:szCs w:val="28"/>
        </w:rPr>
        <w:t xml:space="preserve">, выявлено </w:t>
      </w:r>
      <w:proofErr w:type="spellStart"/>
      <w:r w:rsidRPr="0055436A">
        <w:rPr>
          <w:sz w:val="28"/>
          <w:szCs w:val="28"/>
        </w:rPr>
        <w:t>онкопатологии</w:t>
      </w:r>
      <w:proofErr w:type="spellEnd"/>
      <w:r w:rsidRPr="0055436A">
        <w:rPr>
          <w:sz w:val="28"/>
          <w:szCs w:val="28"/>
        </w:rPr>
        <w:t xml:space="preserve"> – 1 082 (8,3</w:t>
      </w:r>
      <w:r>
        <w:rPr>
          <w:sz w:val="28"/>
          <w:szCs w:val="28"/>
        </w:rPr>
        <w:t xml:space="preserve"> </w:t>
      </w:r>
      <w:r w:rsidRPr="0055436A">
        <w:rPr>
          <w:sz w:val="28"/>
          <w:szCs w:val="28"/>
        </w:rPr>
        <w:t>%).</w:t>
      </w:r>
    </w:p>
    <w:p w14:paraId="241F65FB" w14:textId="77777777" w:rsidR="00B76042" w:rsidRPr="00E70E46" w:rsidRDefault="00B76042" w:rsidP="0055436A">
      <w:pPr>
        <w:widowControl w:val="0"/>
        <w:ind w:firstLine="709"/>
        <w:jc w:val="both"/>
        <w:rPr>
          <w:i/>
          <w:sz w:val="28"/>
          <w:szCs w:val="28"/>
        </w:rPr>
      </w:pPr>
      <w:r w:rsidRPr="00E70E46">
        <w:rPr>
          <w:i/>
          <w:sz w:val="28"/>
          <w:szCs w:val="28"/>
        </w:rPr>
        <w:t>4. Реализация регионального проекта «Развитие детского здравоохранения Тверской области, включая создание современной инфраструктуры оказания медицинской помощи детям» в рамках национального проекта «Здравоохранение».</w:t>
      </w:r>
    </w:p>
    <w:p w14:paraId="63981105" w14:textId="77777777" w:rsidR="0055436A" w:rsidRPr="0055436A" w:rsidRDefault="0055436A" w:rsidP="0055436A">
      <w:pPr>
        <w:widowControl w:val="0"/>
        <w:ind w:firstLine="709"/>
        <w:jc w:val="both"/>
        <w:rPr>
          <w:bCs/>
          <w:sz w:val="28"/>
          <w:szCs w:val="28"/>
        </w:rPr>
      </w:pPr>
      <w:r w:rsidRPr="0055436A">
        <w:rPr>
          <w:bCs/>
          <w:sz w:val="28"/>
          <w:szCs w:val="28"/>
        </w:rPr>
        <w:t>Основной целью реализации регионального проекта «Развитие детского здравоохранения Тверской области, включая создание современной инфраструктуры оказания медицинской помощи детям» (далее – региональный проект) является снижение младенческой смертности.</w:t>
      </w:r>
    </w:p>
    <w:p w14:paraId="5BD1C78E" w14:textId="77777777" w:rsidR="0055436A" w:rsidRPr="0055436A" w:rsidRDefault="0055436A" w:rsidP="0055436A">
      <w:pPr>
        <w:widowControl w:val="0"/>
        <w:ind w:firstLine="709"/>
        <w:jc w:val="both"/>
        <w:rPr>
          <w:bCs/>
          <w:sz w:val="28"/>
          <w:szCs w:val="28"/>
        </w:rPr>
      </w:pPr>
      <w:r w:rsidRPr="0055436A">
        <w:rPr>
          <w:bCs/>
          <w:sz w:val="28"/>
          <w:szCs w:val="28"/>
        </w:rPr>
        <w:t>Плановый объем финансирования – 211 390,3 тыс. рублей, фактическое освоение на 01.07.2023 – 86 726,2 тыс. рублей (41,0 %).</w:t>
      </w:r>
    </w:p>
    <w:p w14:paraId="19E16B27" w14:textId="77777777" w:rsidR="0055436A" w:rsidRPr="0055436A" w:rsidRDefault="0055436A" w:rsidP="0055436A">
      <w:pPr>
        <w:widowControl w:val="0"/>
        <w:ind w:firstLine="709"/>
        <w:jc w:val="both"/>
        <w:rPr>
          <w:bCs/>
          <w:sz w:val="28"/>
          <w:szCs w:val="28"/>
        </w:rPr>
      </w:pPr>
      <w:r w:rsidRPr="0055436A">
        <w:rPr>
          <w:bCs/>
          <w:sz w:val="28"/>
          <w:szCs w:val="28"/>
        </w:rPr>
        <w:t xml:space="preserve">Осуществлена поставка молочных смесей и каш в государственные бюджетные учреждения здравоохранения Тверской области для обеспечения </w:t>
      </w:r>
      <w:r w:rsidRPr="0055436A">
        <w:rPr>
          <w:bCs/>
          <w:sz w:val="28"/>
          <w:szCs w:val="28"/>
        </w:rPr>
        <w:lastRenderedPageBreak/>
        <w:t>питанием детей до 3-х лет, беременных женщин и кормящих матерей. Обеспечены питанием 11 058 детей, 1 407 беременных женщин и кормящих матерей (100</w:t>
      </w:r>
      <w:r>
        <w:rPr>
          <w:bCs/>
          <w:sz w:val="28"/>
          <w:szCs w:val="28"/>
        </w:rPr>
        <w:t>,0</w:t>
      </w:r>
      <w:r w:rsidRPr="0055436A">
        <w:rPr>
          <w:bCs/>
          <w:sz w:val="28"/>
          <w:szCs w:val="28"/>
        </w:rPr>
        <w:t xml:space="preserve"> % от нуждающихся).</w:t>
      </w:r>
    </w:p>
    <w:p w14:paraId="77D88577" w14:textId="77777777" w:rsidR="0055436A" w:rsidRPr="0055436A" w:rsidRDefault="0055436A" w:rsidP="0055436A">
      <w:pPr>
        <w:widowControl w:val="0"/>
        <w:ind w:firstLine="709"/>
        <w:jc w:val="both"/>
        <w:rPr>
          <w:bCs/>
          <w:sz w:val="28"/>
          <w:szCs w:val="28"/>
        </w:rPr>
      </w:pPr>
      <w:r w:rsidRPr="0055436A">
        <w:rPr>
          <w:bCs/>
          <w:sz w:val="28"/>
          <w:szCs w:val="28"/>
        </w:rPr>
        <w:t>ГБУЗ ТО «Тверской областной клинический перинатальный центр                 им. Е.М. Бакуниной» заключены контракты на поставку расходных материалов для проведения скрининга новорожденных и скрининга беременных на наследственные заболевания.</w:t>
      </w:r>
    </w:p>
    <w:p w14:paraId="48851F50" w14:textId="77777777" w:rsidR="0055436A" w:rsidRDefault="0055436A" w:rsidP="0055436A">
      <w:pPr>
        <w:widowControl w:val="0"/>
        <w:ind w:firstLine="709"/>
        <w:jc w:val="both"/>
        <w:rPr>
          <w:bCs/>
          <w:sz w:val="28"/>
          <w:szCs w:val="28"/>
        </w:rPr>
      </w:pPr>
      <w:r w:rsidRPr="0055436A">
        <w:rPr>
          <w:bCs/>
          <w:sz w:val="28"/>
          <w:szCs w:val="28"/>
        </w:rPr>
        <w:t>Прошли оздоровление 956 детей в детских санаториях (43,6</w:t>
      </w:r>
      <w:r>
        <w:rPr>
          <w:bCs/>
          <w:sz w:val="28"/>
          <w:szCs w:val="28"/>
        </w:rPr>
        <w:t xml:space="preserve"> </w:t>
      </w:r>
      <w:r w:rsidRPr="0055436A">
        <w:rPr>
          <w:bCs/>
          <w:sz w:val="28"/>
          <w:szCs w:val="28"/>
        </w:rPr>
        <w:t>% от плана).</w:t>
      </w:r>
    </w:p>
    <w:p w14:paraId="360F2E48" w14:textId="77777777" w:rsidR="006B0595" w:rsidRPr="00E70E46" w:rsidRDefault="006B0595" w:rsidP="0055436A">
      <w:pPr>
        <w:widowControl w:val="0"/>
        <w:ind w:firstLine="709"/>
        <w:jc w:val="both"/>
        <w:rPr>
          <w:b/>
          <w:sz w:val="28"/>
          <w:szCs w:val="28"/>
        </w:rPr>
      </w:pPr>
      <w:r w:rsidRPr="00E70E46">
        <w:rPr>
          <w:i/>
          <w:sz w:val="28"/>
          <w:szCs w:val="28"/>
        </w:rPr>
        <w:t>5. Реализация регионального проекта «Обеспечение медицинских организаций системы здравоохранения квалифицированными кадрами» в рамках национального проекта</w:t>
      </w:r>
      <w:r w:rsidRPr="00E70E46">
        <w:rPr>
          <w:b/>
          <w:sz w:val="28"/>
          <w:szCs w:val="28"/>
        </w:rPr>
        <w:t xml:space="preserve"> </w:t>
      </w:r>
      <w:r w:rsidRPr="00E70E46">
        <w:rPr>
          <w:i/>
          <w:sz w:val="28"/>
          <w:szCs w:val="28"/>
        </w:rPr>
        <w:t>«Здравоохранение»</w:t>
      </w:r>
      <w:r w:rsidRPr="00E70E46">
        <w:rPr>
          <w:sz w:val="28"/>
          <w:szCs w:val="28"/>
        </w:rPr>
        <w:t>.</w:t>
      </w:r>
    </w:p>
    <w:p w14:paraId="7F6F6169" w14:textId="77777777" w:rsidR="0055436A" w:rsidRPr="0055436A" w:rsidRDefault="0055436A" w:rsidP="0055436A">
      <w:pPr>
        <w:widowControl w:val="0"/>
        <w:ind w:firstLine="709"/>
        <w:jc w:val="both"/>
        <w:rPr>
          <w:bCs/>
          <w:sz w:val="28"/>
          <w:szCs w:val="28"/>
        </w:rPr>
      </w:pPr>
      <w:r w:rsidRPr="0055436A">
        <w:rPr>
          <w:bCs/>
          <w:sz w:val="28"/>
          <w:szCs w:val="28"/>
        </w:rPr>
        <w:t>Основной целью реализации регионального проекта «Обеспечение медицинских организаций системы здравоохранения квалифицированными кадрами» (далее – региональный проект) является ликвидация кадрового дефицита в медицинских организациях, оказывающих первичную медико-санитарную помощь.</w:t>
      </w:r>
    </w:p>
    <w:p w14:paraId="6EF8F081" w14:textId="77777777" w:rsidR="0055436A" w:rsidRPr="0055436A" w:rsidRDefault="0055436A" w:rsidP="0055436A">
      <w:pPr>
        <w:widowControl w:val="0"/>
        <w:ind w:firstLine="709"/>
        <w:jc w:val="both"/>
        <w:rPr>
          <w:bCs/>
          <w:sz w:val="28"/>
          <w:szCs w:val="28"/>
        </w:rPr>
      </w:pPr>
      <w:r w:rsidRPr="0055436A">
        <w:rPr>
          <w:bCs/>
          <w:sz w:val="28"/>
          <w:szCs w:val="28"/>
        </w:rPr>
        <w:t xml:space="preserve">Плановый объем финансирования – 77 471,3 тыс. рублей, фактическое освоение на 01.07.2023 – 5 993,5 тыс. рублей (7,7 %). </w:t>
      </w:r>
    </w:p>
    <w:p w14:paraId="5F2F6C56" w14:textId="77777777" w:rsidR="0055436A" w:rsidRPr="0055436A" w:rsidRDefault="0055436A" w:rsidP="0055436A">
      <w:pPr>
        <w:widowControl w:val="0"/>
        <w:ind w:firstLine="709"/>
        <w:jc w:val="both"/>
        <w:rPr>
          <w:bCs/>
          <w:sz w:val="28"/>
          <w:szCs w:val="28"/>
        </w:rPr>
      </w:pPr>
      <w:r w:rsidRPr="0055436A">
        <w:rPr>
          <w:bCs/>
          <w:sz w:val="28"/>
          <w:szCs w:val="28"/>
        </w:rPr>
        <w:t>Обеспечивается текущая деятельность 6 медицинских колледжей, осуществляется выплата академических и социальных стипендий студентам медицинских колледжей. Осуществлена выплата 872 стипендий (46</w:t>
      </w:r>
      <w:r>
        <w:rPr>
          <w:bCs/>
          <w:sz w:val="28"/>
          <w:szCs w:val="28"/>
        </w:rPr>
        <w:t>,0</w:t>
      </w:r>
      <w:r w:rsidRPr="0055436A">
        <w:rPr>
          <w:bCs/>
          <w:sz w:val="28"/>
          <w:szCs w:val="28"/>
        </w:rPr>
        <w:t xml:space="preserve"> %).</w:t>
      </w:r>
    </w:p>
    <w:p w14:paraId="0E88A395" w14:textId="1A0DC9DA" w:rsidR="00443E4D" w:rsidRPr="00443E4D" w:rsidRDefault="00443E4D" w:rsidP="00443E4D">
      <w:pPr>
        <w:widowControl w:val="0"/>
        <w:ind w:firstLine="709"/>
        <w:jc w:val="both"/>
        <w:rPr>
          <w:bCs/>
          <w:sz w:val="28"/>
          <w:szCs w:val="28"/>
        </w:rPr>
      </w:pPr>
      <w:r w:rsidRPr="00443E4D">
        <w:rPr>
          <w:bCs/>
          <w:sz w:val="28"/>
          <w:szCs w:val="28"/>
        </w:rPr>
        <w:t>Запланировано продолжение оказания мер социальной поддержки студентам и медицинским работникам: денежные выплаты студентам-</w:t>
      </w:r>
      <w:proofErr w:type="spellStart"/>
      <w:r w:rsidRPr="00443E4D">
        <w:rPr>
          <w:bCs/>
          <w:sz w:val="28"/>
          <w:szCs w:val="28"/>
        </w:rPr>
        <w:t>целевикам</w:t>
      </w:r>
      <w:proofErr w:type="spellEnd"/>
      <w:r w:rsidRPr="00443E4D">
        <w:rPr>
          <w:bCs/>
          <w:sz w:val="28"/>
          <w:szCs w:val="28"/>
        </w:rPr>
        <w:t xml:space="preserve"> (36 тыс. руб</w:t>
      </w:r>
      <w:r w:rsidR="003807B9">
        <w:rPr>
          <w:bCs/>
          <w:sz w:val="28"/>
          <w:szCs w:val="28"/>
        </w:rPr>
        <w:t>лей</w:t>
      </w:r>
      <w:r w:rsidRPr="00443E4D">
        <w:rPr>
          <w:bCs/>
          <w:sz w:val="28"/>
          <w:szCs w:val="28"/>
        </w:rPr>
        <w:t xml:space="preserve"> ежегодно), ординаторам (75 тыс. руб</w:t>
      </w:r>
      <w:r w:rsidR="003807B9">
        <w:rPr>
          <w:bCs/>
          <w:sz w:val="28"/>
          <w:szCs w:val="28"/>
        </w:rPr>
        <w:t>лей</w:t>
      </w:r>
      <w:r w:rsidRPr="00443E4D">
        <w:rPr>
          <w:bCs/>
          <w:sz w:val="28"/>
          <w:szCs w:val="28"/>
        </w:rPr>
        <w:t xml:space="preserve"> ежегодно). Подано 108 заявлений. Срок осуществления выплат – август</w:t>
      </w:r>
      <w:r w:rsidR="000976DE">
        <w:rPr>
          <w:bCs/>
          <w:sz w:val="28"/>
          <w:szCs w:val="28"/>
        </w:rPr>
        <w:t>-</w:t>
      </w:r>
      <w:r w:rsidRPr="00443E4D">
        <w:rPr>
          <w:bCs/>
          <w:sz w:val="28"/>
          <w:szCs w:val="28"/>
        </w:rPr>
        <w:t>ноябрь 2023 года.</w:t>
      </w:r>
    </w:p>
    <w:p w14:paraId="2AF844E6" w14:textId="320A97F4" w:rsidR="00443E4D" w:rsidRPr="00443E4D" w:rsidRDefault="00443E4D" w:rsidP="00443E4D">
      <w:pPr>
        <w:widowControl w:val="0"/>
        <w:ind w:firstLine="709"/>
        <w:jc w:val="both"/>
        <w:rPr>
          <w:bCs/>
          <w:sz w:val="28"/>
          <w:szCs w:val="28"/>
        </w:rPr>
      </w:pPr>
      <w:r w:rsidRPr="00443E4D">
        <w:rPr>
          <w:bCs/>
          <w:sz w:val="28"/>
          <w:szCs w:val="28"/>
        </w:rPr>
        <w:t>Осуществлены выплаты (300 тыс. руб</w:t>
      </w:r>
      <w:r w:rsidR="003807B9">
        <w:rPr>
          <w:bCs/>
          <w:sz w:val="28"/>
          <w:szCs w:val="28"/>
        </w:rPr>
        <w:t>лей</w:t>
      </w:r>
      <w:r w:rsidRPr="00443E4D">
        <w:rPr>
          <w:bCs/>
          <w:sz w:val="28"/>
          <w:szCs w:val="28"/>
        </w:rPr>
        <w:t xml:space="preserve">) 1 медицинскому работнику, переехавшим на работу в сельскую местность. </w:t>
      </w:r>
    </w:p>
    <w:p w14:paraId="1178071F" w14:textId="1F88DE9B" w:rsidR="00443E4D" w:rsidRPr="00443E4D" w:rsidRDefault="00443E4D" w:rsidP="00443E4D">
      <w:pPr>
        <w:widowControl w:val="0"/>
        <w:ind w:firstLine="709"/>
        <w:jc w:val="both"/>
        <w:rPr>
          <w:bCs/>
          <w:sz w:val="28"/>
          <w:szCs w:val="28"/>
        </w:rPr>
      </w:pPr>
      <w:r w:rsidRPr="00443E4D">
        <w:rPr>
          <w:bCs/>
          <w:sz w:val="28"/>
          <w:szCs w:val="28"/>
        </w:rPr>
        <w:t>Реализуется новая мера социальной поддержки: ежегодные единовременные выплаты в размере 1,5 млн руб</w:t>
      </w:r>
      <w:r w:rsidR="00F00124">
        <w:rPr>
          <w:bCs/>
          <w:sz w:val="28"/>
          <w:szCs w:val="28"/>
        </w:rPr>
        <w:t>лей</w:t>
      </w:r>
      <w:r w:rsidRPr="00443E4D">
        <w:rPr>
          <w:bCs/>
          <w:sz w:val="28"/>
          <w:szCs w:val="28"/>
        </w:rPr>
        <w:t xml:space="preserve"> 26 выпускникам государственных медицинских вузов, и молодым специалистам, заключившим договоры с Министерством здравоохранения Тверской области о трудоустройстве по наиболее востребованным специальностям: врач-кардиолог, врач-онколог, врач скорой медицинской помощи. За 6 месяцев 2023 года выплата предоставлена 1 врачу-онкологу.</w:t>
      </w:r>
    </w:p>
    <w:p w14:paraId="44B5E264" w14:textId="489400F6" w:rsidR="00443E4D" w:rsidRPr="00443E4D" w:rsidRDefault="00443E4D" w:rsidP="00443E4D">
      <w:pPr>
        <w:widowControl w:val="0"/>
        <w:ind w:firstLine="709"/>
        <w:jc w:val="both"/>
        <w:rPr>
          <w:bCs/>
          <w:sz w:val="28"/>
          <w:szCs w:val="28"/>
        </w:rPr>
      </w:pPr>
      <w:r w:rsidRPr="00443E4D">
        <w:rPr>
          <w:bCs/>
          <w:sz w:val="28"/>
          <w:szCs w:val="28"/>
        </w:rPr>
        <w:t>С 2023 года осуществляется финансирование регионального учебно-методического аккредитационного отдела в Тверском государственном медицинском колледже для сопровождения и подготовки к аккредитации специалистов со средним медицинским образованием и допуска их к профессиональной деятельности.</w:t>
      </w:r>
    </w:p>
    <w:p w14:paraId="78FA23E8" w14:textId="77777777" w:rsidR="009B04AE" w:rsidRPr="00E70E46" w:rsidRDefault="009B04AE" w:rsidP="0055436A">
      <w:pPr>
        <w:widowControl w:val="0"/>
        <w:ind w:firstLine="709"/>
        <w:jc w:val="both"/>
        <w:rPr>
          <w:i/>
          <w:sz w:val="28"/>
          <w:szCs w:val="28"/>
        </w:rPr>
      </w:pPr>
      <w:r>
        <w:rPr>
          <w:i/>
          <w:sz w:val="28"/>
          <w:szCs w:val="28"/>
        </w:rPr>
        <w:t xml:space="preserve">6. </w:t>
      </w:r>
      <w:r w:rsidRPr="00E70E46">
        <w:rPr>
          <w:i/>
          <w:sz w:val="28"/>
          <w:szCs w:val="28"/>
        </w:rPr>
        <w:t>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рамках национального проекта «Здравоохранение»</w:t>
      </w:r>
    </w:p>
    <w:p w14:paraId="2F407903" w14:textId="77777777" w:rsidR="0055436A" w:rsidRPr="0055436A" w:rsidRDefault="0055436A" w:rsidP="0055436A">
      <w:pPr>
        <w:ind w:firstLine="709"/>
        <w:jc w:val="both"/>
        <w:rPr>
          <w:bCs/>
          <w:sz w:val="28"/>
          <w:szCs w:val="28"/>
        </w:rPr>
      </w:pPr>
      <w:r w:rsidRPr="0055436A">
        <w:rPr>
          <w:bCs/>
          <w:sz w:val="28"/>
          <w:szCs w:val="28"/>
        </w:rPr>
        <w:t xml:space="preserve">Основной целью реализации регионального проекта «Создание единого цифрового контура в здравоохранении на основе единой государственной </w:t>
      </w:r>
      <w:r w:rsidRPr="0055436A">
        <w:rPr>
          <w:bCs/>
          <w:sz w:val="28"/>
          <w:szCs w:val="28"/>
        </w:rPr>
        <w:lastRenderedPageBreak/>
        <w:t>информационной системы здравоохранения (ЕГИСЗ)» (далее – региональный проект) является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14:paraId="576F3A23" w14:textId="77777777" w:rsidR="0055436A" w:rsidRPr="0055436A" w:rsidRDefault="0055436A" w:rsidP="0055436A">
      <w:pPr>
        <w:ind w:firstLine="709"/>
        <w:jc w:val="both"/>
        <w:rPr>
          <w:bCs/>
          <w:sz w:val="28"/>
          <w:szCs w:val="28"/>
        </w:rPr>
      </w:pPr>
      <w:r w:rsidRPr="0055436A">
        <w:rPr>
          <w:bCs/>
          <w:sz w:val="28"/>
          <w:szCs w:val="28"/>
        </w:rPr>
        <w:t xml:space="preserve">Плановый объем финансирования – 163 497,5 тыс. рублей, фактическое освоение на 01.07.2023 – 37 942,6 тыс. рублей (23,2 %). </w:t>
      </w:r>
    </w:p>
    <w:p w14:paraId="61162695" w14:textId="77777777" w:rsidR="0055436A" w:rsidRPr="0055436A" w:rsidRDefault="0055436A" w:rsidP="0055436A">
      <w:pPr>
        <w:ind w:firstLine="709"/>
        <w:jc w:val="both"/>
        <w:rPr>
          <w:bCs/>
          <w:sz w:val="28"/>
          <w:szCs w:val="28"/>
        </w:rPr>
      </w:pPr>
      <w:r w:rsidRPr="0055436A">
        <w:rPr>
          <w:bCs/>
          <w:sz w:val="28"/>
          <w:szCs w:val="28"/>
        </w:rPr>
        <w:t>Заключены государственные контракты на оказание следующих услуг:</w:t>
      </w:r>
    </w:p>
    <w:p w14:paraId="29D3021D" w14:textId="77777777" w:rsidR="0055436A" w:rsidRPr="0055436A" w:rsidRDefault="0055436A" w:rsidP="0055436A">
      <w:pPr>
        <w:ind w:firstLine="709"/>
        <w:jc w:val="both"/>
        <w:rPr>
          <w:bCs/>
          <w:sz w:val="28"/>
          <w:szCs w:val="28"/>
        </w:rPr>
      </w:pPr>
      <w:r w:rsidRPr="0055436A">
        <w:rPr>
          <w:bCs/>
          <w:sz w:val="28"/>
          <w:szCs w:val="28"/>
        </w:rPr>
        <w:t>- по развитию подсистемы «Региональная медицинская информационная система» регионального фрагмента ГИСЗ Тверской области способом установки и адаптации программного обеспечения (программ для ЭВМ) (по профилям «акушерство и гинекология» и «неонатология»);</w:t>
      </w:r>
    </w:p>
    <w:p w14:paraId="1F04E02A" w14:textId="77777777" w:rsidR="0055436A" w:rsidRPr="0055436A" w:rsidRDefault="0055436A" w:rsidP="0055436A">
      <w:pPr>
        <w:ind w:firstLine="709"/>
        <w:jc w:val="both"/>
        <w:rPr>
          <w:bCs/>
          <w:sz w:val="28"/>
          <w:szCs w:val="28"/>
        </w:rPr>
      </w:pPr>
      <w:r w:rsidRPr="0055436A">
        <w:rPr>
          <w:bCs/>
          <w:sz w:val="28"/>
          <w:szCs w:val="28"/>
        </w:rPr>
        <w:t>- по развитию подсистемы «Региональная медицинская информационная система» регионального фрагмента ГИСЗ Тверской области способом установки и адаптации программного обеспечения (программ для ЭВМ);</w:t>
      </w:r>
    </w:p>
    <w:p w14:paraId="191865A1" w14:textId="77777777" w:rsidR="0055436A" w:rsidRPr="0055436A" w:rsidRDefault="0055436A" w:rsidP="0055436A">
      <w:pPr>
        <w:ind w:firstLine="709"/>
        <w:jc w:val="both"/>
        <w:rPr>
          <w:bCs/>
          <w:sz w:val="28"/>
          <w:szCs w:val="28"/>
        </w:rPr>
      </w:pPr>
      <w:r w:rsidRPr="0055436A">
        <w:rPr>
          <w:bCs/>
          <w:sz w:val="28"/>
          <w:szCs w:val="28"/>
        </w:rPr>
        <w:t xml:space="preserve">- по развитию подсистемы «Региональная медицинская информационная система» регионального фрагмента ГИСЗ Тверской области способом установки и адаптации программного обеспечения (программ для ЭВМ) (взаимодействие с компонентом «Региональная витрина данных Тверской области»); </w:t>
      </w:r>
    </w:p>
    <w:p w14:paraId="57FF9812" w14:textId="77777777" w:rsidR="0055436A" w:rsidRPr="0055436A" w:rsidRDefault="0055436A" w:rsidP="0055436A">
      <w:pPr>
        <w:ind w:firstLine="709"/>
        <w:jc w:val="both"/>
        <w:rPr>
          <w:bCs/>
          <w:sz w:val="28"/>
          <w:szCs w:val="28"/>
        </w:rPr>
      </w:pPr>
      <w:r w:rsidRPr="0055436A">
        <w:rPr>
          <w:bCs/>
          <w:sz w:val="28"/>
          <w:szCs w:val="28"/>
        </w:rPr>
        <w:t xml:space="preserve">  - по передаче неисключительных (пользовательских) лицензионных прав на медицинское изделие с технологией искусственного интеллекта для применения в региональной медицинской информационной системе Тверской области и по внедрению программного обеспечения медицинского изделия с технологией искусственного интеллекта;</w:t>
      </w:r>
    </w:p>
    <w:p w14:paraId="0379C86E" w14:textId="77777777" w:rsidR="0055436A" w:rsidRDefault="0055436A" w:rsidP="0055436A">
      <w:pPr>
        <w:ind w:firstLine="709"/>
        <w:jc w:val="both"/>
        <w:rPr>
          <w:bCs/>
          <w:sz w:val="28"/>
          <w:szCs w:val="28"/>
        </w:rPr>
      </w:pPr>
      <w:r w:rsidRPr="0055436A">
        <w:rPr>
          <w:bCs/>
          <w:sz w:val="28"/>
          <w:szCs w:val="28"/>
        </w:rPr>
        <w:t>- по модернизации МИС Тверской области для обеспечения функциональности подключения к источникам медицинских данных, обработку полученной из них информации и формирование информационных панелей способом установки и адаптации программы для ЭВМ и передачи права на ее использования.</w:t>
      </w:r>
    </w:p>
    <w:p w14:paraId="720AC7EC" w14:textId="77777777" w:rsidR="009D1DD0" w:rsidRPr="00E70E46" w:rsidRDefault="009D1DD0" w:rsidP="0055436A">
      <w:pPr>
        <w:ind w:firstLine="709"/>
        <w:jc w:val="both"/>
        <w:rPr>
          <w:i/>
          <w:sz w:val="28"/>
          <w:szCs w:val="28"/>
        </w:rPr>
      </w:pPr>
      <w:r>
        <w:rPr>
          <w:i/>
          <w:sz w:val="28"/>
          <w:szCs w:val="28"/>
        </w:rPr>
        <w:t>7</w:t>
      </w:r>
      <w:r w:rsidRPr="00E70E46">
        <w:rPr>
          <w:i/>
          <w:sz w:val="28"/>
          <w:szCs w:val="28"/>
        </w:rPr>
        <w:t>.  Реализация регионального проекта «Модернизация первичного звена здравоохранения Тверской области» в рамках национального проекта «Здравоохранение».</w:t>
      </w:r>
    </w:p>
    <w:p w14:paraId="22A4B022" w14:textId="77777777" w:rsidR="00E77FE9" w:rsidRPr="00E77FE9" w:rsidRDefault="00E77FE9" w:rsidP="00E77FE9">
      <w:pPr>
        <w:tabs>
          <w:tab w:val="left" w:pos="709"/>
          <w:tab w:val="left" w:pos="1134"/>
        </w:tabs>
        <w:ind w:firstLine="709"/>
        <w:contextualSpacing/>
        <w:jc w:val="both"/>
        <w:rPr>
          <w:bCs/>
          <w:sz w:val="28"/>
          <w:szCs w:val="28"/>
        </w:rPr>
      </w:pPr>
      <w:r w:rsidRPr="00E77FE9">
        <w:rPr>
          <w:bCs/>
          <w:sz w:val="28"/>
          <w:szCs w:val="28"/>
        </w:rPr>
        <w:t>Плановый объем финансирования – 2 800 141,0 тыс. рублей, фактическое освоение на 01.07.2023 – 478 405,2 тыс. рублей (17,1 %).</w:t>
      </w:r>
    </w:p>
    <w:p w14:paraId="2305C485" w14:textId="77777777" w:rsidR="00E77FE9" w:rsidRPr="00E77FE9" w:rsidRDefault="00E77FE9" w:rsidP="00E77FE9">
      <w:pPr>
        <w:tabs>
          <w:tab w:val="left" w:pos="709"/>
          <w:tab w:val="left" w:pos="1134"/>
        </w:tabs>
        <w:ind w:firstLine="709"/>
        <w:contextualSpacing/>
        <w:jc w:val="both"/>
        <w:rPr>
          <w:bCs/>
          <w:sz w:val="28"/>
          <w:szCs w:val="28"/>
        </w:rPr>
      </w:pPr>
      <w:r w:rsidRPr="00E77FE9">
        <w:rPr>
          <w:bCs/>
          <w:sz w:val="28"/>
          <w:szCs w:val="28"/>
        </w:rPr>
        <w:t xml:space="preserve">Завершено строительство детской поликлиники № 1 в г. Кимры, завершается строительство поликлиники № 2 в городе Кимры, детской поликлиники в городе Твери, детской поликлиники в городе Торжке. </w:t>
      </w:r>
    </w:p>
    <w:p w14:paraId="2F50F6B0" w14:textId="77777777" w:rsidR="00E77FE9" w:rsidRPr="00E77FE9" w:rsidRDefault="00E77FE9" w:rsidP="00E77FE9">
      <w:pPr>
        <w:tabs>
          <w:tab w:val="left" w:pos="709"/>
          <w:tab w:val="left" w:pos="1134"/>
        </w:tabs>
        <w:ind w:firstLine="709"/>
        <w:contextualSpacing/>
        <w:jc w:val="both"/>
        <w:rPr>
          <w:bCs/>
          <w:sz w:val="28"/>
          <w:szCs w:val="28"/>
        </w:rPr>
      </w:pPr>
      <w:r w:rsidRPr="00E77FE9">
        <w:rPr>
          <w:bCs/>
          <w:sz w:val="28"/>
          <w:szCs w:val="28"/>
        </w:rPr>
        <w:t>Степень готовности строительно-монтажных работ детских поликлиник: Кимры 1 – 100</w:t>
      </w:r>
      <w:r>
        <w:rPr>
          <w:bCs/>
          <w:sz w:val="28"/>
          <w:szCs w:val="28"/>
        </w:rPr>
        <w:t xml:space="preserve">,0 </w:t>
      </w:r>
      <w:r w:rsidRPr="00E77FE9">
        <w:rPr>
          <w:bCs/>
          <w:sz w:val="28"/>
          <w:szCs w:val="28"/>
        </w:rPr>
        <w:t>%, Кимры 2 – 99</w:t>
      </w:r>
      <w:r>
        <w:rPr>
          <w:bCs/>
          <w:sz w:val="28"/>
          <w:szCs w:val="28"/>
        </w:rPr>
        <w:t xml:space="preserve">,0 </w:t>
      </w:r>
      <w:r w:rsidRPr="00E77FE9">
        <w:rPr>
          <w:bCs/>
          <w:sz w:val="28"/>
          <w:szCs w:val="28"/>
        </w:rPr>
        <w:t>%, Тверь – 60</w:t>
      </w:r>
      <w:r>
        <w:rPr>
          <w:bCs/>
          <w:sz w:val="28"/>
          <w:szCs w:val="28"/>
        </w:rPr>
        <w:t xml:space="preserve">,0 </w:t>
      </w:r>
      <w:r w:rsidRPr="00E77FE9">
        <w:rPr>
          <w:bCs/>
          <w:sz w:val="28"/>
          <w:szCs w:val="28"/>
        </w:rPr>
        <w:t>%, Торжок – 31</w:t>
      </w:r>
      <w:r>
        <w:rPr>
          <w:bCs/>
          <w:sz w:val="28"/>
          <w:szCs w:val="28"/>
        </w:rPr>
        <w:t xml:space="preserve">,0 </w:t>
      </w:r>
      <w:r w:rsidRPr="00E77FE9">
        <w:rPr>
          <w:bCs/>
          <w:sz w:val="28"/>
          <w:szCs w:val="28"/>
        </w:rPr>
        <w:t xml:space="preserve">%.  </w:t>
      </w:r>
    </w:p>
    <w:p w14:paraId="501485A5" w14:textId="77777777" w:rsidR="00E77FE9" w:rsidRPr="00E77FE9" w:rsidRDefault="00E77FE9" w:rsidP="00E77FE9">
      <w:pPr>
        <w:tabs>
          <w:tab w:val="left" w:pos="709"/>
          <w:tab w:val="left" w:pos="1134"/>
        </w:tabs>
        <w:ind w:firstLine="709"/>
        <w:contextualSpacing/>
        <w:jc w:val="both"/>
        <w:rPr>
          <w:bCs/>
          <w:sz w:val="28"/>
          <w:szCs w:val="28"/>
        </w:rPr>
      </w:pPr>
      <w:r w:rsidRPr="00E77FE9">
        <w:rPr>
          <w:bCs/>
          <w:sz w:val="28"/>
          <w:szCs w:val="28"/>
        </w:rPr>
        <w:t>Продолжается строительство нового здания Бежецкой центральной районной больницы (со сроком завершения строительных работ до 25 февраля 2025 года).</w:t>
      </w:r>
    </w:p>
    <w:p w14:paraId="3E57DE43" w14:textId="77777777" w:rsidR="00E77FE9" w:rsidRPr="00E77FE9" w:rsidRDefault="00E77FE9" w:rsidP="00E77FE9">
      <w:pPr>
        <w:tabs>
          <w:tab w:val="left" w:pos="709"/>
          <w:tab w:val="left" w:pos="1134"/>
        </w:tabs>
        <w:ind w:firstLine="709"/>
        <w:contextualSpacing/>
        <w:jc w:val="both"/>
        <w:rPr>
          <w:bCs/>
          <w:sz w:val="28"/>
          <w:szCs w:val="28"/>
        </w:rPr>
      </w:pPr>
      <w:r w:rsidRPr="00E77FE9">
        <w:rPr>
          <w:bCs/>
          <w:sz w:val="28"/>
          <w:szCs w:val="28"/>
        </w:rPr>
        <w:lastRenderedPageBreak/>
        <w:t xml:space="preserve"> Выполнение строительно-монтажных работ нового здания Бежецкой центральной районной больницы – 13</w:t>
      </w:r>
      <w:r>
        <w:rPr>
          <w:bCs/>
          <w:sz w:val="28"/>
          <w:szCs w:val="28"/>
        </w:rPr>
        <w:t>,0</w:t>
      </w:r>
      <w:r w:rsidRPr="00E77FE9">
        <w:rPr>
          <w:bCs/>
          <w:sz w:val="28"/>
          <w:szCs w:val="28"/>
        </w:rPr>
        <w:t xml:space="preserve"> %, в том числе: устройство монолитных конструкций лестничных клеток, входных групп, кладка перегородок и наружных стен, устройство наружных инженерных сетей. 28.02.2023 получено положительное заключение государственной экспертизы</w:t>
      </w:r>
      <w:r>
        <w:rPr>
          <w:bCs/>
          <w:sz w:val="28"/>
          <w:szCs w:val="28"/>
        </w:rPr>
        <w:t xml:space="preserve"> на сумму 3 427 563,15 тыс. рублей.</w:t>
      </w:r>
      <w:r w:rsidRPr="00E77FE9">
        <w:rPr>
          <w:bCs/>
          <w:sz w:val="28"/>
          <w:szCs w:val="28"/>
        </w:rPr>
        <w:t xml:space="preserve"> 06.03.23 выдано разрешение на строительство. Подано уведомление в Государственную инспекцию строительного надзора о начале работ.</w:t>
      </w:r>
    </w:p>
    <w:p w14:paraId="4BF68994" w14:textId="77777777" w:rsidR="00E77FE9" w:rsidRPr="00E77FE9" w:rsidRDefault="00E77FE9" w:rsidP="00E77FE9">
      <w:pPr>
        <w:tabs>
          <w:tab w:val="left" w:pos="709"/>
          <w:tab w:val="left" w:pos="1134"/>
        </w:tabs>
        <w:ind w:firstLine="709"/>
        <w:contextualSpacing/>
        <w:jc w:val="both"/>
        <w:rPr>
          <w:bCs/>
          <w:sz w:val="28"/>
          <w:szCs w:val="28"/>
        </w:rPr>
      </w:pPr>
      <w:r w:rsidRPr="00E77FE9">
        <w:rPr>
          <w:bCs/>
          <w:sz w:val="28"/>
          <w:szCs w:val="28"/>
        </w:rPr>
        <w:t xml:space="preserve">Осуществлена поставка </w:t>
      </w:r>
      <w:proofErr w:type="spellStart"/>
      <w:r w:rsidRPr="00E77FE9">
        <w:rPr>
          <w:bCs/>
          <w:sz w:val="28"/>
          <w:szCs w:val="28"/>
        </w:rPr>
        <w:t>кольпоскопа</w:t>
      </w:r>
      <w:proofErr w:type="spellEnd"/>
      <w:r w:rsidRPr="00E77FE9">
        <w:rPr>
          <w:bCs/>
          <w:sz w:val="28"/>
          <w:szCs w:val="28"/>
        </w:rPr>
        <w:t xml:space="preserve"> в ГБУЗ ТО «Нелидовская центральная районная больница».</w:t>
      </w:r>
    </w:p>
    <w:p w14:paraId="4C08D96B" w14:textId="77777777" w:rsidR="00E77FE9" w:rsidRPr="00E77FE9" w:rsidRDefault="00E77FE9" w:rsidP="00E77FE9">
      <w:pPr>
        <w:tabs>
          <w:tab w:val="left" w:pos="709"/>
          <w:tab w:val="left" w:pos="1134"/>
        </w:tabs>
        <w:ind w:firstLine="709"/>
        <w:contextualSpacing/>
        <w:jc w:val="both"/>
        <w:rPr>
          <w:bCs/>
          <w:sz w:val="28"/>
          <w:szCs w:val="28"/>
        </w:rPr>
      </w:pPr>
      <w:r w:rsidRPr="00E77FE9">
        <w:rPr>
          <w:bCs/>
          <w:sz w:val="28"/>
          <w:szCs w:val="28"/>
        </w:rPr>
        <w:t>Заключен государственный контракт на закупку 25 автомобилей, поставлен</w:t>
      </w:r>
      <w:r>
        <w:rPr>
          <w:bCs/>
          <w:sz w:val="28"/>
          <w:szCs w:val="28"/>
        </w:rPr>
        <w:t>о</w:t>
      </w:r>
      <w:r w:rsidRPr="00E77FE9">
        <w:rPr>
          <w:bCs/>
          <w:sz w:val="28"/>
          <w:szCs w:val="28"/>
        </w:rPr>
        <w:t xml:space="preserve"> 3 автомобиля.</w:t>
      </w:r>
    </w:p>
    <w:p w14:paraId="0A89B1DF" w14:textId="77777777" w:rsidR="00E77FE9" w:rsidRPr="00E77FE9" w:rsidRDefault="00E77FE9" w:rsidP="00E77FE9">
      <w:pPr>
        <w:tabs>
          <w:tab w:val="left" w:pos="709"/>
          <w:tab w:val="left" w:pos="1134"/>
        </w:tabs>
        <w:ind w:firstLine="709"/>
        <w:contextualSpacing/>
        <w:jc w:val="both"/>
        <w:rPr>
          <w:bCs/>
          <w:sz w:val="28"/>
          <w:szCs w:val="28"/>
        </w:rPr>
      </w:pPr>
      <w:r w:rsidRPr="00E77FE9">
        <w:rPr>
          <w:bCs/>
          <w:sz w:val="28"/>
          <w:szCs w:val="28"/>
        </w:rPr>
        <w:t>Также заключен государственный контракт с единственным поставщиком на поставку 27 модульных фельдшерско-акушерских пунктов, 6 врачебных амбулаторий. Осуществлен монтаж 10 ФАП и 3 врачебных амбулаторий.</w:t>
      </w:r>
    </w:p>
    <w:p w14:paraId="5F795CE0" w14:textId="77777777" w:rsidR="00E77FE9" w:rsidRPr="00E77FE9" w:rsidRDefault="00E77FE9" w:rsidP="00E77FE9">
      <w:pPr>
        <w:tabs>
          <w:tab w:val="left" w:pos="709"/>
          <w:tab w:val="left" w:pos="1134"/>
        </w:tabs>
        <w:ind w:firstLine="709"/>
        <w:contextualSpacing/>
        <w:jc w:val="both"/>
        <w:rPr>
          <w:bCs/>
          <w:sz w:val="28"/>
          <w:szCs w:val="28"/>
        </w:rPr>
      </w:pPr>
      <w:r w:rsidRPr="00E77FE9">
        <w:rPr>
          <w:bCs/>
          <w:sz w:val="28"/>
          <w:szCs w:val="28"/>
        </w:rPr>
        <w:t xml:space="preserve">Заключен контракт на строительство Новозавидовской врачебной амбулатории </w:t>
      </w:r>
    </w:p>
    <w:p w14:paraId="4DECE54D" w14:textId="77777777" w:rsidR="00D33C6F" w:rsidRDefault="00E77FE9" w:rsidP="00E77FE9">
      <w:pPr>
        <w:tabs>
          <w:tab w:val="left" w:pos="709"/>
          <w:tab w:val="left" w:pos="1134"/>
        </w:tabs>
        <w:ind w:firstLine="709"/>
        <w:contextualSpacing/>
        <w:jc w:val="both"/>
        <w:rPr>
          <w:bCs/>
          <w:sz w:val="28"/>
          <w:szCs w:val="28"/>
        </w:rPr>
      </w:pPr>
      <w:r w:rsidRPr="00E77FE9">
        <w:rPr>
          <w:bCs/>
          <w:sz w:val="28"/>
          <w:szCs w:val="28"/>
        </w:rPr>
        <w:t>Продолжаются ремонтные работы поликлиники № 2 городской клинической больницы № 7.</w:t>
      </w:r>
    </w:p>
    <w:p w14:paraId="14259258" w14:textId="77777777" w:rsidR="00E77FE9" w:rsidRPr="0022420E" w:rsidRDefault="00E77FE9" w:rsidP="00E77FE9">
      <w:pPr>
        <w:tabs>
          <w:tab w:val="left" w:pos="709"/>
          <w:tab w:val="left" w:pos="1134"/>
        </w:tabs>
        <w:ind w:firstLine="709"/>
        <w:contextualSpacing/>
        <w:jc w:val="both"/>
        <w:rPr>
          <w:sz w:val="28"/>
          <w:szCs w:val="28"/>
        </w:rPr>
      </w:pPr>
    </w:p>
    <w:tbl>
      <w:tblPr>
        <w:tblW w:w="5000" w:type="pct"/>
        <w:tblLook w:val="01E0" w:firstRow="1" w:lastRow="1" w:firstColumn="1" w:lastColumn="1" w:noHBand="0" w:noVBand="0"/>
      </w:tblPr>
      <w:tblGrid>
        <w:gridCol w:w="9853"/>
      </w:tblGrid>
      <w:tr w:rsidR="00727864" w:rsidRPr="0022420E" w14:paraId="46504DCB" w14:textId="77777777" w:rsidTr="007D73E9">
        <w:trPr>
          <w:trHeight w:val="283"/>
        </w:trPr>
        <w:tc>
          <w:tcPr>
            <w:tcW w:w="5000" w:type="pct"/>
            <w:shd w:val="clear" w:color="auto" w:fill="CCCCCC"/>
            <w:vAlign w:val="center"/>
          </w:tcPr>
          <w:p w14:paraId="006BE582" w14:textId="77777777" w:rsidR="00727864" w:rsidRPr="0022420E" w:rsidRDefault="00727864" w:rsidP="006B175D">
            <w:pPr>
              <w:pStyle w:val="31"/>
              <w:keepNext/>
              <w:keepLines/>
              <w:spacing w:after="0"/>
              <w:ind w:left="601"/>
              <w:rPr>
                <w:rFonts w:eastAsia="Times New Roman"/>
                <w:i/>
                <w:iCs/>
                <w:sz w:val="28"/>
                <w:szCs w:val="28"/>
              </w:rPr>
            </w:pPr>
            <w:r w:rsidRPr="0022420E">
              <w:rPr>
                <w:rFonts w:eastAsia="Times New Roman"/>
                <w:b/>
                <w:bCs/>
                <w:sz w:val="28"/>
                <w:szCs w:val="28"/>
              </w:rPr>
              <w:t>3.3. Рынок труда</w:t>
            </w:r>
          </w:p>
        </w:tc>
      </w:tr>
    </w:tbl>
    <w:p w14:paraId="11C54CFA" w14:textId="77777777" w:rsidR="00727864" w:rsidRPr="0022420E" w:rsidRDefault="00727864" w:rsidP="00727864">
      <w:pPr>
        <w:keepNext/>
        <w:ind w:firstLine="709"/>
        <w:jc w:val="both"/>
        <w:rPr>
          <w:sz w:val="28"/>
          <w:szCs w:val="28"/>
        </w:rPr>
      </w:pPr>
    </w:p>
    <w:p w14:paraId="5926C4CC" w14:textId="77777777" w:rsidR="00F85072" w:rsidRPr="00760391" w:rsidRDefault="00F85072" w:rsidP="00F85072">
      <w:pPr>
        <w:ind w:firstLine="709"/>
        <w:contextualSpacing/>
        <w:jc w:val="both"/>
        <w:rPr>
          <w:sz w:val="28"/>
          <w:szCs w:val="28"/>
        </w:rPr>
      </w:pPr>
      <w:r w:rsidRPr="00760391">
        <w:rPr>
          <w:sz w:val="28"/>
          <w:szCs w:val="28"/>
        </w:rPr>
        <w:t>В отчетном периоде в Тверской области ситуация на рынке труда развивалась в соответствии с процессами, происходящими в экономике региона. Рынок труда Тверской области в первом полугодии текущего года оставался стабильным</w:t>
      </w:r>
      <w:r>
        <w:rPr>
          <w:sz w:val="28"/>
          <w:szCs w:val="28"/>
        </w:rPr>
        <w:t>.</w:t>
      </w:r>
    </w:p>
    <w:p w14:paraId="3F58A5DE" w14:textId="36909A5E" w:rsidR="00F85072" w:rsidRPr="00760391" w:rsidRDefault="003D10A2" w:rsidP="00F85072">
      <w:pPr>
        <w:ind w:firstLine="709"/>
        <w:contextualSpacing/>
        <w:jc w:val="right"/>
      </w:pPr>
      <w:r>
        <w:t>Таблица 2</w:t>
      </w:r>
      <w:r w:rsidR="00D904B2">
        <w:t>7</w:t>
      </w:r>
    </w:p>
    <w:p w14:paraId="46E014BB" w14:textId="77777777" w:rsidR="00F85072" w:rsidRPr="00D904B2" w:rsidRDefault="00F85072" w:rsidP="00F85072">
      <w:pPr>
        <w:spacing w:after="160"/>
        <w:ind w:firstLine="709"/>
        <w:jc w:val="center"/>
        <w:rPr>
          <w:b/>
          <w:sz w:val="28"/>
          <w:szCs w:val="28"/>
        </w:rPr>
      </w:pPr>
      <w:r w:rsidRPr="00D904B2">
        <w:rPr>
          <w:b/>
          <w:sz w:val="28"/>
          <w:szCs w:val="28"/>
        </w:rPr>
        <w:t>Отдельные показатели рынка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1777"/>
        <w:gridCol w:w="1584"/>
        <w:gridCol w:w="1762"/>
      </w:tblGrid>
      <w:tr w:rsidR="00831173" w:rsidRPr="0077036A" w14:paraId="4B8C1F3C" w14:textId="77777777" w:rsidTr="00E961AF">
        <w:trPr>
          <w:trHeight w:val="274"/>
        </w:trPr>
        <w:tc>
          <w:tcPr>
            <w:tcW w:w="2400" w:type="pct"/>
            <w:vMerge w:val="restart"/>
            <w:shd w:val="clear" w:color="auto" w:fill="auto"/>
            <w:vAlign w:val="center"/>
          </w:tcPr>
          <w:p w14:paraId="1D883708" w14:textId="77777777" w:rsidR="00831173" w:rsidRPr="0077036A" w:rsidRDefault="00831173" w:rsidP="00E961AF">
            <w:pPr>
              <w:contextualSpacing/>
              <w:jc w:val="center"/>
              <w:rPr>
                <w:b/>
              </w:rPr>
            </w:pPr>
            <w:r w:rsidRPr="0077036A">
              <w:rPr>
                <w:b/>
              </w:rPr>
              <w:t>Наименование показателей</w:t>
            </w:r>
          </w:p>
        </w:tc>
        <w:tc>
          <w:tcPr>
            <w:tcW w:w="2600" w:type="pct"/>
            <w:gridSpan w:val="3"/>
            <w:shd w:val="clear" w:color="auto" w:fill="auto"/>
            <w:vAlign w:val="center"/>
          </w:tcPr>
          <w:p w14:paraId="0DB3F35E" w14:textId="77777777" w:rsidR="00831173" w:rsidRPr="0077036A" w:rsidRDefault="00831173" w:rsidP="00E961AF">
            <w:pPr>
              <w:contextualSpacing/>
              <w:jc w:val="center"/>
              <w:rPr>
                <w:b/>
              </w:rPr>
            </w:pPr>
            <w:r w:rsidRPr="0077036A">
              <w:rPr>
                <w:b/>
              </w:rPr>
              <w:t>На 1 июля</w:t>
            </w:r>
          </w:p>
        </w:tc>
      </w:tr>
      <w:tr w:rsidR="00831173" w:rsidRPr="0077036A" w14:paraId="3CE1D009" w14:textId="77777777" w:rsidTr="00E961AF">
        <w:trPr>
          <w:trHeight w:val="289"/>
        </w:trPr>
        <w:tc>
          <w:tcPr>
            <w:tcW w:w="2400" w:type="pct"/>
            <w:vMerge/>
            <w:shd w:val="clear" w:color="auto" w:fill="auto"/>
            <w:vAlign w:val="center"/>
          </w:tcPr>
          <w:p w14:paraId="59972294" w14:textId="77777777" w:rsidR="00831173" w:rsidRPr="0077036A" w:rsidRDefault="00831173" w:rsidP="00E961AF">
            <w:pPr>
              <w:contextualSpacing/>
              <w:jc w:val="center"/>
              <w:rPr>
                <w:b/>
              </w:rPr>
            </w:pPr>
          </w:p>
        </w:tc>
        <w:tc>
          <w:tcPr>
            <w:tcW w:w="902" w:type="pct"/>
            <w:vAlign w:val="center"/>
          </w:tcPr>
          <w:p w14:paraId="1616632E" w14:textId="338A0169" w:rsidR="00831173" w:rsidRPr="0077036A" w:rsidRDefault="00831173" w:rsidP="00E961AF">
            <w:pPr>
              <w:contextualSpacing/>
              <w:jc w:val="center"/>
              <w:rPr>
                <w:b/>
              </w:rPr>
            </w:pPr>
            <w:r w:rsidRPr="0077036A">
              <w:rPr>
                <w:b/>
              </w:rPr>
              <w:t>2021 г</w:t>
            </w:r>
            <w:r w:rsidR="00003F8E">
              <w:rPr>
                <w:b/>
              </w:rPr>
              <w:t>.</w:t>
            </w:r>
          </w:p>
        </w:tc>
        <w:tc>
          <w:tcPr>
            <w:tcW w:w="804" w:type="pct"/>
            <w:shd w:val="clear" w:color="auto" w:fill="auto"/>
            <w:vAlign w:val="center"/>
          </w:tcPr>
          <w:p w14:paraId="73E7A643" w14:textId="3501D655" w:rsidR="00831173" w:rsidRPr="0077036A" w:rsidRDefault="00831173" w:rsidP="00E961AF">
            <w:pPr>
              <w:contextualSpacing/>
              <w:jc w:val="center"/>
              <w:rPr>
                <w:b/>
              </w:rPr>
            </w:pPr>
            <w:r w:rsidRPr="0077036A">
              <w:rPr>
                <w:b/>
              </w:rPr>
              <w:t>2022 г</w:t>
            </w:r>
            <w:r w:rsidR="00003F8E">
              <w:rPr>
                <w:b/>
              </w:rPr>
              <w:t>.</w:t>
            </w:r>
          </w:p>
        </w:tc>
        <w:tc>
          <w:tcPr>
            <w:tcW w:w="894" w:type="pct"/>
            <w:shd w:val="clear" w:color="auto" w:fill="auto"/>
            <w:vAlign w:val="center"/>
          </w:tcPr>
          <w:p w14:paraId="18E24E48" w14:textId="55187057" w:rsidR="00831173" w:rsidRPr="0077036A" w:rsidRDefault="00831173" w:rsidP="00E961AF">
            <w:pPr>
              <w:contextualSpacing/>
              <w:jc w:val="center"/>
              <w:rPr>
                <w:b/>
              </w:rPr>
            </w:pPr>
            <w:r w:rsidRPr="0077036A">
              <w:rPr>
                <w:b/>
              </w:rPr>
              <w:t>2023 г</w:t>
            </w:r>
            <w:r w:rsidR="00003F8E">
              <w:rPr>
                <w:b/>
              </w:rPr>
              <w:t>.</w:t>
            </w:r>
          </w:p>
        </w:tc>
      </w:tr>
      <w:tr w:rsidR="00831173" w:rsidRPr="0077036A" w14:paraId="78C74E78" w14:textId="77777777" w:rsidTr="00E961AF">
        <w:trPr>
          <w:trHeight w:val="838"/>
        </w:trPr>
        <w:tc>
          <w:tcPr>
            <w:tcW w:w="2400" w:type="pct"/>
            <w:shd w:val="clear" w:color="auto" w:fill="auto"/>
          </w:tcPr>
          <w:p w14:paraId="3DF6C5BB" w14:textId="47113B2F" w:rsidR="00831173" w:rsidRPr="0077036A" w:rsidRDefault="00831173" w:rsidP="00E961AF">
            <w:pPr>
              <w:contextualSpacing/>
              <w:jc w:val="both"/>
            </w:pPr>
            <w:r w:rsidRPr="0077036A">
              <w:t>Численность официально зарегистрированных безработных - всего, тыс. чел</w:t>
            </w:r>
            <w:r w:rsidR="00920DEF">
              <w:t>.</w:t>
            </w:r>
          </w:p>
        </w:tc>
        <w:tc>
          <w:tcPr>
            <w:tcW w:w="902" w:type="pct"/>
            <w:vAlign w:val="center"/>
          </w:tcPr>
          <w:p w14:paraId="3F0C7651" w14:textId="77777777" w:rsidR="00831173" w:rsidRPr="0077036A" w:rsidRDefault="00831173" w:rsidP="00E961AF">
            <w:pPr>
              <w:contextualSpacing/>
              <w:jc w:val="center"/>
            </w:pPr>
            <w:r w:rsidRPr="0077036A">
              <w:t>7,4</w:t>
            </w:r>
          </w:p>
        </w:tc>
        <w:tc>
          <w:tcPr>
            <w:tcW w:w="804" w:type="pct"/>
            <w:shd w:val="clear" w:color="auto" w:fill="auto"/>
            <w:vAlign w:val="center"/>
          </w:tcPr>
          <w:p w14:paraId="5C23E408" w14:textId="77777777" w:rsidR="00831173" w:rsidRPr="0077036A" w:rsidRDefault="00831173" w:rsidP="00E961AF">
            <w:pPr>
              <w:contextualSpacing/>
              <w:jc w:val="center"/>
            </w:pPr>
            <w:r w:rsidRPr="0077036A">
              <w:t>5,4</w:t>
            </w:r>
          </w:p>
        </w:tc>
        <w:tc>
          <w:tcPr>
            <w:tcW w:w="894" w:type="pct"/>
            <w:shd w:val="clear" w:color="auto" w:fill="auto"/>
            <w:vAlign w:val="center"/>
          </w:tcPr>
          <w:p w14:paraId="67EFE23E" w14:textId="77777777" w:rsidR="00831173" w:rsidRPr="0077036A" w:rsidRDefault="00831173" w:rsidP="00E961AF">
            <w:pPr>
              <w:contextualSpacing/>
              <w:jc w:val="center"/>
            </w:pPr>
            <w:r w:rsidRPr="0077036A">
              <w:t>4,7</w:t>
            </w:r>
          </w:p>
        </w:tc>
      </w:tr>
      <w:tr w:rsidR="00831173" w:rsidRPr="0077036A" w14:paraId="51017E30" w14:textId="77777777" w:rsidTr="00E961AF">
        <w:trPr>
          <w:trHeight w:val="321"/>
        </w:trPr>
        <w:tc>
          <w:tcPr>
            <w:tcW w:w="2400" w:type="pct"/>
            <w:shd w:val="clear" w:color="auto" w:fill="auto"/>
          </w:tcPr>
          <w:p w14:paraId="111A4BA8" w14:textId="77777777" w:rsidR="00831173" w:rsidRPr="0077036A" w:rsidRDefault="00831173" w:rsidP="00E961AF">
            <w:pPr>
              <w:contextualSpacing/>
              <w:jc w:val="both"/>
            </w:pPr>
            <w:r w:rsidRPr="0077036A">
              <w:t>Уровень регистрируемой безработицы, %</w:t>
            </w:r>
          </w:p>
        </w:tc>
        <w:tc>
          <w:tcPr>
            <w:tcW w:w="902" w:type="pct"/>
            <w:vAlign w:val="center"/>
          </w:tcPr>
          <w:p w14:paraId="38D51B76" w14:textId="77777777" w:rsidR="00831173" w:rsidRPr="0077036A" w:rsidRDefault="00831173" w:rsidP="00E961AF">
            <w:pPr>
              <w:contextualSpacing/>
              <w:jc w:val="center"/>
            </w:pPr>
            <w:r w:rsidRPr="0077036A">
              <w:t>0,9</w:t>
            </w:r>
          </w:p>
        </w:tc>
        <w:tc>
          <w:tcPr>
            <w:tcW w:w="804" w:type="pct"/>
            <w:shd w:val="clear" w:color="auto" w:fill="auto"/>
            <w:vAlign w:val="center"/>
          </w:tcPr>
          <w:p w14:paraId="628B56E1" w14:textId="77777777" w:rsidR="00831173" w:rsidRPr="0077036A" w:rsidRDefault="00831173" w:rsidP="00E961AF">
            <w:pPr>
              <w:contextualSpacing/>
              <w:jc w:val="center"/>
            </w:pPr>
            <w:r w:rsidRPr="0077036A">
              <w:t>0,7</w:t>
            </w:r>
          </w:p>
        </w:tc>
        <w:tc>
          <w:tcPr>
            <w:tcW w:w="894" w:type="pct"/>
            <w:shd w:val="clear" w:color="auto" w:fill="auto"/>
            <w:vAlign w:val="center"/>
          </w:tcPr>
          <w:p w14:paraId="1690EDDA" w14:textId="77777777" w:rsidR="00831173" w:rsidRPr="0077036A" w:rsidRDefault="00831173" w:rsidP="00E961AF">
            <w:pPr>
              <w:contextualSpacing/>
              <w:jc w:val="center"/>
            </w:pPr>
            <w:r w:rsidRPr="0077036A">
              <w:t>0,6</w:t>
            </w:r>
          </w:p>
        </w:tc>
      </w:tr>
      <w:tr w:rsidR="00831173" w:rsidRPr="0077036A" w14:paraId="0D42CC1A" w14:textId="77777777" w:rsidTr="00E961AF">
        <w:trPr>
          <w:trHeight w:val="838"/>
        </w:trPr>
        <w:tc>
          <w:tcPr>
            <w:tcW w:w="2400" w:type="pct"/>
            <w:shd w:val="clear" w:color="auto" w:fill="auto"/>
          </w:tcPr>
          <w:p w14:paraId="4152E7E8" w14:textId="45F64484" w:rsidR="00831173" w:rsidRPr="0077036A" w:rsidRDefault="00831173" w:rsidP="00E961AF">
            <w:pPr>
              <w:contextualSpacing/>
              <w:jc w:val="both"/>
            </w:pPr>
            <w:r w:rsidRPr="0077036A">
              <w:t>Заявленная предприятиями и организациями потребность в работниках, тыс. чел</w:t>
            </w:r>
            <w:r w:rsidR="00920DEF">
              <w:t>.</w:t>
            </w:r>
          </w:p>
        </w:tc>
        <w:tc>
          <w:tcPr>
            <w:tcW w:w="902" w:type="pct"/>
            <w:vAlign w:val="center"/>
          </w:tcPr>
          <w:p w14:paraId="24977B69" w14:textId="77777777" w:rsidR="00831173" w:rsidRPr="0077036A" w:rsidRDefault="00831173" w:rsidP="00E961AF">
            <w:pPr>
              <w:contextualSpacing/>
              <w:jc w:val="center"/>
            </w:pPr>
            <w:r w:rsidRPr="0077036A">
              <w:t>18,6</w:t>
            </w:r>
          </w:p>
        </w:tc>
        <w:tc>
          <w:tcPr>
            <w:tcW w:w="804" w:type="pct"/>
            <w:shd w:val="clear" w:color="auto" w:fill="auto"/>
            <w:vAlign w:val="center"/>
          </w:tcPr>
          <w:p w14:paraId="62663399" w14:textId="77777777" w:rsidR="00831173" w:rsidRPr="0077036A" w:rsidRDefault="00831173" w:rsidP="00E961AF">
            <w:pPr>
              <w:contextualSpacing/>
              <w:jc w:val="center"/>
            </w:pPr>
            <w:r w:rsidRPr="0077036A">
              <w:t>13,2</w:t>
            </w:r>
          </w:p>
        </w:tc>
        <w:tc>
          <w:tcPr>
            <w:tcW w:w="894" w:type="pct"/>
            <w:shd w:val="clear" w:color="auto" w:fill="auto"/>
            <w:vAlign w:val="center"/>
          </w:tcPr>
          <w:p w14:paraId="05D6673A" w14:textId="77777777" w:rsidR="00831173" w:rsidRPr="0077036A" w:rsidRDefault="00831173" w:rsidP="00E961AF">
            <w:pPr>
              <w:contextualSpacing/>
              <w:jc w:val="center"/>
            </w:pPr>
            <w:r w:rsidRPr="0077036A">
              <w:t>21,1</w:t>
            </w:r>
          </w:p>
        </w:tc>
      </w:tr>
    </w:tbl>
    <w:p w14:paraId="569CC57B" w14:textId="77777777" w:rsidR="00F85072" w:rsidRDefault="00F85072" w:rsidP="00F85072">
      <w:pPr>
        <w:spacing w:before="80" w:after="120"/>
        <w:jc w:val="both"/>
        <w:rPr>
          <w:sz w:val="22"/>
        </w:rPr>
      </w:pPr>
      <w:r w:rsidRPr="00760391">
        <w:rPr>
          <w:sz w:val="22"/>
        </w:rPr>
        <w:t>*по данным Главного управления по труду и занятости населения Тверской области</w:t>
      </w:r>
    </w:p>
    <w:p w14:paraId="5750D6D3" w14:textId="02E683D2" w:rsidR="00831173" w:rsidRPr="00831173" w:rsidRDefault="00831173" w:rsidP="00831173">
      <w:pPr>
        <w:ind w:firstLine="709"/>
        <w:contextualSpacing/>
        <w:jc w:val="both"/>
        <w:rPr>
          <w:sz w:val="28"/>
          <w:szCs w:val="28"/>
        </w:rPr>
      </w:pPr>
      <w:r w:rsidRPr="00831173">
        <w:rPr>
          <w:sz w:val="28"/>
          <w:szCs w:val="28"/>
        </w:rPr>
        <w:t>В январе-июне 2023 года заявленная работодателями в органы службы занятости потребность в работниках составила 46,2 тыс. ед</w:t>
      </w:r>
      <w:r w:rsidR="00B64A37">
        <w:rPr>
          <w:sz w:val="28"/>
          <w:szCs w:val="28"/>
        </w:rPr>
        <w:t>.</w:t>
      </w:r>
      <w:r w:rsidRPr="00831173">
        <w:rPr>
          <w:sz w:val="28"/>
          <w:szCs w:val="28"/>
        </w:rPr>
        <w:t xml:space="preserve"> (в 2022 году – </w:t>
      </w:r>
      <w:r w:rsidR="00B64A37">
        <w:rPr>
          <w:sz w:val="28"/>
          <w:szCs w:val="28"/>
        </w:rPr>
        <w:t xml:space="preserve">             </w:t>
      </w:r>
      <w:r w:rsidRPr="00831173">
        <w:rPr>
          <w:sz w:val="28"/>
          <w:szCs w:val="28"/>
        </w:rPr>
        <w:t xml:space="preserve">37,2 тыс. ед.). </w:t>
      </w:r>
    </w:p>
    <w:p w14:paraId="534E4002" w14:textId="61409B4F" w:rsidR="00831173" w:rsidRPr="00831173" w:rsidRDefault="00831173" w:rsidP="00831173">
      <w:pPr>
        <w:ind w:firstLine="709"/>
        <w:contextualSpacing/>
        <w:jc w:val="both"/>
        <w:rPr>
          <w:sz w:val="28"/>
          <w:szCs w:val="28"/>
        </w:rPr>
      </w:pPr>
      <w:r w:rsidRPr="00831173">
        <w:rPr>
          <w:sz w:val="28"/>
          <w:szCs w:val="28"/>
        </w:rPr>
        <w:t>На 01.07.2023 численность зарегистрированных безработных граждан составила 4,7 тыс. чел</w:t>
      </w:r>
      <w:r w:rsidR="00634EDC">
        <w:rPr>
          <w:sz w:val="28"/>
          <w:szCs w:val="28"/>
        </w:rPr>
        <w:t>.</w:t>
      </w:r>
      <w:r w:rsidRPr="00831173">
        <w:rPr>
          <w:sz w:val="28"/>
          <w:szCs w:val="28"/>
        </w:rPr>
        <w:t xml:space="preserve">, уровень безработицы составил 0,6 % (с начала 2023 года вырос на 0,1 </w:t>
      </w:r>
      <w:proofErr w:type="spellStart"/>
      <w:r>
        <w:rPr>
          <w:sz w:val="28"/>
          <w:szCs w:val="28"/>
        </w:rPr>
        <w:t>п.п</w:t>
      </w:r>
      <w:proofErr w:type="spellEnd"/>
      <w:r>
        <w:rPr>
          <w:sz w:val="28"/>
          <w:szCs w:val="28"/>
        </w:rPr>
        <w:t>.</w:t>
      </w:r>
      <w:r w:rsidRPr="00831173">
        <w:rPr>
          <w:sz w:val="28"/>
          <w:szCs w:val="28"/>
        </w:rPr>
        <w:t xml:space="preserve">). По данному показателю Тверская область занимала </w:t>
      </w:r>
      <w:r w:rsidR="002057CB">
        <w:rPr>
          <w:sz w:val="28"/>
          <w:szCs w:val="28"/>
        </w:rPr>
        <w:t xml:space="preserve">            </w:t>
      </w:r>
      <w:r w:rsidRPr="00831173">
        <w:rPr>
          <w:sz w:val="28"/>
          <w:szCs w:val="28"/>
        </w:rPr>
        <w:t>12 место в ЦФО, 29 место в Российской Федерации.</w:t>
      </w:r>
    </w:p>
    <w:p w14:paraId="7BFA6104" w14:textId="77777777" w:rsidR="00831173" w:rsidRDefault="00831173" w:rsidP="00831173">
      <w:pPr>
        <w:ind w:firstLine="709"/>
        <w:contextualSpacing/>
        <w:jc w:val="both"/>
        <w:rPr>
          <w:sz w:val="28"/>
          <w:szCs w:val="28"/>
        </w:rPr>
      </w:pPr>
      <w:r w:rsidRPr="00831173">
        <w:rPr>
          <w:sz w:val="28"/>
          <w:szCs w:val="28"/>
        </w:rPr>
        <w:lastRenderedPageBreak/>
        <w:t>Максимальный уровень безработицы на 01.07.2023 зарегистрирован в следующих муниципальных образованиях: Бельский муниципальный округ – 3,9</w:t>
      </w:r>
      <w:r>
        <w:rPr>
          <w:sz w:val="28"/>
          <w:szCs w:val="28"/>
        </w:rPr>
        <w:t xml:space="preserve"> </w:t>
      </w:r>
      <w:r w:rsidRPr="00831173">
        <w:rPr>
          <w:sz w:val="28"/>
          <w:szCs w:val="28"/>
        </w:rPr>
        <w:t>%, Фировский муниципальный округ – 3,2 %, Лесной муниципальный округ – 2,9 %. Наименьшее значение показателя было отмечено в Конаковском муниципальном округе – 0,1 %.</w:t>
      </w:r>
      <w:r>
        <w:rPr>
          <w:sz w:val="28"/>
          <w:szCs w:val="28"/>
        </w:rPr>
        <w:t xml:space="preserve"> </w:t>
      </w:r>
    </w:p>
    <w:p w14:paraId="4F68E3EB" w14:textId="77777777" w:rsidR="00831173" w:rsidRDefault="00831173" w:rsidP="003D7B58">
      <w:pPr>
        <w:ind w:firstLine="720"/>
        <w:contextualSpacing/>
        <w:jc w:val="both"/>
        <w:rPr>
          <w:sz w:val="28"/>
          <w:szCs w:val="28"/>
        </w:rPr>
      </w:pPr>
      <w:r>
        <w:rPr>
          <w:sz w:val="28"/>
          <w:szCs w:val="28"/>
        </w:rPr>
        <w:t>К концу 2023</w:t>
      </w:r>
      <w:r w:rsidRPr="00831173">
        <w:rPr>
          <w:sz w:val="28"/>
          <w:szCs w:val="28"/>
        </w:rPr>
        <w:t xml:space="preserve"> года ожидается, что уровень регистрируемой безработицы в Тверской области не превысит 0,5 % от численности рабочей силы Тверской области с дифференциацией значения показателя по муниципальным образованиям.</w:t>
      </w:r>
    </w:p>
    <w:p w14:paraId="05FC85D1" w14:textId="77777777" w:rsidR="00831173" w:rsidRPr="00831173" w:rsidRDefault="00831173" w:rsidP="00831173">
      <w:pPr>
        <w:shd w:val="clear" w:color="auto" w:fill="FFFFFF"/>
        <w:ind w:right="54" w:firstLine="709"/>
        <w:contextualSpacing/>
        <w:jc w:val="both"/>
        <w:rPr>
          <w:sz w:val="28"/>
          <w:szCs w:val="28"/>
        </w:rPr>
      </w:pPr>
      <w:r w:rsidRPr="00831173">
        <w:rPr>
          <w:sz w:val="28"/>
          <w:szCs w:val="28"/>
        </w:rPr>
        <w:t>Стабильная ситуация на рынке труда области в первом полугодии текущего года, подтверждается показателями МОТ.</w:t>
      </w:r>
    </w:p>
    <w:p w14:paraId="43A6556D" w14:textId="51A49005" w:rsidR="00831173" w:rsidRPr="00831173" w:rsidRDefault="00831173" w:rsidP="00831173">
      <w:pPr>
        <w:shd w:val="clear" w:color="auto" w:fill="FFFFFF"/>
        <w:ind w:right="54" w:firstLine="709"/>
        <w:contextualSpacing/>
        <w:jc w:val="both"/>
        <w:rPr>
          <w:sz w:val="28"/>
          <w:szCs w:val="28"/>
        </w:rPr>
      </w:pPr>
      <w:r w:rsidRPr="00831173">
        <w:rPr>
          <w:sz w:val="28"/>
          <w:szCs w:val="28"/>
        </w:rPr>
        <w:t>Численность безработных (по методологии МОТ) в период с января по июнь снизилась на 0,8 тыс. чел</w:t>
      </w:r>
      <w:r w:rsidR="00634EDC">
        <w:rPr>
          <w:sz w:val="28"/>
          <w:szCs w:val="28"/>
        </w:rPr>
        <w:t>.</w:t>
      </w:r>
      <w:r w:rsidRPr="00831173">
        <w:rPr>
          <w:sz w:val="28"/>
          <w:szCs w:val="28"/>
        </w:rPr>
        <w:t xml:space="preserve"> (с 21,7 тыс. чел</w:t>
      </w:r>
      <w:r w:rsidR="00634EDC">
        <w:rPr>
          <w:sz w:val="28"/>
          <w:szCs w:val="28"/>
        </w:rPr>
        <w:t>.</w:t>
      </w:r>
      <w:r w:rsidRPr="00831173">
        <w:rPr>
          <w:sz w:val="28"/>
          <w:szCs w:val="28"/>
        </w:rPr>
        <w:t xml:space="preserve"> до 20,9 тыс. чел</w:t>
      </w:r>
      <w:r w:rsidR="00634EDC">
        <w:rPr>
          <w:sz w:val="28"/>
          <w:szCs w:val="28"/>
        </w:rPr>
        <w:t>.</w:t>
      </w:r>
      <w:r w:rsidRPr="00831173">
        <w:rPr>
          <w:sz w:val="28"/>
          <w:szCs w:val="28"/>
        </w:rPr>
        <w:t>).</w:t>
      </w:r>
    </w:p>
    <w:p w14:paraId="5F2820C5" w14:textId="77777777" w:rsidR="00831173" w:rsidRPr="00831173" w:rsidRDefault="00831173" w:rsidP="00831173">
      <w:pPr>
        <w:shd w:val="clear" w:color="auto" w:fill="FFFFFF"/>
        <w:ind w:right="54" w:firstLine="709"/>
        <w:contextualSpacing/>
        <w:jc w:val="both"/>
        <w:rPr>
          <w:sz w:val="28"/>
          <w:szCs w:val="28"/>
        </w:rPr>
      </w:pPr>
      <w:r w:rsidRPr="00831173">
        <w:rPr>
          <w:sz w:val="28"/>
          <w:szCs w:val="28"/>
        </w:rPr>
        <w:t xml:space="preserve">Уровень безработицы (по методологии МОТ) за этот же период снизился на 0,2 </w:t>
      </w:r>
      <w:proofErr w:type="spellStart"/>
      <w:r>
        <w:rPr>
          <w:sz w:val="28"/>
          <w:szCs w:val="28"/>
        </w:rPr>
        <w:t>п.п</w:t>
      </w:r>
      <w:proofErr w:type="spellEnd"/>
      <w:r>
        <w:rPr>
          <w:sz w:val="28"/>
          <w:szCs w:val="28"/>
        </w:rPr>
        <w:t>.</w:t>
      </w:r>
      <w:r w:rsidRPr="00831173">
        <w:rPr>
          <w:sz w:val="28"/>
          <w:szCs w:val="28"/>
        </w:rPr>
        <w:t xml:space="preserve"> (с 3,5 % до 3,3 %).</w:t>
      </w:r>
    </w:p>
    <w:p w14:paraId="217E0E2B" w14:textId="22FDC294" w:rsidR="00831173" w:rsidRPr="00831173" w:rsidRDefault="00831173" w:rsidP="00831173">
      <w:pPr>
        <w:shd w:val="clear" w:color="auto" w:fill="FFFFFF"/>
        <w:ind w:right="54" w:firstLine="709"/>
        <w:contextualSpacing/>
        <w:jc w:val="both"/>
        <w:rPr>
          <w:sz w:val="28"/>
          <w:szCs w:val="28"/>
        </w:rPr>
      </w:pPr>
      <w:r w:rsidRPr="00831173">
        <w:rPr>
          <w:sz w:val="28"/>
          <w:szCs w:val="28"/>
        </w:rPr>
        <w:t>Количество вакансий, заявленных работодателями в органы службы занятости населения Тверской области в первом полугодии, оставалось стабильно высоким и составило 46,2 тыс. ед</w:t>
      </w:r>
      <w:r w:rsidR="00634EDC">
        <w:rPr>
          <w:sz w:val="28"/>
          <w:szCs w:val="28"/>
        </w:rPr>
        <w:t>.</w:t>
      </w:r>
      <w:r w:rsidRPr="00831173">
        <w:rPr>
          <w:sz w:val="28"/>
          <w:szCs w:val="28"/>
        </w:rPr>
        <w:t xml:space="preserve"> (в 2021 году – 53,7 тыс. ед., в 2022 году – 37,2 тыс. ед.).</w:t>
      </w:r>
    </w:p>
    <w:p w14:paraId="7BF250F9" w14:textId="77777777" w:rsidR="00831173" w:rsidRDefault="00831173" w:rsidP="00831173">
      <w:pPr>
        <w:shd w:val="clear" w:color="auto" w:fill="FFFFFF"/>
        <w:ind w:right="54" w:firstLine="709"/>
        <w:contextualSpacing/>
        <w:jc w:val="both"/>
        <w:rPr>
          <w:sz w:val="28"/>
          <w:szCs w:val="28"/>
        </w:rPr>
      </w:pPr>
      <w:r w:rsidRPr="00831173">
        <w:rPr>
          <w:sz w:val="28"/>
          <w:szCs w:val="28"/>
        </w:rPr>
        <w:t>Коэффициент напряженности на рынке труда составил 0,2 незанятого гражданина в расчете на одну вакансию.</w:t>
      </w:r>
    </w:p>
    <w:p w14:paraId="1A1959FE" w14:textId="40A3E238" w:rsidR="00831173" w:rsidRPr="00831173" w:rsidRDefault="00831173" w:rsidP="00831173">
      <w:pPr>
        <w:shd w:val="clear" w:color="auto" w:fill="FFFFFF"/>
        <w:ind w:right="54" w:firstLine="709"/>
        <w:contextualSpacing/>
        <w:jc w:val="both"/>
        <w:rPr>
          <w:sz w:val="28"/>
          <w:szCs w:val="28"/>
        </w:rPr>
      </w:pPr>
      <w:r w:rsidRPr="00831173">
        <w:rPr>
          <w:sz w:val="28"/>
          <w:szCs w:val="28"/>
        </w:rPr>
        <w:t xml:space="preserve">Высокое значение показателя на 01.07.2023 отмечается в следующих муниципальных образованиях: Жарковский муниципальный округ – </w:t>
      </w:r>
      <w:r w:rsidR="003D50AE">
        <w:rPr>
          <w:sz w:val="28"/>
          <w:szCs w:val="28"/>
        </w:rPr>
        <w:t xml:space="preserve">                       </w:t>
      </w:r>
      <w:r w:rsidRPr="00831173">
        <w:rPr>
          <w:sz w:val="28"/>
          <w:szCs w:val="28"/>
        </w:rPr>
        <w:t xml:space="preserve">2,8 незанятых граждан на одну вакансию. При этом наименьшее значение показателя – 0,1 незанятых гражданина на одну вакансию было зафиксировано в Кимрском муниципальном округе, Конаковском муниципальном округе, Рамешковском муниципальном округе, Ржевском муниципальном </w:t>
      </w:r>
      <w:proofErr w:type="gramStart"/>
      <w:r w:rsidRPr="00831173">
        <w:rPr>
          <w:sz w:val="28"/>
          <w:szCs w:val="28"/>
        </w:rPr>
        <w:t xml:space="preserve">округе, </w:t>
      </w:r>
      <w:r w:rsidR="003D50AE">
        <w:rPr>
          <w:sz w:val="28"/>
          <w:szCs w:val="28"/>
        </w:rPr>
        <w:t xml:space="preserve">  </w:t>
      </w:r>
      <w:proofErr w:type="gramEnd"/>
      <w:r w:rsidR="003D50AE">
        <w:rPr>
          <w:sz w:val="28"/>
          <w:szCs w:val="28"/>
        </w:rPr>
        <w:t xml:space="preserve">                 </w:t>
      </w:r>
      <w:r w:rsidRPr="00831173">
        <w:rPr>
          <w:sz w:val="28"/>
          <w:szCs w:val="28"/>
        </w:rPr>
        <w:t>г. Тверь.</w:t>
      </w:r>
    </w:p>
    <w:p w14:paraId="599E30BA" w14:textId="3D7CAF01" w:rsidR="00831173" w:rsidRPr="00831173" w:rsidRDefault="00831173" w:rsidP="00831173">
      <w:pPr>
        <w:shd w:val="clear" w:color="auto" w:fill="FFFFFF"/>
        <w:ind w:right="54" w:firstLine="709"/>
        <w:contextualSpacing/>
        <w:jc w:val="both"/>
        <w:rPr>
          <w:sz w:val="28"/>
          <w:szCs w:val="28"/>
        </w:rPr>
      </w:pPr>
      <w:r w:rsidRPr="00831173">
        <w:rPr>
          <w:sz w:val="28"/>
          <w:szCs w:val="28"/>
        </w:rPr>
        <w:t>Суммарная численность работников с неполной занятостью (численность работников, находящихся в простое по вине работодателя, работающих неполное рабочее время по инициативе администрации) по состоянию на 01.07.2023 составила 2,5 тыс. чел</w:t>
      </w:r>
      <w:r w:rsidR="00634EDC">
        <w:rPr>
          <w:sz w:val="28"/>
          <w:szCs w:val="28"/>
        </w:rPr>
        <w:t>.</w:t>
      </w:r>
      <w:r w:rsidRPr="00831173">
        <w:rPr>
          <w:sz w:val="28"/>
          <w:szCs w:val="28"/>
        </w:rPr>
        <w:t>, из них:</w:t>
      </w:r>
    </w:p>
    <w:p w14:paraId="24C0260A" w14:textId="572D7587" w:rsidR="00831173" w:rsidRPr="00831173" w:rsidRDefault="00831173" w:rsidP="00831173">
      <w:pPr>
        <w:shd w:val="clear" w:color="auto" w:fill="FFFFFF"/>
        <w:ind w:right="54" w:firstLine="709"/>
        <w:contextualSpacing/>
        <w:jc w:val="both"/>
        <w:rPr>
          <w:sz w:val="28"/>
          <w:szCs w:val="28"/>
        </w:rPr>
      </w:pPr>
      <w:r w:rsidRPr="00831173">
        <w:rPr>
          <w:sz w:val="28"/>
          <w:szCs w:val="28"/>
        </w:rPr>
        <w:t>- 2,21 тыс. чел</w:t>
      </w:r>
      <w:r w:rsidR="00634EDC">
        <w:rPr>
          <w:sz w:val="28"/>
          <w:szCs w:val="28"/>
        </w:rPr>
        <w:t>.</w:t>
      </w:r>
      <w:r w:rsidRPr="00831173">
        <w:rPr>
          <w:sz w:val="28"/>
          <w:szCs w:val="28"/>
        </w:rPr>
        <w:t xml:space="preserve"> работали неполное рабочее время; </w:t>
      </w:r>
    </w:p>
    <w:p w14:paraId="7A8018A2" w14:textId="6351ABF6" w:rsidR="00831173" w:rsidRDefault="00831173" w:rsidP="00831173">
      <w:pPr>
        <w:shd w:val="clear" w:color="auto" w:fill="FFFFFF"/>
        <w:ind w:right="54" w:firstLine="709"/>
        <w:contextualSpacing/>
        <w:jc w:val="both"/>
        <w:rPr>
          <w:sz w:val="28"/>
          <w:szCs w:val="28"/>
        </w:rPr>
      </w:pPr>
      <w:r w:rsidRPr="00831173">
        <w:rPr>
          <w:sz w:val="28"/>
          <w:szCs w:val="28"/>
        </w:rPr>
        <w:t>- 0,29 тыс. чел</w:t>
      </w:r>
      <w:r w:rsidR="0036546B">
        <w:rPr>
          <w:sz w:val="28"/>
          <w:szCs w:val="28"/>
        </w:rPr>
        <w:t>.</w:t>
      </w:r>
      <w:r w:rsidRPr="00831173">
        <w:rPr>
          <w:sz w:val="28"/>
          <w:szCs w:val="28"/>
        </w:rPr>
        <w:t xml:space="preserve"> находились в простое по вине администрации.</w:t>
      </w:r>
    </w:p>
    <w:p w14:paraId="1F3DF83D" w14:textId="3B5E8076" w:rsidR="00831173" w:rsidRPr="00831173" w:rsidRDefault="00831173" w:rsidP="00831173">
      <w:pPr>
        <w:autoSpaceDE w:val="0"/>
        <w:autoSpaceDN w:val="0"/>
        <w:adjustRightInd w:val="0"/>
        <w:ind w:firstLine="709"/>
        <w:jc w:val="both"/>
        <w:rPr>
          <w:sz w:val="28"/>
          <w:szCs w:val="28"/>
        </w:rPr>
      </w:pPr>
      <w:r w:rsidRPr="00831173">
        <w:rPr>
          <w:sz w:val="28"/>
          <w:szCs w:val="28"/>
        </w:rPr>
        <w:t>Процессы высвобождения работников не оказывали негативного воздействия на рынок труда. В первом полугодии 2023 года в органы службы занятости населения от предприятий и организаций области поступили уведомления о предстоящем высвобождении 1,5 тыс. чел</w:t>
      </w:r>
      <w:r w:rsidR="0036546B">
        <w:rPr>
          <w:sz w:val="28"/>
          <w:szCs w:val="28"/>
        </w:rPr>
        <w:t>.</w:t>
      </w:r>
      <w:r w:rsidRPr="00831173">
        <w:rPr>
          <w:sz w:val="28"/>
          <w:szCs w:val="28"/>
        </w:rPr>
        <w:t xml:space="preserve"> (в 2021 году –</w:t>
      </w:r>
      <w:r w:rsidR="007C5482">
        <w:rPr>
          <w:sz w:val="28"/>
          <w:szCs w:val="28"/>
        </w:rPr>
        <w:t xml:space="preserve">            </w:t>
      </w:r>
      <w:r w:rsidRPr="00831173">
        <w:rPr>
          <w:sz w:val="28"/>
          <w:szCs w:val="28"/>
        </w:rPr>
        <w:t>1,8 тыс. чел, в 2022 году</w:t>
      </w:r>
      <w:r>
        <w:rPr>
          <w:sz w:val="28"/>
          <w:szCs w:val="28"/>
        </w:rPr>
        <w:t xml:space="preserve"> </w:t>
      </w:r>
      <w:r w:rsidRPr="00831173">
        <w:rPr>
          <w:sz w:val="28"/>
          <w:szCs w:val="28"/>
        </w:rPr>
        <w:t>– 1,8 тыс. чел.).</w:t>
      </w:r>
    </w:p>
    <w:p w14:paraId="2768F987" w14:textId="789B147B" w:rsidR="00831173" w:rsidRPr="00831173" w:rsidRDefault="00831173" w:rsidP="00831173">
      <w:pPr>
        <w:autoSpaceDE w:val="0"/>
        <w:autoSpaceDN w:val="0"/>
        <w:adjustRightInd w:val="0"/>
        <w:ind w:firstLine="709"/>
        <w:jc w:val="both"/>
        <w:rPr>
          <w:sz w:val="28"/>
          <w:szCs w:val="28"/>
        </w:rPr>
      </w:pPr>
      <w:r w:rsidRPr="00831173">
        <w:rPr>
          <w:sz w:val="28"/>
          <w:szCs w:val="28"/>
        </w:rPr>
        <w:t>Фактически высвобождение коснулось 0,8 тыс. чел</w:t>
      </w:r>
      <w:r w:rsidR="0036546B">
        <w:rPr>
          <w:sz w:val="28"/>
          <w:szCs w:val="28"/>
        </w:rPr>
        <w:t>.</w:t>
      </w:r>
      <w:r w:rsidRPr="00831173">
        <w:rPr>
          <w:sz w:val="28"/>
          <w:szCs w:val="28"/>
        </w:rPr>
        <w:t xml:space="preserve"> (в 2021 году –</w:t>
      </w:r>
      <w:r w:rsidR="007C5482">
        <w:rPr>
          <w:sz w:val="28"/>
          <w:szCs w:val="28"/>
        </w:rPr>
        <w:t xml:space="preserve">             </w:t>
      </w:r>
      <w:r w:rsidRPr="00831173">
        <w:rPr>
          <w:sz w:val="28"/>
          <w:szCs w:val="28"/>
        </w:rPr>
        <w:t>1,0 тыс. чел</w:t>
      </w:r>
      <w:r w:rsidR="0036546B">
        <w:rPr>
          <w:sz w:val="28"/>
          <w:szCs w:val="28"/>
        </w:rPr>
        <w:t>.</w:t>
      </w:r>
      <w:r w:rsidRPr="00831173">
        <w:rPr>
          <w:sz w:val="28"/>
          <w:szCs w:val="28"/>
        </w:rPr>
        <w:t>, в 2022 году – 0,7 тыс. чел</w:t>
      </w:r>
      <w:r w:rsidR="0036546B">
        <w:rPr>
          <w:sz w:val="28"/>
          <w:szCs w:val="28"/>
        </w:rPr>
        <w:t>.</w:t>
      </w:r>
      <w:r w:rsidRPr="00831173">
        <w:rPr>
          <w:sz w:val="28"/>
          <w:szCs w:val="28"/>
        </w:rPr>
        <w:t>).</w:t>
      </w:r>
    </w:p>
    <w:p w14:paraId="013980D2" w14:textId="089261D0" w:rsidR="00831173" w:rsidRPr="00831173" w:rsidRDefault="00831173" w:rsidP="00831173">
      <w:pPr>
        <w:autoSpaceDE w:val="0"/>
        <w:autoSpaceDN w:val="0"/>
        <w:adjustRightInd w:val="0"/>
        <w:ind w:firstLine="709"/>
        <w:jc w:val="both"/>
        <w:rPr>
          <w:sz w:val="28"/>
          <w:szCs w:val="28"/>
        </w:rPr>
      </w:pPr>
      <w:r w:rsidRPr="00831173">
        <w:rPr>
          <w:sz w:val="28"/>
          <w:szCs w:val="28"/>
        </w:rPr>
        <w:t>Было организовано 143 ярмарки вакансий и учебных рабочих мест, которые посетили свыше 10,4 тыс. чел</w:t>
      </w:r>
      <w:r w:rsidR="0036546B">
        <w:rPr>
          <w:sz w:val="28"/>
          <w:szCs w:val="28"/>
        </w:rPr>
        <w:t>.</w:t>
      </w:r>
    </w:p>
    <w:p w14:paraId="160FA46D" w14:textId="2D2039A8" w:rsidR="00831173" w:rsidRPr="00831173" w:rsidRDefault="00831173" w:rsidP="00831173">
      <w:pPr>
        <w:autoSpaceDE w:val="0"/>
        <w:autoSpaceDN w:val="0"/>
        <w:adjustRightInd w:val="0"/>
        <w:ind w:firstLine="709"/>
        <w:jc w:val="both"/>
        <w:rPr>
          <w:sz w:val="28"/>
          <w:szCs w:val="28"/>
        </w:rPr>
      </w:pPr>
      <w:r w:rsidRPr="00831173">
        <w:rPr>
          <w:sz w:val="28"/>
          <w:szCs w:val="28"/>
        </w:rPr>
        <w:t>При содействии службы занятости трудоустроено 3,0 тыс. чел</w:t>
      </w:r>
      <w:r w:rsidR="0036546B">
        <w:rPr>
          <w:sz w:val="28"/>
          <w:szCs w:val="28"/>
        </w:rPr>
        <w:t>.</w:t>
      </w:r>
      <w:r w:rsidRPr="00831173">
        <w:rPr>
          <w:sz w:val="28"/>
          <w:szCs w:val="28"/>
        </w:rPr>
        <w:t xml:space="preserve"> (в 2022 году – 7,7 тыс. чел</w:t>
      </w:r>
      <w:r w:rsidR="0036546B">
        <w:rPr>
          <w:sz w:val="28"/>
          <w:szCs w:val="28"/>
        </w:rPr>
        <w:t>.</w:t>
      </w:r>
      <w:r w:rsidRPr="00831173">
        <w:rPr>
          <w:sz w:val="28"/>
          <w:szCs w:val="28"/>
        </w:rPr>
        <w:t>).</w:t>
      </w:r>
    </w:p>
    <w:p w14:paraId="71239C8C" w14:textId="77777777" w:rsidR="00831173" w:rsidRDefault="00831173" w:rsidP="00831173">
      <w:pPr>
        <w:autoSpaceDE w:val="0"/>
        <w:autoSpaceDN w:val="0"/>
        <w:adjustRightInd w:val="0"/>
        <w:ind w:firstLine="709"/>
        <w:jc w:val="both"/>
        <w:rPr>
          <w:sz w:val="28"/>
          <w:szCs w:val="28"/>
        </w:rPr>
      </w:pPr>
      <w:r w:rsidRPr="00831173">
        <w:rPr>
          <w:sz w:val="28"/>
          <w:szCs w:val="28"/>
        </w:rPr>
        <w:lastRenderedPageBreak/>
        <w:t>В 1 полугодии 2023 года в рамках проведения мероприятий по содействию занятости граждан, испытывающих трудности в поиске работы трудоустроено 6,7 тыс. граждан. Для 43 безработных граждан в связи с невозможностью трудоустройства на постоянное рабочее место была организована временная занятость с материальной поддержкой доходов на период временных работ.</w:t>
      </w:r>
    </w:p>
    <w:p w14:paraId="7E399FFA" w14:textId="77777777" w:rsidR="00A80843" w:rsidRP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t>Возможность временного трудоустройства была предоставлена:</w:t>
      </w:r>
    </w:p>
    <w:p w14:paraId="03BB3ED2" w14:textId="149412B8" w:rsidR="00A80843" w:rsidRP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t>- более 0,4 тыс. чел</w:t>
      </w:r>
      <w:r w:rsidR="00963CE5">
        <w:rPr>
          <w:rFonts w:eastAsia="Calibri"/>
          <w:sz w:val="28"/>
          <w:szCs w:val="28"/>
          <w:lang w:eastAsia="en-US"/>
        </w:rPr>
        <w:t>.</w:t>
      </w:r>
      <w:r w:rsidRPr="00A80843">
        <w:rPr>
          <w:rFonts w:eastAsia="Calibri"/>
          <w:sz w:val="28"/>
          <w:szCs w:val="28"/>
          <w:lang w:eastAsia="en-US"/>
        </w:rPr>
        <w:t xml:space="preserve"> на общественных работах (в 2022 году – </w:t>
      </w:r>
      <w:r w:rsidR="008340D9">
        <w:rPr>
          <w:rFonts w:eastAsia="Calibri"/>
          <w:sz w:val="28"/>
          <w:szCs w:val="28"/>
          <w:lang w:eastAsia="en-US"/>
        </w:rPr>
        <w:t xml:space="preserve">                             </w:t>
      </w:r>
      <w:r w:rsidRPr="00A80843">
        <w:rPr>
          <w:rFonts w:eastAsia="Calibri"/>
          <w:sz w:val="28"/>
          <w:szCs w:val="28"/>
          <w:lang w:eastAsia="en-US"/>
        </w:rPr>
        <w:t>0,9 тыс. чел</w:t>
      </w:r>
      <w:r w:rsidR="0036546B">
        <w:rPr>
          <w:rFonts w:eastAsia="Calibri"/>
          <w:sz w:val="28"/>
          <w:szCs w:val="28"/>
          <w:lang w:eastAsia="en-US"/>
        </w:rPr>
        <w:t>.</w:t>
      </w:r>
      <w:r w:rsidRPr="00A80843">
        <w:rPr>
          <w:rFonts w:eastAsia="Calibri"/>
          <w:sz w:val="28"/>
          <w:szCs w:val="28"/>
          <w:lang w:eastAsia="en-US"/>
        </w:rPr>
        <w:t>);</w:t>
      </w:r>
    </w:p>
    <w:p w14:paraId="4165C1A6" w14:textId="78007801" w:rsidR="00A80843" w:rsidRP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t>- 5,6 тыс. несовершеннолетним гражданам в возрасте от 14 до 18 лет в свободное от учебы время (в 2022 году – 1,1 тыс. чел</w:t>
      </w:r>
      <w:r w:rsidR="0036546B">
        <w:rPr>
          <w:rFonts w:eastAsia="Calibri"/>
          <w:sz w:val="28"/>
          <w:szCs w:val="28"/>
          <w:lang w:eastAsia="en-US"/>
        </w:rPr>
        <w:t>.</w:t>
      </w:r>
      <w:r w:rsidRPr="00A80843">
        <w:rPr>
          <w:rFonts w:eastAsia="Calibri"/>
          <w:sz w:val="28"/>
          <w:szCs w:val="28"/>
          <w:lang w:eastAsia="en-US"/>
        </w:rPr>
        <w:t>).</w:t>
      </w:r>
    </w:p>
    <w:p w14:paraId="77C2E274" w14:textId="77777777" w:rsidR="00A80843" w:rsidRP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t xml:space="preserve">С июля 2020 года в регионе дополнительно реализуются меры поддержки работодателям в части субсидирования расходов на заработную плату принимаемых на временную работу подростков. </w:t>
      </w:r>
    </w:p>
    <w:p w14:paraId="0A768497" w14:textId="1D3C84EF" w:rsidR="00A80843" w:rsidRP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t>В 1 полугодии 2023 года меро</w:t>
      </w:r>
      <w:r>
        <w:rPr>
          <w:rFonts w:eastAsia="Calibri"/>
          <w:sz w:val="28"/>
          <w:szCs w:val="28"/>
          <w:lang w:eastAsia="en-US"/>
        </w:rPr>
        <w:t>й субсидирования воспользовался</w:t>
      </w:r>
      <w:r w:rsidRPr="00A80843">
        <w:rPr>
          <w:rFonts w:eastAsia="Calibri"/>
          <w:sz w:val="28"/>
          <w:szCs w:val="28"/>
          <w:lang w:eastAsia="en-US"/>
        </w:rPr>
        <w:t xml:space="preserve"> </w:t>
      </w:r>
      <w:r w:rsidR="00E72889">
        <w:rPr>
          <w:rFonts w:eastAsia="Calibri"/>
          <w:sz w:val="28"/>
          <w:szCs w:val="28"/>
          <w:lang w:eastAsia="en-US"/>
        </w:rPr>
        <w:t xml:space="preserve">                          </w:t>
      </w:r>
      <w:r w:rsidRPr="00A80843">
        <w:rPr>
          <w:rFonts w:eastAsia="Calibri"/>
          <w:sz w:val="28"/>
          <w:szCs w:val="28"/>
          <w:lang w:eastAsia="en-US"/>
        </w:rPr>
        <w:t>1 работодатель. На субсидируемые рабочие места трудоустроено 9 подростков.</w:t>
      </w:r>
    </w:p>
    <w:p w14:paraId="7FC93F7C" w14:textId="77777777" w:rsidR="00A80843" w:rsidRP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t>Для повышения конкурентоспособности и профессиональной мобильности безработных граждан на рынке труда в январе-июне 2023 года к обучению по направлению службы занятости прист</w:t>
      </w:r>
      <w:r>
        <w:rPr>
          <w:rFonts w:eastAsia="Calibri"/>
          <w:sz w:val="28"/>
          <w:szCs w:val="28"/>
          <w:lang w:eastAsia="en-US"/>
        </w:rPr>
        <w:t>упили 719 безработных гражданин</w:t>
      </w:r>
      <w:r w:rsidRPr="00A80843">
        <w:rPr>
          <w:rFonts w:eastAsia="Calibri"/>
          <w:sz w:val="28"/>
          <w:szCs w:val="28"/>
          <w:lang w:eastAsia="en-US"/>
        </w:rPr>
        <w:t>, что составляет 15,7 % от численности признанных в текущем году безработными, что превышает установленный норматив доступности государственной услуги по обучению – 12,0 %.</w:t>
      </w:r>
    </w:p>
    <w:p w14:paraId="669585CF" w14:textId="77777777" w:rsidR="00A80843" w:rsidRP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t>Обучение безработных граждан осуществлялось по 90 образовательным программам (профессиям, специальностям), при этом большинство из прошедших обучение по направлению органов службы занятости (60,0 %), обучались по рабочим профессиям, которые наиболее востребованы экономикой региона.</w:t>
      </w:r>
    </w:p>
    <w:p w14:paraId="113B4984" w14:textId="77777777" w:rsidR="00A80843" w:rsidRP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t>В отчетном периоде организовано трудоустройство 101 инвалид</w:t>
      </w:r>
      <w:r>
        <w:rPr>
          <w:rFonts w:eastAsia="Calibri"/>
          <w:sz w:val="28"/>
          <w:szCs w:val="28"/>
          <w:lang w:eastAsia="en-US"/>
        </w:rPr>
        <w:t>у</w:t>
      </w:r>
      <w:r w:rsidRPr="00A80843">
        <w:rPr>
          <w:rFonts w:eastAsia="Calibri"/>
          <w:sz w:val="28"/>
          <w:szCs w:val="28"/>
          <w:lang w:eastAsia="en-US"/>
        </w:rPr>
        <w:t>, в том числе за счет субсидии из областн</w:t>
      </w:r>
      <w:r>
        <w:rPr>
          <w:rFonts w:eastAsia="Calibri"/>
          <w:sz w:val="28"/>
          <w:szCs w:val="28"/>
          <w:lang w:eastAsia="en-US"/>
        </w:rPr>
        <w:t xml:space="preserve">ого бюджета Тверской области: </w:t>
      </w:r>
      <w:r w:rsidRPr="00A80843">
        <w:rPr>
          <w:rFonts w:eastAsia="Calibri"/>
          <w:sz w:val="28"/>
          <w:szCs w:val="28"/>
          <w:lang w:eastAsia="en-US"/>
        </w:rPr>
        <w:t>9 инвалидов – при возмещении работодателям затрат на заработную плату трудоустроенного инвалида, 1 – на оборудованные (оснащенные) для них рабочие места.</w:t>
      </w:r>
    </w:p>
    <w:p w14:paraId="2A801556" w14:textId="77777777" w:rsidR="00A80843" w:rsidRP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t xml:space="preserve">В целях наиболее успешного решения вопроса трудоустройства инвалидов сформирован банк вакансий для инвалидов, который размещен на интерактивном портале службы занятости населения Тверской области, а также на Единой цифровой платформе в сфере занятости и трудовых отношений «Работа в России». </w:t>
      </w:r>
    </w:p>
    <w:p w14:paraId="0EBF498E" w14:textId="44BE6BB3" w:rsidR="00A80843" w:rsidRP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t xml:space="preserve">Собственное дело при содействии службы занятости в 1 полугодии 2023 года с получением единовременной финансовой помощи организовали </w:t>
      </w:r>
      <w:r w:rsidR="00E72889">
        <w:rPr>
          <w:rFonts w:eastAsia="Calibri"/>
          <w:sz w:val="28"/>
          <w:szCs w:val="28"/>
          <w:lang w:eastAsia="en-US"/>
        </w:rPr>
        <w:t xml:space="preserve">                     </w:t>
      </w:r>
      <w:r w:rsidRPr="00A80843">
        <w:rPr>
          <w:rFonts w:eastAsia="Calibri"/>
          <w:sz w:val="28"/>
          <w:szCs w:val="28"/>
          <w:lang w:eastAsia="en-US"/>
        </w:rPr>
        <w:t xml:space="preserve">42 бывших безработных гражданина (за аналогичный период 2022 года – </w:t>
      </w:r>
      <w:r w:rsidR="00E72889">
        <w:rPr>
          <w:rFonts w:eastAsia="Calibri"/>
          <w:sz w:val="28"/>
          <w:szCs w:val="28"/>
          <w:lang w:eastAsia="en-US"/>
        </w:rPr>
        <w:t xml:space="preserve">                    </w:t>
      </w:r>
      <w:r w:rsidRPr="00A80843">
        <w:rPr>
          <w:rFonts w:eastAsia="Calibri"/>
          <w:sz w:val="28"/>
          <w:szCs w:val="28"/>
          <w:lang w:eastAsia="en-US"/>
        </w:rPr>
        <w:t>34 чел</w:t>
      </w:r>
      <w:r w:rsidR="0036546B">
        <w:rPr>
          <w:rFonts w:eastAsia="Calibri"/>
          <w:sz w:val="28"/>
          <w:szCs w:val="28"/>
          <w:lang w:eastAsia="en-US"/>
        </w:rPr>
        <w:t>.</w:t>
      </w:r>
      <w:r w:rsidRPr="00A80843">
        <w:rPr>
          <w:rFonts w:eastAsia="Calibri"/>
          <w:sz w:val="28"/>
          <w:szCs w:val="28"/>
          <w:lang w:eastAsia="en-US"/>
        </w:rPr>
        <w:t>, 2021 года – 53 чел</w:t>
      </w:r>
      <w:r w:rsidR="0036546B">
        <w:rPr>
          <w:rFonts w:eastAsia="Calibri"/>
          <w:sz w:val="28"/>
          <w:szCs w:val="28"/>
          <w:lang w:eastAsia="en-US"/>
        </w:rPr>
        <w:t>.</w:t>
      </w:r>
      <w:r w:rsidRPr="00A80843">
        <w:rPr>
          <w:rFonts w:eastAsia="Calibri"/>
          <w:sz w:val="28"/>
          <w:szCs w:val="28"/>
          <w:lang w:eastAsia="en-US"/>
        </w:rPr>
        <w:t>, 2020 года – 61 чел</w:t>
      </w:r>
      <w:r w:rsidR="0036546B">
        <w:rPr>
          <w:rFonts w:eastAsia="Calibri"/>
          <w:sz w:val="28"/>
          <w:szCs w:val="28"/>
          <w:lang w:eastAsia="en-US"/>
        </w:rPr>
        <w:t>.</w:t>
      </w:r>
      <w:r w:rsidRPr="00A80843">
        <w:rPr>
          <w:rFonts w:eastAsia="Calibri"/>
          <w:sz w:val="28"/>
          <w:szCs w:val="28"/>
          <w:lang w:eastAsia="en-US"/>
        </w:rPr>
        <w:t>). Размер выплаты – 96 тыс. рублей на 1 чел</w:t>
      </w:r>
      <w:r w:rsidR="0036546B">
        <w:rPr>
          <w:rFonts w:eastAsia="Calibri"/>
          <w:sz w:val="28"/>
          <w:szCs w:val="28"/>
          <w:lang w:eastAsia="en-US"/>
        </w:rPr>
        <w:t>.</w:t>
      </w:r>
      <w:r w:rsidRPr="00A80843">
        <w:rPr>
          <w:rFonts w:eastAsia="Calibri"/>
          <w:sz w:val="28"/>
          <w:szCs w:val="28"/>
          <w:lang w:eastAsia="en-US"/>
        </w:rPr>
        <w:t xml:space="preserve"> Жители сельской местности из числа организовавших собственное дело с получением единовременной финансовой помощи составили 9,5 % (4 чел</w:t>
      </w:r>
      <w:r w:rsidR="0036546B">
        <w:rPr>
          <w:rFonts w:eastAsia="Calibri"/>
          <w:sz w:val="28"/>
          <w:szCs w:val="28"/>
          <w:lang w:eastAsia="en-US"/>
        </w:rPr>
        <w:t>.</w:t>
      </w:r>
      <w:r w:rsidRPr="00A80843">
        <w:rPr>
          <w:rFonts w:eastAsia="Calibri"/>
          <w:sz w:val="28"/>
          <w:szCs w:val="28"/>
          <w:lang w:eastAsia="en-US"/>
        </w:rPr>
        <w:t xml:space="preserve">). </w:t>
      </w:r>
    </w:p>
    <w:p w14:paraId="5B7580BC" w14:textId="23112E16" w:rsidR="00A80843" w:rsidRDefault="00A80843" w:rsidP="00A80843">
      <w:pPr>
        <w:autoSpaceDE w:val="0"/>
        <w:autoSpaceDN w:val="0"/>
        <w:adjustRightInd w:val="0"/>
        <w:ind w:firstLine="709"/>
        <w:jc w:val="both"/>
        <w:rPr>
          <w:rFonts w:eastAsia="Calibri"/>
          <w:sz w:val="28"/>
          <w:szCs w:val="28"/>
          <w:lang w:eastAsia="en-US"/>
        </w:rPr>
      </w:pPr>
      <w:r w:rsidRPr="00A80843">
        <w:rPr>
          <w:rFonts w:eastAsia="Calibri"/>
          <w:sz w:val="28"/>
          <w:szCs w:val="28"/>
          <w:lang w:eastAsia="en-US"/>
        </w:rPr>
        <w:lastRenderedPageBreak/>
        <w:t>В адаптации к потребностям рынка труда помогает профессиональная ориентация. За январь</w:t>
      </w:r>
      <w:r>
        <w:rPr>
          <w:rFonts w:eastAsia="Calibri"/>
          <w:sz w:val="28"/>
          <w:szCs w:val="28"/>
          <w:lang w:eastAsia="en-US"/>
        </w:rPr>
        <w:t>-</w:t>
      </w:r>
      <w:r w:rsidRPr="00A80843">
        <w:rPr>
          <w:rFonts w:eastAsia="Calibri"/>
          <w:sz w:val="28"/>
          <w:szCs w:val="28"/>
          <w:lang w:eastAsia="en-US"/>
        </w:rPr>
        <w:t>июнь 2023 года государственную услугу по профессиональной ориентации получили около 12,2 тыс. чел</w:t>
      </w:r>
      <w:r w:rsidR="0036546B">
        <w:rPr>
          <w:rFonts w:eastAsia="Calibri"/>
          <w:sz w:val="28"/>
          <w:szCs w:val="28"/>
          <w:lang w:eastAsia="en-US"/>
        </w:rPr>
        <w:t>.</w:t>
      </w:r>
      <w:r w:rsidRPr="00A80843">
        <w:rPr>
          <w:rFonts w:eastAsia="Calibri"/>
          <w:sz w:val="28"/>
          <w:szCs w:val="28"/>
          <w:lang w:eastAsia="en-US"/>
        </w:rPr>
        <w:t xml:space="preserve">, что составляет 88,4 % от числа обратившихся за содействием в поиске подходящей работы и подростков, желающих работать в свободное от учебы время.  </w:t>
      </w:r>
    </w:p>
    <w:p w14:paraId="45D89652" w14:textId="653BE65F"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Доля граждан, проживающих в сельской местности, в числе получателей государственной услуги составила 12,4 % (1,5 тыс. чел</w:t>
      </w:r>
      <w:r w:rsidR="0036546B">
        <w:rPr>
          <w:rFonts w:eastAsia="Calibri"/>
          <w:sz w:val="28"/>
          <w:szCs w:val="28"/>
          <w:lang w:eastAsia="en-US"/>
        </w:rPr>
        <w:t>.</w:t>
      </w:r>
      <w:r w:rsidRPr="00A80843">
        <w:rPr>
          <w:rFonts w:eastAsia="Calibri"/>
          <w:sz w:val="28"/>
          <w:szCs w:val="28"/>
          <w:lang w:eastAsia="en-US"/>
        </w:rPr>
        <w:t>).</w:t>
      </w:r>
    </w:p>
    <w:p w14:paraId="210BA274" w14:textId="7E455442"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Особое внимание уделялось профессиональной ориентации молодежи.  Доля граждан в возрасте от 14 до 29 лет в числе получателей государственной услуги в 1 полугодии 2023 года составила 65,1</w:t>
      </w:r>
      <w:r>
        <w:rPr>
          <w:rFonts w:eastAsia="Calibri"/>
          <w:sz w:val="28"/>
          <w:szCs w:val="28"/>
          <w:lang w:eastAsia="en-US"/>
        </w:rPr>
        <w:t xml:space="preserve"> </w:t>
      </w:r>
      <w:r w:rsidRPr="00A80843">
        <w:rPr>
          <w:rFonts w:eastAsia="Calibri"/>
          <w:sz w:val="28"/>
          <w:szCs w:val="28"/>
          <w:lang w:eastAsia="en-US"/>
        </w:rPr>
        <w:t>% (7,9 тыс. чел</w:t>
      </w:r>
      <w:r w:rsidR="0036546B">
        <w:rPr>
          <w:rFonts w:eastAsia="Calibri"/>
          <w:sz w:val="28"/>
          <w:szCs w:val="28"/>
          <w:lang w:eastAsia="en-US"/>
        </w:rPr>
        <w:t>.</w:t>
      </w:r>
      <w:r w:rsidRPr="00A80843">
        <w:rPr>
          <w:rFonts w:eastAsia="Calibri"/>
          <w:sz w:val="28"/>
          <w:szCs w:val="28"/>
          <w:lang w:eastAsia="en-US"/>
        </w:rPr>
        <w:t>). Свыше 88,0</w:t>
      </w:r>
      <w:r>
        <w:rPr>
          <w:rFonts w:eastAsia="Calibri"/>
          <w:sz w:val="28"/>
          <w:szCs w:val="28"/>
          <w:lang w:eastAsia="en-US"/>
        </w:rPr>
        <w:t xml:space="preserve"> </w:t>
      </w:r>
      <w:r w:rsidRPr="00A80843">
        <w:rPr>
          <w:rFonts w:eastAsia="Calibri"/>
          <w:sz w:val="28"/>
          <w:szCs w:val="28"/>
          <w:lang w:eastAsia="en-US"/>
        </w:rPr>
        <w:t>% из этой категории граждан – подростки в возрасте 14 - 17 лет.</w:t>
      </w:r>
    </w:p>
    <w:p w14:paraId="56640DBD" w14:textId="7F59203C"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 xml:space="preserve">В результате реализации мероприятий по содействию добровольному переселению в Тверскую область соотечественников, проживающих за рубежом, за первое полугодие 2023 года Тверская область приняла </w:t>
      </w:r>
      <w:r w:rsidR="007424A4">
        <w:rPr>
          <w:rFonts w:eastAsia="Calibri"/>
          <w:sz w:val="28"/>
          <w:szCs w:val="28"/>
          <w:lang w:eastAsia="en-US"/>
        </w:rPr>
        <w:t xml:space="preserve">                          </w:t>
      </w:r>
      <w:r w:rsidRPr="00A80843">
        <w:rPr>
          <w:rFonts w:eastAsia="Calibri"/>
          <w:sz w:val="28"/>
          <w:szCs w:val="28"/>
          <w:lang w:eastAsia="en-US"/>
        </w:rPr>
        <w:t xml:space="preserve">272 соотечественника, что на 9,3 % меньше, чем за аналогичный период </w:t>
      </w:r>
      <w:r w:rsidR="007424A4">
        <w:rPr>
          <w:rFonts w:eastAsia="Calibri"/>
          <w:sz w:val="28"/>
          <w:szCs w:val="28"/>
          <w:lang w:eastAsia="en-US"/>
        </w:rPr>
        <w:t xml:space="preserve">                    </w:t>
      </w:r>
      <w:r w:rsidRPr="00A80843">
        <w:rPr>
          <w:rFonts w:eastAsia="Calibri"/>
          <w:sz w:val="28"/>
          <w:szCs w:val="28"/>
          <w:lang w:eastAsia="en-US"/>
        </w:rPr>
        <w:t xml:space="preserve">2022 год (300 соотечественников). За 2021 год Тверская область приняла </w:t>
      </w:r>
      <w:r w:rsidR="007424A4">
        <w:rPr>
          <w:rFonts w:eastAsia="Calibri"/>
          <w:sz w:val="28"/>
          <w:szCs w:val="28"/>
          <w:lang w:eastAsia="en-US"/>
        </w:rPr>
        <w:t xml:space="preserve">                  </w:t>
      </w:r>
      <w:r w:rsidRPr="00A80843">
        <w:rPr>
          <w:rFonts w:eastAsia="Calibri"/>
          <w:sz w:val="28"/>
          <w:szCs w:val="28"/>
          <w:lang w:eastAsia="en-US"/>
        </w:rPr>
        <w:t>367 соотечественников. Основным фактором, повлиявшим на снижение целевого показателя и на реализацию мероприятий программы, является изменение федерального законодательства.</w:t>
      </w:r>
    </w:p>
    <w:p w14:paraId="576FDE15" w14:textId="2AE7D39F"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Механизмы регулирования притока трудовых мигрантов также дают положительные результаты. За 2020 и 2021 годы ежегодно трудоустроено более 3,0 тыс. российских граждан на вакансии, на которые привлекались или планировались привлекаться иностранные работники. За первое полугодие 2023 года на данные вакансии трудоустроено 1,4 тыс. российских граждан, (в аналогичном периоде 2022 года 1,3 тыс. чел</w:t>
      </w:r>
      <w:r w:rsidR="0036546B">
        <w:rPr>
          <w:rFonts w:eastAsia="Calibri"/>
          <w:sz w:val="28"/>
          <w:szCs w:val="28"/>
          <w:lang w:eastAsia="en-US"/>
        </w:rPr>
        <w:t>.</w:t>
      </w:r>
      <w:r w:rsidRPr="00A80843">
        <w:rPr>
          <w:rFonts w:eastAsia="Calibri"/>
          <w:sz w:val="28"/>
          <w:szCs w:val="28"/>
          <w:lang w:eastAsia="en-US"/>
        </w:rPr>
        <w:t>).</w:t>
      </w:r>
    </w:p>
    <w:p w14:paraId="79A79DF9" w14:textId="738F0A47"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 xml:space="preserve">Обеспечено проведение ежемесячного мониторинга состояния задолженности по заработной плате на основании официальных данных </w:t>
      </w:r>
      <w:proofErr w:type="spellStart"/>
      <w:r w:rsidRPr="00A80843">
        <w:rPr>
          <w:rFonts w:eastAsia="Calibri"/>
          <w:sz w:val="28"/>
          <w:szCs w:val="28"/>
          <w:lang w:eastAsia="en-US"/>
        </w:rPr>
        <w:t>Тверьстата</w:t>
      </w:r>
      <w:proofErr w:type="spellEnd"/>
      <w:r w:rsidRPr="00A80843">
        <w:rPr>
          <w:rFonts w:eastAsia="Calibri"/>
          <w:sz w:val="28"/>
          <w:szCs w:val="28"/>
          <w:lang w:eastAsia="en-US"/>
        </w:rPr>
        <w:t>. По состоянию на 01.07.2023 просроченная задолженность по заработной плате в Тверской облас</w:t>
      </w:r>
      <w:r>
        <w:rPr>
          <w:rFonts w:eastAsia="Calibri"/>
          <w:sz w:val="28"/>
          <w:szCs w:val="28"/>
          <w:lang w:eastAsia="en-US"/>
        </w:rPr>
        <w:t>ти составляет 2 153,0 тыс. руб</w:t>
      </w:r>
      <w:r w:rsidR="00AF40A4">
        <w:rPr>
          <w:rFonts w:eastAsia="Calibri"/>
          <w:sz w:val="28"/>
          <w:szCs w:val="28"/>
          <w:lang w:eastAsia="en-US"/>
        </w:rPr>
        <w:t>лей</w:t>
      </w:r>
      <w:r>
        <w:rPr>
          <w:rFonts w:eastAsia="Calibri"/>
          <w:sz w:val="28"/>
          <w:szCs w:val="28"/>
          <w:lang w:eastAsia="en-US"/>
        </w:rPr>
        <w:t>.</w:t>
      </w:r>
    </w:p>
    <w:p w14:paraId="2E644B33" w14:textId="77777777"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 xml:space="preserve">Основными проблемами на рынке труда Тверской области остаются: </w:t>
      </w:r>
    </w:p>
    <w:p w14:paraId="58A5B32D" w14:textId="77777777"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 отрицательные демографические процессы и отток рабочей силы;</w:t>
      </w:r>
    </w:p>
    <w:p w14:paraId="67D7A268" w14:textId="77777777"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 структурный дисбаланс спроса и предложения рабочей силы (профессионально-квалификационные и территориальные диспропорции);</w:t>
      </w:r>
    </w:p>
    <w:p w14:paraId="567E608C" w14:textId="77777777"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 нехватка квалифицированных рабочих кадров по отдельным профессиям;</w:t>
      </w:r>
    </w:p>
    <w:p w14:paraId="494AC2DC" w14:textId="77777777"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 xml:space="preserve">- территориальная дифференциация занятости и нестабильная ситуация на рынке труда в отдельных муниципальных образованиях Тверской области, в том числе с </w:t>
      </w:r>
      <w:proofErr w:type="spellStart"/>
      <w:r w:rsidRPr="00A80843">
        <w:rPr>
          <w:rFonts w:eastAsia="Calibri"/>
          <w:sz w:val="28"/>
          <w:szCs w:val="28"/>
          <w:lang w:eastAsia="en-US"/>
        </w:rPr>
        <w:t>моноэкономической</w:t>
      </w:r>
      <w:proofErr w:type="spellEnd"/>
      <w:r w:rsidRPr="00A80843">
        <w:rPr>
          <w:rFonts w:eastAsia="Calibri"/>
          <w:sz w:val="28"/>
          <w:szCs w:val="28"/>
          <w:lang w:eastAsia="en-US"/>
        </w:rPr>
        <w:t xml:space="preserve"> структурой; </w:t>
      </w:r>
    </w:p>
    <w:p w14:paraId="54225041" w14:textId="77777777" w:rsidR="00A80843" w:rsidRP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 трудности при поиске работы у ряда социально-демографических групп (отдельные категории женщин, инвалиды, жители сельской местности, молодежь без практического опыта работы);</w:t>
      </w:r>
    </w:p>
    <w:p w14:paraId="436DC1C1" w14:textId="58104206" w:rsidR="00727864" w:rsidRDefault="00A80843"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r w:rsidRPr="00A80843">
        <w:rPr>
          <w:rFonts w:eastAsia="Calibri"/>
          <w:sz w:val="28"/>
          <w:szCs w:val="28"/>
          <w:lang w:eastAsia="en-US"/>
        </w:rPr>
        <w:t>- низкий уровень мобильности населения внутри тверского региона.</w:t>
      </w:r>
    </w:p>
    <w:p w14:paraId="02C1D5E5" w14:textId="61377361" w:rsidR="003C6EFB" w:rsidRDefault="003C6EFB"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p>
    <w:p w14:paraId="27522B21" w14:textId="77777777" w:rsidR="003C6EFB" w:rsidRDefault="003C6EFB" w:rsidP="00A80843">
      <w:pPr>
        <w:shd w:val="clear" w:color="auto" w:fill="FFFFFF"/>
        <w:tabs>
          <w:tab w:val="left" w:pos="2098"/>
          <w:tab w:val="left" w:pos="4349"/>
          <w:tab w:val="left" w:pos="6144"/>
          <w:tab w:val="left" w:pos="7358"/>
          <w:tab w:val="left" w:pos="8155"/>
        </w:tabs>
        <w:spacing w:line="322" w:lineRule="exact"/>
        <w:ind w:firstLine="706"/>
        <w:jc w:val="both"/>
        <w:rPr>
          <w:rFonts w:eastAsia="Calibri"/>
          <w:sz w:val="28"/>
          <w:szCs w:val="28"/>
          <w:lang w:eastAsia="en-US"/>
        </w:rPr>
      </w:pPr>
    </w:p>
    <w:p w14:paraId="64AED16B" w14:textId="77777777" w:rsidR="00A80843" w:rsidRDefault="00A80843" w:rsidP="00A80843">
      <w:pPr>
        <w:shd w:val="clear" w:color="auto" w:fill="FFFFFF"/>
        <w:tabs>
          <w:tab w:val="left" w:pos="2098"/>
          <w:tab w:val="left" w:pos="4349"/>
          <w:tab w:val="left" w:pos="6144"/>
          <w:tab w:val="left" w:pos="7358"/>
          <w:tab w:val="left" w:pos="8155"/>
        </w:tabs>
        <w:spacing w:line="322" w:lineRule="exact"/>
        <w:ind w:firstLine="706"/>
        <w:jc w:val="both"/>
        <w:rPr>
          <w:sz w:val="28"/>
          <w:szCs w:val="28"/>
        </w:rPr>
      </w:pPr>
    </w:p>
    <w:tbl>
      <w:tblPr>
        <w:tblW w:w="5000" w:type="pct"/>
        <w:tblLook w:val="01E0" w:firstRow="1" w:lastRow="1" w:firstColumn="1" w:lastColumn="1" w:noHBand="0" w:noVBand="0"/>
      </w:tblPr>
      <w:tblGrid>
        <w:gridCol w:w="9853"/>
      </w:tblGrid>
      <w:tr w:rsidR="00727864" w:rsidRPr="0022420E" w14:paraId="4C621809" w14:textId="77777777" w:rsidTr="007D73E9">
        <w:tc>
          <w:tcPr>
            <w:tcW w:w="5000" w:type="pct"/>
            <w:shd w:val="clear" w:color="auto" w:fill="CCCCCC"/>
            <w:vAlign w:val="center"/>
          </w:tcPr>
          <w:p w14:paraId="21A4DA94" w14:textId="77777777" w:rsidR="00727864" w:rsidRPr="0022420E" w:rsidRDefault="00727864" w:rsidP="006B175D">
            <w:pPr>
              <w:pStyle w:val="31"/>
              <w:keepLines/>
              <w:tabs>
                <w:tab w:val="left" w:pos="601"/>
                <w:tab w:val="left" w:pos="9240"/>
              </w:tabs>
              <w:spacing w:after="0"/>
              <w:ind w:left="318" w:firstLine="141"/>
              <w:rPr>
                <w:rFonts w:eastAsia="Times New Roman"/>
                <w:sz w:val="28"/>
                <w:szCs w:val="28"/>
              </w:rPr>
            </w:pPr>
            <w:r w:rsidRPr="0022420E">
              <w:rPr>
                <w:rFonts w:eastAsia="Times New Roman"/>
                <w:b/>
                <w:bCs/>
                <w:sz w:val="28"/>
                <w:szCs w:val="28"/>
              </w:rPr>
              <w:lastRenderedPageBreak/>
              <w:t xml:space="preserve">  3.4. Доходы населения и уровень жизни</w:t>
            </w:r>
          </w:p>
        </w:tc>
      </w:tr>
    </w:tbl>
    <w:p w14:paraId="6A40FAEB" w14:textId="77777777"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59E6E78E" w14:textId="2BCAD656" w:rsidR="00707BDE" w:rsidRDefault="00707BDE" w:rsidP="00707BDE">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 xml:space="preserve">По предварительным данным </w:t>
      </w:r>
      <w:proofErr w:type="spellStart"/>
      <w:r>
        <w:rPr>
          <w:rFonts w:eastAsiaTheme="minorHAnsi"/>
          <w:color w:val="000000"/>
          <w:sz w:val="28"/>
          <w:szCs w:val="28"/>
          <w:lang w:eastAsia="en-US"/>
        </w:rPr>
        <w:t>Тверьстата</w:t>
      </w:r>
      <w:proofErr w:type="spellEnd"/>
      <w:r>
        <w:rPr>
          <w:rFonts w:eastAsiaTheme="minorHAnsi"/>
          <w:color w:val="000000"/>
          <w:sz w:val="28"/>
          <w:szCs w:val="28"/>
          <w:lang w:eastAsia="en-US"/>
        </w:rPr>
        <w:t xml:space="preserve">, за </w:t>
      </w:r>
      <w:r>
        <w:rPr>
          <w:rFonts w:eastAsiaTheme="minorHAnsi"/>
          <w:color w:val="000000"/>
          <w:sz w:val="28"/>
          <w:szCs w:val="28"/>
          <w:lang w:val="en-US" w:eastAsia="en-US"/>
        </w:rPr>
        <w:t>I</w:t>
      </w:r>
      <w:r>
        <w:rPr>
          <w:rFonts w:eastAsiaTheme="minorHAnsi"/>
          <w:color w:val="000000"/>
          <w:sz w:val="28"/>
          <w:szCs w:val="28"/>
          <w:lang w:eastAsia="en-US"/>
        </w:rPr>
        <w:t xml:space="preserve"> полугодие 202</w:t>
      </w:r>
      <w:r w:rsidR="009172E9">
        <w:rPr>
          <w:rFonts w:eastAsiaTheme="minorHAnsi"/>
          <w:color w:val="000000"/>
          <w:sz w:val="28"/>
          <w:szCs w:val="28"/>
          <w:lang w:eastAsia="en-US"/>
        </w:rPr>
        <w:t>3</w:t>
      </w:r>
      <w:r>
        <w:rPr>
          <w:rFonts w:eastAsiaTheme="minorHAnsi"/>
          <w:color w:val="000000"/>
          <w:sz w:val="28"/>
          <w:szCs w:val="28"/>
          <w:lang w:eastAsia="en-US"/>
        </w:rPr>
        <w:t xml:space="preserve"> года номинальные денежные доходы населения области сложились в сумме                       2</w:t>
      </w:r>
      <w:r w:rsidR="009172E9">
        <w:rPr>
          <w:rFonts w:eastAsiaTheme="minorHAnsi"/>
          <w:color w:val="000000"/>
          <w:sz w:val="28"/>
          <w:szCs w:val="28"/>
          <w:lang w:eastAsia="en-US"/>
        </w:rPr>
        <w:t>62 038,0</w:t>
      </w:r>
      <w:r>
        <w:rPr>
          <w:rFonts w:eastAsiaTheme="minorHAnsi"/>
          <w:color w:val="000000"/>
          <w:sz w:val="28"/>
          <w:szCs w:val="28"/>
          <w:lang w:eastAsia="en-US"/>
        </w:rPr>
        <w:t xml:space="preserve"> млн рублей и выросли по сравнению с аналогичным периодом </w:t>
      </w:r>
      <w:r w:rsidR="001F5576">
        <w:rPr>
          <w:rFonts w:eastAsiaTheme="minorHAnsi"/>
          <w:color w:val="000000"/>
          <w:sz w:val="28"/>
          <w:szCs w:val="28"/>
          <w:lang w:eastAsia="en-US"/>
        </w:rPr>
        <w:t xml:space="preserve">                </w:t>
      </w:r>
      <w:r>
        <w:rPr>
          <w:rFonts w:eastAsiaTheme="minorHAnsi"/>
          <w:color w:val="000000"/>
          <w:sz w:val="28"/>
          <w:szCs w:val="28"/>
          <w:lang w:eastAsia="en-US"/>
        </w:rPr>
        <w:t>202</w:t>
      </w:r>
      <w:r w:rsidR="009172E9">
        <w:rPr>
          <w:rFonts w:eastAsiaTheme="minorHAnsi"/>
          <w:color w:val="000000"/>
          <w:sz w:val="28"/>
          <w:szCs w:val="28"/>
          <w:lang w:eastAsia="en-US"/>
        </w:rPr>
        <w:t>2</w:t>
      </w:r>
      <w:r>
        <w:rPr>
          <w:rFonts w:eastAsiaTheme="minorHAnsi"/>
          <w:color w:val="000000"/>
          <w:sz w:val="28"/>
          <w:szCs w:val="28"/>
          <w:lang w:eastAsia="en-US"/>
        </w:rPr>
        <w:t xml:space="preserve"> года на 1</w:t>
      </w:r>
      <w:r w:rsidR="009172E9">
        <w:rPr>
          <w:rFonts w:eastAsiaTheme="minorHAnsi"/>
          <w:color w:val="000000"/>
          <w:sz w:val="28"/>
          <w:szCs w:val="28"/>
          <w:lang w:eastAsia="en-US"/>
        </w:rPr>
        <w:t>0,6</w:t>
      </w:r>
      <w:r>
        <w:rPr>
          <w:rFonts w:eastAsiaTheme="minorHAnsi"/>
          <w:color w:val="000000"/>
          <w:sz w:val="28"/>
          <w:szCs w:val="28"/>
          <w:lang w:eastAsia="en-US"/>
        </w:rPr>
        <w:t xml:space="preserve"> %. </w:t>
      </w:r>
    </w:p>
    <w:p w14:paraId="7119CDEE" w14:textId="0029536C" w:rsidR="00707BDE" w:rsidRPr="00BF2C18" w:rsidRDefault="00707BDE" w:rsidP="00707BDE">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Денежные доходы в расчете на душу населения в среднем за месяц 202</w:t>
      </w:r>
      <w:r w:rsidR="009172E9">
        <w:rPr>
          <w:rFonts w:eastAsiaTheme="minorHAnsi"/>
          <w:color w:val="000000"/>
          <w:sz w:val="28"/>
          <w:szCs w:val="28"/>
          <w:lang w:eastAsia="en-US"/>
        </w:rPr>
        <w:t>3</w:t>
      </w:r>
      <w:r>
        <w:rPr>
          <w:rFonts w:eastAsiaTheme="minorHAnsi"/>
          <w:color w:val="000000"/>
          <w:sz w:val="28"/>
          <w:szCs w:val="28"/>
          <w:lang w:eastAsia="en-US"/>
        </w:rPr>
        <w:t xml:space="preserve"> года </w:t>
      </w:r>
      <w:r w:rsidR="009172E9">
        <w:rPr>
          <w:rFonts w:eastAsiaTheme="minorHAnsi"/>
          <w:color w:val="000000"/>
          <w:sz w:val="28"/>
          <w:szCs w:val="28"/>
          <w:lang w:eastAsia="en-US"/>
        </w:rPr>
        <w:t xml:space="preserve">выросли на 12,0 % к уровню 2021 года и </w:t>
      </w:r>
      <w:r>
        <w:rPr>
          <w:rFonts w:eastAsiaTheme="minorHAnsi"/>
          <w:color w:val="000000"/>
          <w:sz w:val="28"/>
          <w:szCs w:val="28"/>
          <w:lang w:eastAsia="en-US"/>
        </w:rPr>
        <w:t>составили 3</w:t>
      </w:r>
      <w:r w:rsidR="009172E9">
        <w:rPr>
          <w:rFonts w:eastAsiaTheme="minorHAnsi"/>
          <w:color w:val="000000"/>
          <w:sz w:val="28"/>
          <w:szCs w:val="28"/>
          <w:lang w:eastAsia="en-US"/>
        </w:rPr>
        <w:t>6 058</w:t>
      </w:r>
      <w:r>
        <w:rPr>
          <w:rFonts w:eastAsiaTheme="minorHAnsi"/>
          <w:color w:val="000000"/>
          <w:sz w:val="28"/>
          <w:szCs w:val="28"/>
          <w:lang w:eastAsia="en-US"/>
        </w:rPr>
        <w:t xml:space="preserve"> рубл</w:t>
      </w:r>
      <w:r w:rsidR="009172E9">
        <w:rPr>
          <w:rFonts w:eastAsiaTheme="minorHAnsi"/>
          <w:color w:val="000000"/>
          <w:sz w:val="28"/>
          <w:szCs w:val="28"/>
          <w:lang w:eastAsia="en-US"/>
        </w:rPr>
        <w:t>ей</w:t>
      </w:r>
      <w:r>
        <w:rPr>
          <w:rFonts w:eastAsiaTheme="minorHAnsi"/>
          <w:color w:val="000000"/>
          <w:sz w:val="28"/>
          <w:szCs w:val="28"/>
          <w:lang w:eastAsia="en-US"/>
        </w:rPr>
        <w:t>.</w:t>
      </w:r>
      <w:r w:rsidR="009172E9">
        <w:rPr>
          <w:rFonts w:eastAsiaTheme="minorHAnsi"/>
          <w:color w:val="000000"/>
          <w:sz w:val="28"/>
          <w:szCs w:val="28"/>
          <w:lang w:eastAsia="en-US"/>
        </w:rPr>
        <w:t xml:space="preserve"> </w:t>
      </w:r>
      <w:r>
        <w:rPr>
          <w:rFonts w:eastAsiaTheme="minorHAnsi"/>
          <w:color w:val="000000"/>
          <w:sz w:val="28"/>
          <w:szCs w:val="28"/>
          <w:lang w:eastAsia="en-US"/>
        </w:rPr>
        <w:t xml:space="preserve">При этом реальные располагаемые денежные доходы (доходы за вычетом обязательных платежей, скорректированные на индекс потребительских цен) за </w:t>
      </w:r>
      <w:r w:rsidR="009172E9">
        <w:rPr>
          <w:rFonts w:eastAsiaTheme="minorHAnsi"/>
          <w:color w:val="000000"/>
          <w:sz w:val="28"/>
          <w:szCs w:val="28"/>
          <w:lang w:eastAsia="en-US"/>
        </w:rPr>
        <w:t>тот же период</w:t>
      </w:r>
      <w:r w:rsidRPr="00BF2C18">
        <w:rPr>
          <w:rFonts w:eastAsiaTheme="minorHAnsi"/>
          <w:color w:val="000000"/>
          <w:sz w:val="28"/>
          <w:szCs w:val="28"/>
          <w:lang w:eastAsia="en-US"/>
        </w:rPr>
        <w:t xml:space="preserve"> </w:t>
      </w:r>
      <w:r w:rsidR="009172E9">
        <w:rPr>
          <w:rFonts w:eastAsiaTheme="minorHAnsi"/>
          <w:color w:val="000000"/>
          <w:sz w:val="28"/>
          <w:szCs w:val="28"/>
          <w:lang w:eastAsia="en-US"/>
        </w:rPr>
        <w:t>увеличились</w:t>
      </w:r>
      <w:r w:rsidRPr="00BF2C18">
        <w:rPr>
          <w:rFonts w:eastAsiaTheme="minorHAnsi"/>
          <w:color w:val="000000"/>
          <w:sz w:val="28"/>
          <w:szCs w:val="28"/>
          <w:lang w:eastAsia="en-US"/>
        </w:rPr>
        <w:t xml:space="preserve"> на </w:t>
      </w:r>
      <w:r w:rsidR="009172E9">
        <w:rPr>
          <w:rFonts w:eastAsiaTheme="minorHAnsi"/>
          <w:color w:val="000000"/>
          <w:sz w:val="28"/>
          <w:szCs w:val="28"/>
          <w:lang w:eastAsia="en-US"/>
        </w:rPr>
        <w:t>6,4</w:t>
      </w:r>
      <w:r w:rsidRPr="00BF2C18">
        <w:rPr>
          <w:rFonts w:eastAsiaTheme="minorHAnsi"/>
          <w:color w:val="000000"/>
          <w:sz w:val="28"/>
          <w:szCs w:val="28"/>
          <w:lang w:eastAsia="en-US"/>
        </w:rPr>
        <w:t xml:space="preserve"> %.</w:t>
      </w:r>
    </w:p>
    <w:p w14:paraId="05FE076B" w14:textId="4C9AF7AD" w:rsidR="00707BDE" w:rsidRPr="00BF2C18" w:rsidRDefault="00707BDE" w:rsidP="00D43792">
      <w:pPr>
        <w:tabs>
          <w:tab w:val="left" w:pos="6946"/>
        </w:tabs>
        <w:ind w:firstLine="709"/>
        <w:jc w:val="both"/>
        <w:rPr>
          <w:sz w:val="28"/>
          <w:szCs w:val="28"/>
        </w:rPr>
      </w:pPr>
      <w:r w:rsidRPr="00BF2C18">
        <w:rPr>
          <w:sz w:val="28"/>
          <w:szCs w:val="28"/>
        </w:rPr>
        <w:t>В условиях внешнего санкционного давления с целью недопущения</w:t>
      </w:r>
      <w:r w:rsidRPr="00BF2C18">
        <w:rPr>
          <w:color w:val="000000" w:themeColor="text1"/>
          <w:sz w:val="28"/>
          <w:szCs w:val="28"/>
        </w:rPr>
        <w:t xml:space="preserve"> приостановления деятельности отдельных предприятий и организаций, а также </w:t>
      </w:r>
      <w:r w:rsidRPr="00BF2C18">
        <w:rPr>
          <w:sz w:val="28"/>
          <w:szCs w:val="28"/>
        </w:rPr>
        <w:t>поддержки субъектов малого и среднего предпринимательства</w:t>
      </w:r>
      <w:r w:rsidRPr="00BF2C18">
        <w:rPr>
          <w:color w:val="000000" w:themeColor="text1"/>
          <w:sz w:val="28"/>
          <w:szCs w:val="28"/>
        </w:rPr>
        <w:t xml:space="preserve"> Правительством Тверской области </w:t>
      </w:r>
      <w:r w:rsidR="009172E9" w:rsidRPr="00902023">
        <w:rPr>
          <w:color w:val="000000" w:themeColor="text1"/>
          <w:sz w:val="28"/>
          <w:szCs w:val="28"/>
        </w:rPr>
        <w:t xml:space="preserve">в 2022 году </w:t>
      </w:r>
      <w:r w:rsidRPr="00902023">
        <w:rPr>
          <w:color w:val="000000" w:themeColor="text1"/>
          <w:sz w:val="28"/>
          <w:szCs w:val="28"/>
        </w:rPr>
        <w:t>разработан План мероприятий по поддержке</w:t>
      </w:r>
      <w:r w:rsidRPr="00BF2C18">
        <w:rPr>
          <w:sz w:val="28"/>
          <w:szCs w:val="28"/>
        </w:rPr>
        <w:t xml:space="preserve"> предпринимательской деятельности в регионе. Планируется, что по итогам 202</w:t>
      </w:r>
      <w:r w:rsidR="009172E9">
        <w:rPr>
          <w:sz w:val="28"/>
          <w:szCs w:val="28"/>
        </w:rPr>
        <w:t>3</w:t>
      </w:r>
      <w:r w:rsidRPr="00BF2C18">
        <w:rPr>
          <w:sz w:val="28"/>
          <w:szCs w:val="28"/>
        </w:rPr>
        <w:t xml:space="preserve"> года </w:t>
      </w:r>
      <w:r w:rsidR="009172E9">
        <w:rPr>
          <w:sz w:val="28"/>
          <w:szCs w:val="28"/>
        </w:rPr>
        <w:t xml:space="preserve">с учетом принимаемых мер </w:t>
      </w:r>
      <w:r w:rsidRPr="00BF2C18">
        <w:rPr>
          <w:sz w:val="28"/>
          <w:szCs w:val="28"/>
        </w:rPr>
        <w:t xml:space="preserve">реальные располагаемые денежные доходы населения Тверской области </w:t>
      </w:r>
      <w:r w:rsidR="009778ED">
        <w:rPr>
          <w:sz w:val="28"/>
          <w:szCs w:val="28"/>
        </w:rPr>
        <w:t>останутся в положительной зоне значений и составят</w:t>
      </w:r>
      <w:r w:rsidRPr="00BF2C18">
        <w:rPr>
          <w:sz w:val="28"/>
          <w:szCs w:val="28"/>
        </w:rPr>
        <w:t xml:space="preserve"> </w:t>
      </w:r>
      <w:r w:rsidR="009778ED">
        <w:rPr>
          <w:sz w:val="28"/>
          <w:szCs w:val="28"/>
        </w:rPr>
        <w:t>101,5</w:t>
      </w:r>
      <w:r w:rsidRPr="00BF2C18">
        <w:rPr>
          <w:sz w:val="28"/>
          <w:szCs w:val="28"/>
        </w:rPr>
        <w:t xml:space="preserve"> % к уровню 202</w:t>
      </w:r>
      <w:r w:rsidR="009778ED">
        <w:rPr>
          <w:sz w:val="28"/>
          <w:szCs w:val="28"/>
        </w:rPr>
        <w:t>2</w:t>
      </w:r>
      <w:r w:rsidRPr="00BF2C18">
        <w:rPr>
          <w:sz w:val="28"/>
          <w:szCs w:val="28"/>
        </w:rPr>
        <w:t xml:space="preserve"> года. </w:t>
      </w:r>
    </w:p>
    <w:p w14:paraId="7D6F5355" w14:textId="2363E6E2" w:rsidR="00D53E36" w:rsidRPr="00EE269C" w:rsidRDefault="00707BDE" w:rsidP="00EE269C">
      <w:pPr>
        <w:autoSpaceDE w:val="0"/>
        <w:autoSpaceDN w:val="0"/>
        <w:adjustRightInd w:val="0"/>
        <w:ind w:firstLine="720"/>
        <w:jc w:val="both"/>
        <w:rPr>
          <w:rFonts w:eastAsiaTheme="minorHAnsi"/>
          <w:color w:val="000000"/>
          <w:sz w:val="28"/>
          <w:szCs w:val="28"/>
          <w:lang w:eastAsia="en-US"/>
        </w:rPr>
      </w:pPr>
      <w:r w:rsidRPr="00BF2C18">
        <w:rPr>
          <w:rFonts w:eastAsiaTheme="minorHAnsi"/>
          <w:color w:val="000000"/>
          <w:sz w:val="28"/>
          <w:szCs w:val="28"/>
          <w:lang w:eastAsia="en-US"/>
        </w:rPr>
        <w:t>Денежные расходы</w:t>
      </w:r>
      <w:r w:rsidRPr="00A359E6">
        <w:rPr>
          <w:rFonts w:eastAsiaTheme="minorHAnsi"/>
          <w:color w:val="000000"/>
          <w:sz w:val="28"/>
          <w:szCs w:val="28"/>
          <w:lang w:eastAsia="en-US"/>
        </w:rPr>
        <w:t xml:space="preserve"> в расчете на душу населения Тверской области в среднем за месяц 202</w:t>
      </w:r>
      <w:r w:rsidR="009778ED">
        <w:rPr>
          <w:rFonts w:eastAsiaTheme="minorHAnsi"/>
          <w:color w:val="000000"/>
          <w:sz w:val="28"/>
          <w:szCs w:val="28"/>
          <w:lang w:eastAsia="en-US"/>
        </w:rPr>
        <w:t>3</w:t>
      </w:r>
      <w:r w:rsidRPr="00A359E6">
        <w:rPr>
          <w:rFonts w:eastAsiaTheme="minorHAnsi"/>
          <w:color w:val="000000"/>
          <w:sz w:val="28"/>
          <w:szCs w:val="28"/>
          <w:lang w:eastAsia="en-US"/>
        </w:rPr>
        <w:t xml:space="preserve"> года составили </w:t>
      </w:r>
      <w:r>
        <w:rPr>
          <w:rFonts w:eastAsiaTheme="minorHAnsi"/>
          <w:color w:val="000000"/>
          <w:sz w:val="28"/>
          <w:szCs w:val="28"/>
          <w:lang w:eastAsia="en-US"/>
        </w:rPr>
        <w:t>3</w:t>
      </w:r>
      <w:r w:rsidR="009778ED">
        <w:rPr>
          <w:rFonts w:eastAsiaTheme="minorHAnsi"/>
          <w:color w:val="000000"/>
          <w:sz w:val="28"/>
          <w:szCs w:val="28"/>
          <w:lang w:eastAsia="en-US"/>
        </w:rPr>
        <w:t>3 333</w:t>
      </w:r>
      <w:r w:rsidRPr="00A359E6">
        <w:rPr>
          <w:rFonts w:eastAsiaTheme="minorHAnsi"/>
          <w:color w:val="000000"/>
          <w:sz w:val="28"/>
          <w:szCs w:val="28"/>
          <w:lang w:eastAsia="en-US"/>
        </w:rPr>
        <w:t xml:space="preserve"> рубл</w:t>
      </w:r>
      <w:r w:rsidR="009778ED">
        <w:rPr>
          <w:rFonts w:eastAsiaTheme="minorHAnsi"/>
          <w:color w:val="000000"/>
          <w:sz w:val="28"/>
          <w:szCs w:val="28"/>
          <w:lang w:eastAsia="en-US"/>
        </w:rPr>
        <w:t>я</w:t>
      </w:r>
      <w:r w:rsidRPr="00A359E6">
        <w:rPr>
          <w:rFonts w:eastAsiaTheme="minorHAnsi"/>
          <w:color w:val="000000"/>
          <w:sz w:val="28"/>
          <w:szCs w:val="28"/>
          <w:lang w:eastAsia="en-US"/>
        </w:rPr>
        <w:t>, или 1</w:t>
      </w:r>
      <w:r w:rsidR="009778ED">
        <w:rPr>
          <w:rFonts w:eastAsiaTheme="minorHAnsi"/>
          <w:color w:val="000000"/>
          <w:sz w:val="28"/>
          <w:szCs w:val="28"/>
          <w:lang w:eastAsia="en-US"/>
        </w:rPr>
        <w:t>0</w:t>
      </w:r>
      <w:r>
        <w:rPr>
          <w:rFonts w:eastAsiaTheme="minorHAnsi"/>
          <w:color w:val="000000"/>
          <w:sz w:val="28"/>
          <w:szCs w:val="28"/>
          <w:lang w:eastAsia="en-US"/>
        </w:rPr>
        <w:t>7</w:t>
      </w:r>
      <w:r w:rsidR="009778ED">
        <w:rPr>
          <w:rFonts w:eastAsiaTheme="minorHAnsi"/>
          <w:color w:val="000000"/>
          <w:sz w:val="28"/>
          <w:szCs w:val="28"/>
          <w:lang w:eastAsia="en-US"/>
        </w:rPr>
        <w:t>,9</w:t>
      </w:r>
      <w:r w:rsidRPr="00A359E6">
        <w:rPr>
          <w:rFonts w:eastAsiaTheme="minorHAnsi"/>
          <w:color w:val="000000"/>
          <w:sz w:val="28"/>
          <w:szCs w:val="28"/>
          <w:lang w:eastAsia="en-US"/>
        </w:rPr>
        <w:t xml:space="preserve"> % к уровню                  202</w:t>
      </w:r>
      <w:r w:rsidR="009778ED">
        <w:rPr>
          <w:rFonts w:eastAsiaTheme="minorHAnsi"/>
          <w:color w:val="000000"/>
          <w:sz w:val="28"/>
          <w:szCs w:val="28"/>
          <w:lang w:eastAsia="en-US"/>
        </w:rPr>
        <w:t>2</w:t>
      </w:r>
      <w:r w:rsidRPr="00A359E6">
        <w:rPr>
          <w:rFonts w:eastAsiaTheme="minorHAnsi"/>
          <w:color w:val="000000"/>
          <w:sz w:val="28"/>
          <w:szCs w:val="28"/>
          <w:lang w:eastAsia="en-US"/>
        </w:rPr>
        <w:t xml:space="preserve"> года. Потребительские расходы за тот же период сложились в сумме </w:t>
      </w:r>
      <w:r>
        <w:rPr>
          <w:rFonts w:eastAsiaTheme="minorHAnsi"/>
          <w:color w:val="000000"/>
          <w:sz w:val="28"/>
          <w:szCs w:val="28"/>
          <w:lang w:eastAsia="en-US"/>
        </w:rPr>
        <w:t xml:space="preserve">          </w:t>
      </w:r>
      <w:r w:rsidRPr="00A359E6">
        <w:rPr>
          <w:rFonts w:eastAsiaTheme="minorHAnsi"/>
          <w:color w:val="000000"/>
          <w:sz w:val="28"/>
          <w:szCs w:val="28"/>
          <w:lang w:eastAsia="en-US"/>
        </w:rPr>
        <w:t>2</w:t>
      </w:r>
      <w:r w:rsidR="009778ED">
        <w:rPr>
          <w:rFonts w:eastAsiaTheme="minorHAnsi"/>
          <w:color w:val="000000"/>
          <w:sz w:val="28"/>
          <w:szCs w:val="28"/>
          <w:lang w:eastAsia="en-US"/>
        </w:rPr>
        <w:t>9 136</w:t>
      </w:r>
      <w:r w:rsidRPr="00A359E6">
        <w:rPr>
          <w:rFonts w:eastAsiaTheme="minorHAnsi"/>
          <w:color w:val="000000"/>
          <w:sz w:val="28"/>
          <w:szCs w:val="28"/>
          <w:lang w:eastAsia="en-US"/>
        </w:rPr>
        <w:t xml:space="preserve"> рубл</w:t>
      </w:r>
      <w:r w:rsidR="009778ED">
        <w:rPr>
          <w:rFonts w:eastAsiaTheme="minorHAnsi"/>
          <w:color w:val="000000"/>
          <w:sz w:val="28"/>
          <w:szCs w:val="28"/>
          <w:lang w:eastAsia="en-US"/>
        </w:rPr>
        <w:t>ей</w:t>
      </w:r>
      <w:r w:rsidRPr="00A359E6">
        <w:rPr>
          <w:rFonts w:eastAsiaTheme="minorHAnsi"/>
          <w:color w:val="000000"/>
          <w:sz w:val="28"/>
          <w:szCs w:val="28"/>
          <w:lang w:eastAsia="en-US"/>
        </w:rPr>
        <w:t xml:space="preserve"> и выросли по сравнению с 202</w:t>
      </w:r>
      <w:r w:rsidR="009778ED">
        <w:rPr>
          <w:rFonts w:eastAsiaTheme="minorHAnsi"/>
          <w:color w:val="000000"/>
          <w:sz w:val="28"/>
          <w:szCs w:val="28"/>
          <w:lang w:eastAsia="en-US"/>
        </w:rPr>
        <w:t>2</w:t>
      </w:r>
      <w:r w:rsidRPr="00A359E6">
        <w:rPr>
          <w:rFonts w:eastAsiaTheme="minorHAnsi"/>
          <w:color w:val="000000"/>
          <w:sz w:val="28"/>
          <w:szCs w:val="28"/>
          <w:lang w:eastAsia="en-US"/>
        </w:rPr>
        <w:t xml:space="preserve"> годом на </w:t>
      </w:r>
      <w:r w:rsidR="009778ED">
        <w:rPr>
          <w:rFonts w:eastAsiaTheme="minorHAnsi"/>
          <w:color w:val="000000"/>
          <w:sz w:val="28"/>
          <w:szCs w:val="28"/>
          <w:lang w:eastAsia="en-US"/>
        </w:rPr>
        <w:t>8,1</w:t>
      </w:r>
      <w:r w:rsidRPr="00A359E6">
        <w:rPr>
          <w:rFonts w:eastAsiaTheme="minorHAnsi"/>
          <w:color w:val="000000"/>
          <w:sz w:val="28"/>
          <w:szCs w:val="28"/>
          <w:lang w:eastAsia="en-US"/>
        </w:rPr>
        <w:t xml:space="preserve"> %.</w:t>
      </w:r>
      <w:r w:rsidR="00EE269C">
        <w:rPr>
          <w:rFonts w:eastAsiaTheme="minorHAnsi"/>
          <w:color w:val="000000"/>
          <w:sz w:val="28"/>
          <w:szCs w:val="28"/>
          <w:lang w:eastAsia="en-US"/>
        </w:rPr>
        <w:t xml:space="preserve"> </w:t>
      </w:r>
    </w:p>
    <w:p w14:paraId="32DCDE50" w14:textId="77777777" w:rsidR="00D53E36" w:rsidRDefault="00D53E36" w:rsidP="00707BDE">
      <w:pPr>
        <w:ind w:firstLine="709"/>
        <w:jc w:val="both"/>
        <w:rPr>
          <w:sz w:val="28"/>
          <w:szCs w:val="28"/>
        </w:rPr>
      </w:pPr>
    </w:p>
    <w:p w14:paraId="5E497568" w14:textId="77777777" w:rsidR="00707BDE" w:rsidRPr="004E3575" w:rsidRDefault="00707BDE" w:rsidP="00707BDE">
      <w:pPr>
        <w:ind w:firstLine="567"/>
        <w:jc w:val="center"/>
        <w:rPr>
          <w:b/>
          <w:bCs/>
          <w:sz w:val="28"/>
          <w:szCs w:val="28"/>
        </w:rPr>
      </w:pPr>
      <w:r w:rsidRPr="004E3575">
        <w:rPr>
          <w:b/>
          <w:bCs/>
          <w:sz w:val="28"/>
          <w:szCs w:val="28"/>
        </w:rPr>
        <w:t>Динамика реальных располагаемых денежных доходов населения</w:t>
      </w:r>
    </w:p>
    <w:p w14:paraId="432A0886" w14:textId="77777777" w:rsidR="00707BDE" w:rsidRPr="00B51311" w:rsidRDefault="00707BDE" w:rsidP="00707BDE">
      <w:pPr>
        <w:ind w:firstLine="567"/>
        <w:jc w:val="center"/>
        <w:rPr>
          <w:bCs/>
          <w:sz w:val="28"/>
          <w:szCs w:val="28"/>
        </w:rPr>
      </w:pPr>
      <w:r w:rsidRPr="004E3575">
        <w:rPr>
          <w:bCs/>
          <w:sz w:val="28"/>
          <w:szCs w:val="28"/>
        </w:rPr>
        <w:t>(к соответствующему периоду предыдущего года)</w:t>
      </w:r>
    </w:p>
    <w:p w14:paraId="3E95CC2E" w14:textId="77777777" w:rsidR="00707BDE" w:rsidRDefault="00707BDE" w:rsidP="00707BDE">
      <w:pPr>
        <w:jc w:val="right"/>
        <w:rPr>
          <w:color w:val="002060"/>
          <w:sz w:val="28"/>
          <w:szCs w:val="28"/>
        </w:rPr>
      </w:pPr>
      <w:r>
        <w:rPr>
          <w:noProof/>
          <w:color w:val="002060"/>
        </w:rPr>
        <w:drawing>
          <wp:inline distT="0" distB="0" distL="0" distR="0" wp14:anchorId="78F147B3" wp14:editId="66236E60">
            <wp:extent cx="5918200" cy="1901825"/>
            <wp:effectExtent l="0" t="0" r="6350" b="31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FF1AE7" w14:textId="77777777" w:rsidR="00E570A6" w:rsidRPr="003D51A3" w:rsidRDefault="00E570A6" w:rsidP="00E570A6">
      <w:pPr>
        <w:ind w:firstLine="567"/>
        <w:contextualSpacing/>
        <w:jc w:val="both"/>
        <w:rPr>
          <w:sz w:val="28"/>
          <w:szCs w:val="28"/>
        </w:rPr>
      </w:pPr>
      <w:r w:rsidRPr="003D51A3">
        <w:rPr>
          <w:sz w:val="28"/>
          <w:szCs w:val="28"/>
        </w:rPr>
        <w:t xml:space="preserve">Номинальная среднемесячная начисленная заработная плата работников крупных, средних и малых предприятий и организаций Тверской области       </w:t>
      </w:r>
      <w:proofErr w:type="gramStart"/>
      <w:r w:rsidRPr="003D51A3">
        <w:rPr>
          <w:sz w:val="28"/>
          <w:szCs w:val="28"/>
        </w:rPr>
        <w:t xml:space="preserve">   (</w:t>
      </w:r>
      <w:proofErr w:type="gramEnd"/>
      <w:r w:rsidRPr="003D51A3">
        <w:rPr>
          <w:sz w:val="28"/>
          <w:szCs w:val="28"/>
        </w:rPr>
        <w:t>с учетом малого бизнеса) в январе-июне 2023 года выросла по сравнению с аналогичным периодом 2022 года на 16,2 % и составила 50 270 рублей.</w:t>
      </w:r>
    </w:p>
    <w:p w14:paraId="4FB7F2BF" w14:textId="77777777" w:rsidR="00E570A6" w:rsidRPr="003D51A3" w:rsidRDefault="00E570A6" w:rsidP="00E570A6">
      <w:pPr>
        <w:ind w:firstLine="567"/>
        <w:contextualSpacing/>
        <w:jc w:val="both"/>
        <w:rPr>
          <w:sz w:val="28"/>
          <w:szCs w:val="28"/>
        </w:rPr>
      </w:pPr>
      <w:r w:rsidRPr="003D51A3">
        <w:rPr>
          <w:sz w:val="28"/>
          <w:szCs w:val="28"/>
        </w:rPr>
        <w:t>Средний размер номинальной начисленной заработной платы за январь-июнь 2023 года превысил величину прожиточного минимума для трудоспособного населения в 3,6 раза.</w:t>
      </w:r>
    </w:p>
    <w:p w14:paraId="5EE879A1" w14:textId="77777777" w:rsidR="00E570A6" w:rsidRPr="003D51A3" w:rsidRDefault="00E570A6" w:rsidP="00E570A6">
      <w:pPr>
        <w:ind w:firstLine="567"/>
        <w:contextualSpacing/>
        <w:jc w:val="both"/>
        <w:rPr>
          <w:sz w:val="28"/>
          <w:szCs w:val="28"/>
        </w:rPr>
      </w:pPr>
      <w:r w:rsidRPr="003D51A3">
        <w:rPr>
          <w:sz w:val="28"/>
          <w:szCs w:val="28"/>
        </w:rPr>
        <w:t xml:space="preserve">Самая высокая заработная плата работников по виду экономической деятельности «Деятельность в области информации и связи» – 73 741 рубль (в </w:t>
      </w:r>
      <w:r w:rsidRPr="003D51A3">
        <w:rPr>
          <w:sz w:val="28"/>
          <w:szCs w:val="28"/>
        </w:rPr>
        <w:lastRenderedPageBreak/>
        <w:t>1,5 раза выше, чем в среднем по области). При этом темп роста к аналогичному периоду 2022 года составил 125,3 %.</w:t>
      </w:r>
    </w:p>
    <w:p w14:paraId="178EF314" w14:textId="77777777" w:rsidR="00E570A6" w:rsidRPr="003D51A3" w:rsidRDefault="00E570A6" w:rsidP="00E570A6">
      <w:pPr>
        <w:ind w:firstLine="567"/>
        <w:contextualSpacing/>
        <w:jc w:val="both"/>
        <w:rPr>
          <w:sz w:val="28"/>
          <w:szCs w:val="28"/>
        </w:rPr>
      </w:pPr>
      <w:r w:rsidRPr="003D51A3">
        <w:rPr>
          <w:sz w:val="28"/>
          <w:szCs w:val="28"/>
        </w:rPr>
        <w:t>Темп роста среднемесячной начисленной заработной платы в январе-июне 2023 года по сравнению с январем-июнем 2022 года выше среднеобластного значения отмечен по следующим видам экономической деятельности: «Деятельность по операциям с недвижимым имуществом» – 136,6 % (41 540 рублей), «Добыча полезных ископаемых» – 132,6 % (47 508 рублей), «Обеспечение электрической энергией, газом и паром, кондиционирование воздуха» – 121,4 % (68 661 рубль), «Водоснабжение, водоотведение, организация сбора и утилизация отходов, деятельность по ликвидации загрязнений» – 118,4 % (39 872 рубля), «Торговля оптовая и розничная; ремонт автотранспортных средств и мотоциклов» – 117,3 % (37 879 рублей). Среди отраслей, в которых осуществляют деятельность организации преимущественно бюджетной сферы, лидирующую позицию занимали следующие виды экономической деятельности: «Деятельность в области здравоохранения и социальных услуг» – 114,0 % (45 927 рублей), «Деятельность в области культуры, спорта, организации досуга и развлечений» – 112,8 % (39 279 рублей).</w:t>
      </w:r>
    </w:p>
    <w:p w14:paraId="620FF4B8" w14:textId="0BBAAE4B" w:rsidR="00E570A6" w:rsidRPr="003D51A3" w:rsidRDefault="00E570A6" w:rsidP="00E570A6">
      <w:pPr>
        <w:ind w:firstLine="567"/>
        <w:contextualSpacing/>
        <w:jc w:val="both"/>
        <w:rPr>
          <w:sz w:val="28"/>
          <w:szCs w:val="28"/>
        </w:rPr>
      </w:pPr>
      <w:r w:rsidRPr="003D51A3">
        <w:rPr>
          <w:sz w:val="28"/>
          <w:szCs w:val="28"/>
        </w:rPr>
        <w:t xml:space="preserve">По виду экономической деятельности </w:t>
      </w:r>
      <w:bookmarkStart w:id="1" w:name="_Hlk143770117"/>
      <w:r w:rsidRPr="003D51A3">
        <w:rPr>
          <w:sz w:val="28"/>
          <w:szCs w:val="28"/>
        </w:rPr>
        <w:t xml:space="preserve">«Обрабатывающие производства», </w:t>
      </w:r>
      <w:bookmarkEnd w:id="1"/>
      <w:r w:rsidRPr="003D51A3">
        <w:rPr>
          <w:sz w:val="28"/>
          <w:szCs w:val="28"/>
        </w:rPr>
        <w:t xml:space="preserve">где занято около 20 % от общего числа работающих на крупных, средних и малых предприятиях, за январь-июнь 2023 года средняя заработная плата выросла на 17,1 % по сравнению с январем-июнем 2022 года и составила </w:t>
      </w:r>
      <w:r w:rsidR="00E5529B">
        <w:rPr>
          <w:sz w:val="28"/>
          <w:szCs w:val="28"/>
        </w:rPr>
        <w:t xml:space="preserve">                  </w:t>
      </w:r>
      <w:r w:rsidRPr="003D51A3">
        <w:rPr>
          <w:sz w:val="28"/>
          <w:szCs w:val="28"/>
        </w:rPr>
        <w:t>55 107 рублей.</w:t>
      </w:r>
    </w:p>
    <w:p w14:paraId="192C285D" w14:textId="65CD7B50" w:rsidR="00E570A6" w:rsidRPr="003D51A3" w:rsidRDefault="00E570A6" w:rsidP="00E570A6">
      <w:pPr>
        <w:ind w:firstLine="567"/>
        <w:contextualSpacing/>
        <w:jc w:val="both"/>
        <w:rPr>
          <w:sz w:val="28"/>
          <w:szCs w:val="28"/>
        </w:rPr>
      </w:pPr>
      <w:r w:rsidRPr="003D51A3">
        <w:rPr>
          <w:sz w:val="28"/>
          <w:szCs w:val="28"/>
        </w:rPr>
        <w:t xml:space="preserve">Наиболее высокая по данному виду деятельности среднемесячная заработная плата была у работников, занятых по классу «Производство прочих транспортных средств и оборудования», – 76 162 рубля (что на 51,5 % выше, чем в целом по области). По классу «Производство готовых металлических изделий, кроме машин и оборудования» заработная плата составила </w:t>
      </w:r>
      <w:r w:rsidR="00EB72C8">
        <w:rPr>
          <w:sz w:val="28"/>
          <w:szCs w:val="28"/>
        </w:rPr>
        <w:t xml:space="preserve">                    </w:t>
      </w:r>
      <w:r w:rsidRPr="003D51A3">
        <w:rPr>
          <w:sz w:val="28"/>
          <w:szCs w:val="28"/>
        </w:rPr>
        <w:t xml:space="preserve">59 492 рубля (что на 31,3 % выше, чем в аналогичном периоде 2022 года). </w:t>
      </w:r>
    </w:p>
    <w:p w14:paraId="4E153261" w14:textId="00D64775" w:rsidR="00E570A6" w:rsidRPr="003D51A3" w:rsidRDefault="00E570A6" w:rsidP="00E570A6">
      <w:pPr>
        <w:ind w:firstLine="567"/>
        <w:contextualSpacing/>
        <w:jc w:val="both"/>
        <w:rPr>
          <w:sz w:val="28"/>
          <w:szCs w:val="28"/>
        </w:rPr>
      </w:pPr>
      <w:r w:rsidRPr="003D51A3">
        <w:rPr>
          <w:sz w:val="28"/>
          <w:szCs w:val="28"/>
        </w:rPr>
        <w:t xml:space="preserve">Наиболее низкие темпа роста заработной платы за январь-июнь 2023 года к январю-июню 2022 года наблюдалось по виду экономической деятельности «Деятельность профессиональная, научная и техническая» – 101,8 % </w:t>
      </w:r>
      <w:r w:rsidR="00EB72C8">
        <w:rPr>
          <w:sz w:val="28"/>
          <w:szCs w:val="28"/>
        </w:rPr>
        <w:t xml:space="preserve">                        </w:t>
      </w:r>
      <w:proofErr w:type="gramStart"/>
      <w:r w:rsidR="00EB72C8">
        <w:rPr>
          <w:sz w:val="28"/>
          <w:szCs w:val="28"/>
        </w:rPr>
        <w:t xml:space="preserve">   </w:t>
      </w:r>
      <w:r w:rsidRPr="003D51A3">
        <w:rPr>
          <w:sz w:val="28"/>
          <w:szCs w:val="28"/>
        </w:rPr>
        <w:t>(</w:t>
      </w:r>
      <w:proofErr w:type="gramEnd"/>
      <w:r w:rsidRPr="003D51A3">
        <w:rPr>
          <w:sz w:val="28"/>
          <w:szCs w:val="28"/>
        </w:rPr>
        <w:t>60 156 рублей).</w:t>
      </w:r>
    </w:p>
    <w:p w14:paraId="4845F939" w14:textId="77777777" w:rsidR="003D51A3" w:rsidRDefault="00E570A6" w:rsidP="00E570A6">
      <w:pPr>
        <w:ind w:firstLine="709"/>
        <w:jc w:val="both"/>
        <w:rPr>
          <w:sz w:val="28"/>
          <w:szCs w:val="28"/>
        </w:rPr>
      </w:pPr>
      <w:r w:rsidRPr="003D51A3">
        <w:rPr>
          <w:sz w:val="28"/>
          <w:szCs w:val="28"/>
        </w:rPr>
        <w:t>Планируется, что по итогам 2023 года рост номинальной начисленной среднемесячной заработной платы работников организаций составит                 109,1 % к уровню 2022 года.</w:t>
      </w:r>
    </w:p>
    <w:p w14:paraId="18A1D203" w14:textId="339DD01F" w:rsidR="00707BDE" w:rsidRDefault="00707BDE" w:rsidP="00E570A6">
      <w:pPr>
        <w:ind w:firstLine="709"/>
        <w:jc w:val="both"/>
        <w:rPr>
          <w:sz w:val="28"/>
          <w:szCs w:val="28"/>
        </w:rPr>
      </w:pPr>
      <w:r>
        <w:rPr>
          <w:sz w:val="28"/>
          <w:szCs w:val="28"/>
        </w:rPr>
        <w:t>Различные социальные выплаты (пенсии, пособия, стипендии, страховые возмещения и др.) составляют порядка четверти доходов населения Тверской области. В виду того, что в общей численности населения региона одна треть приходится на пенсионеров (из них 86,2 % являются получателями страховых пенсий по старости), социальные выплаты более чем на 75 % состоят из пенсий.</w:t>
      </w:r>
    </w:p>
    <w:p w14:paraId="0A47CFD4" w14:textId="77777777" w:rsidR="00A460B2" w:rsidRDefault="00A460B2" w:rsidP="00707BDE">
      <w:pPr>
        <w:ind w:firstLine="709"/>
        <w:jc w:val="both"/>
        <w:rPr>
          <w:sz w:val="28"/>
          <w:szCs w:val="28"/>
        </w:rPr>
      </w:pPr>
    </w:p>
    <w:p w14:paraId="4545409B" w14:textId="77777777" w:rsidR="00EB72C8" w:rsidRDefault="00EB72C8" w:rsidP="00707BDE">
      <w:pPr>
        <w:keepNext/>
        <w:tabs>
          <w:tab w:val="left" w:pos="-709"/>
        </w:tabs>
        <w:ind w:firstLine="720"/>
        <w:jc w:val="right"/>
        <w:outlineLvl w:val="0"/>
      </w:pPr>
    </w:p>
    <w:p w14:paraId="13028B8B" w14:textId="378004CF" w:rsidR="00707BDE" w:rsidRDefault="00707BDE" w:rsidP="00707BDE">
      <w:pPr>
        <w:keepNext/>
        <w:tabs>
          <w:tab w:val="left" w:pos="-709"/>
        </w:tabs>
        <w:ind w:firstLine="720"/>
        <w:jc w:val="right"/>
        <w:outlineLvl w:val="0"/>
      </w:pPr>
      <w:r>
        <w:t>Таблица 2</w:t>
      </w:r>
      <w:r w:rsidR="008D40D0">
        <w:t>8</w:t>
      </w:r>
    </w:p>
    <w:p w14:paraId="63B00DCA" w14:textId="77777777" w:rsidR="00707BDE" w:rsidRPr="00A460B2" w:rsidRDefault="00707BDE" w:rsidP="00707BDE">
      <w:pPr>
        <w:keepNext/>
        <w:spacing w:after="120"/>
        <w:jc w:val="center"/>
        <w:rPr>
          <w:b/>
          <w:sz w:val="28"/>
          <w:szCs w:val="28"/>
        </w:rPr>
      </w:pPr>
      <w:r w:rsidRPr="00A460B2">
        <w:rPr>
          <w:b/>
          <w:sz w:val="28"/>
          <w:szCs w:val="28"/>
        </w:rPr>
        <w:t>Основные показатели пенсионного обеспечения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134"/>
        <w:gridCol w:w="1134"/>
        <w:gridCol w:w="1134"/>
        <w:gridCol w:w="1670"/>
        <w:gridCol w:w="1417"/>
      </w:tblGrid>
      <w:tr w:rsidR="00707BDE" w14:paraId="64A4BD8F" w14:textId="77777777" w:rsidTr="00985945">
        <w:trPr>
          <w:trHeight w:val="427"/>
        </w:trPr>
        <w:tc>
          <w:tcPr>
            <w:tcW w:w="3263" w:type="dxa"/>
            <w:vMerge w:val="restart"/>
            <w:tcBorders>
              <w:top w:val="single" w:sz="4" w:space="0" w:color="auto"/>
              <w:left w:val="single" w:sz="4" w:space="0" w:color="auto"/>
              <w:bottom w:val="single" w:sz="4" w:space="0" w:color="auto"/>
              <w:right w:val="single" w:sz="4" w:space="0" w:color="auto"/>
            </w:tcBorders>
          </w:tcPr>
          <w:p w14:paraId="740DE45B" w14:textId="77777777" w:rsidR="00707BDE" w:rsidRDefault="00707BDE" w:rsidP="003430E8">
            <w:pPr>
              <w:spacing w:line="254" w:lineRule="auto"/>
              <w:jc w:val="both"/>
              <w:rPr>
                <w:lang w:eastAsia="en-US"/>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3FE7F6D" w14:textId="77777777" w:rsidR="00707BDE" w:rsidRDefault="00707BDE" w:rsidP="003430E8">
            <w:pPr>
              <w:spacing w:line="254" w:lineRule="auto"/>
              <w:jc w:val="center"/>
              <w:rPr>
                <w:b/>
                <w:lang w:eastAsia="en-US"/>
              </w:rPr>
            </w:pPr>
            <w:r>
              <w:rPr>
                <w:b/>
                <w:lang w:eastAsia="en-US"/>
              </w:rPr>
              <w:t>На 1 апреля</w:t>
            </w:r>
          </w:p>
        </w:tc>
        <w:tc>
          <w:tcPr>
            <w:tcW w:w="3087" w:type="dxa"/>
            <w:gridSpan w:val="2"/>
            <w:tcBorders>
              <w:top w:val="single" w:sz="4" w:space="0" w:color="auto"/>
              <w:left w:val="single" w:sz="4" w:space="0" w:color="auto"/>
              <w:bottom w:val="single" w:sz="4" w:space="0" w:color="auto"/>
              <w:right w:val="single" w:sz="4" w:space="0" w:color="auto"/>
            </w:tcBorders>
            <w:vAlign w:val="center"/>
            <w:hideMark/>
          </w:tcPr>
          <w:p w14:paraId="656B68EA" w14:textId="3A25675B" w:rsidR="00707BDE" w:rsidRDefault="00707BDE" w:rsidP="003430E8">
            <w:pPr>
              <w:spacing w:line="254" w:lineRule="auto"/>
              <w:jc w:val="center"/>
              <w:rPr>
                <w:b/>
                <w:lang w:eastAsia="en-US"/>
              </w:rPr>
            </w:pPr>
            <w:r>
              <w:rPr>
                <w:b/>
                <w:lang w:eastAsia="en-US"/>
              </w:rPr>
              <w:t>01.04.202</w:t>
            </w:r>
            <w:r w:rsidR="009A7DD6">
              <w:rPr>
                <w:b/>
                <w:lang w:eastAsia="en-US"/>
              </w:rPr>
              <w:t>3</w:t>
            </w:r>
            <w:r>
              <w:rPr>
                <w:b/>
                <w:lang w:eastAsia="en-US"/>
              </w:rPr>
              <w:t>, в % (</w:t>
            </w:r>
            <w:proofErr w:type="spellStart"/>
            <w:r>
              <w:rPr>
                <w:b/>
                <w:lang w:eastAsia="en-US"/>
              </w:rPr>
              <w:t>п.п</w:t>
            </w:r>
            <w:proofErr w:type="spellEnd"/>
            <w:r>
              <w:rPr>
                <w:b/>
                <w:lang w:eastAsia="en-US"/>
              </w:rPr>
              <w:t xml:space="preserve">.) к </w:t>
            </w:r>
          </w:p>
        </w:tc>
      </w:tr>
      <w:tr w:rsidR="009A7DD6" w14:paraId="09E56837" w14:textId="77777777" w:rsidTr="00985945">
        <w:trPr>
          <w:trHeight w:val="427"/>
        </w:trPr>
        <w:tc>
          <w:tcPr>
            <w:tcW w:w="3263" w:type="dxa"/>
            <w:vMerge/>
            <w:tcBorders>
              <w:top w:val="single" w:sz="4" w:space="0" w:color="auto"/>
              <w:left w:val="single" w:sz="4" w:space="0" w:color="auto"/>
              <w:bottom w:val="single" w:sz="4" w:space="0" w:color="auto"/>
              <w:right w:val="single" w:sz="4" w:space="0" w:color="auto"/>
            </w:tcBorders>
            <w:vAlign w:val="center"/>
            <w:hideMark/>
          </w:tcPr>
          <w:p w14:paraId="1F090E03" w14:textId="77777777" w:rsidR="009A7DD6" w:rsidRDefault="009A7DD6" w:rsidP="009A7DD6">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96B549E" w14:textId="1A2ECFFE" w:rsidR="009A7DD6" w:rsidRDefault="009A7DD6" w:rsidP="009A7DD6">
            <w:pPr>
              <w:spacing w:line="254" w:lineRule="auto"/>
              <w:jc w:val="center"/>
              <w:rPr>
                <w:b/>
                <w:lang w:eastAsia="en-US"/>
              </w:rPr>
            </w:pPr>
            <w:r>
              <w:rPr>
                <w:b/>
                <w:lang w:eastAsia="en-US"/>
              </w:rPr>
              <w:t>2021 г</w:t>
            </w:r>
            <w:r w:rsidR="00003F8E">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59A0ED5" w14:textId="5850E58C" w:rsidR="009A7DD6" w:rsidRDefault="009A7DD6" w:rsidP="009A7DD6">
            <w:pPr>
              <w:spacing w:line="254" w:lineRule="auto"/>
              <w:jc w:val="center"/>
              <w:rPr>
                <w:b/>
                <w:lang w:eastAsia="en-US"/>
              </w:rPr>
            </w:pPr>
            <w:r>
              <w:rPr>
                <w:b/>
                <w:lang w:eastAsia="en-US"/>
              </w:rPr>
              <w:t>2022 г</w:t>
            </w:r>
            <w:r w:rsidR="00003F8E">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237EE9F" w14:textId="20F55BFB" w:rsidR="009A7DD6" w:rsidRDefault="009A7DD6" w:rsidP="009A7DD6">
            <w:pPr>
              <w:spacing w:line="254" w:lineRule="auto"/>
              <w:jc w:val="center"/>
              <w:rPr>
                <w:b/>
                <w:lang w:eastAsia="en-US"/>
              </w:rPr>
            </w:pPr>
            <w:r>
              <w:rPr>
                <w:b/>
                <w:lang w:eastAsia="en-US"/>
              </w:rPr>
              <w:t>2023 г</w:t>
            </w:r>
            <w:r w:rsidR="00003F8E">
              <w:rPr>
                <w:b/>
                <w:lang w:eastAsia="en-US"/>
              </w:rPr>
              <w:t>.</w:t>
            </w:r>
          </w:p>
        </w:tc>
        <w:tc>
          <w:tcPr>
            <w:tcW w:w="1670" w:type="dxa"/>
            <w:tcBorders>
              <w:top w:val="single" w:sz="4" w:space="0" w:color="auto"/>
              <w:left w:val="single" w:sz="4" w:space="0" w:color="auto"/>
              <w:bottom w:val="single" w:sz="4" w:space="0" w:color="auto"/>
              <w:right w:val="single" w:sz="4" w:space="0" w:color="auto"/>
            </w:tcBorders>
            <w:vAlign w:val="center"/>
          </w:tcPr>
          <w:p w14:paraId="16CA4386" w14:textId="6739EC03" w:rsidR="009A7DD6" w:rsidRDefault="009A7DD6" w:rsidP="009A7DD6">
            <w:pPr>
              <w:spacing w:line="254" w:lineRule="auto"/>
              <w:ind w:left="-57" w:right="-57"/>
              <w:jc w:val="center"/>
              <w:rPr>
                <w:b/>
                <w:lang w:eastAsia="en-US"/>
              </w:rPr>
            </w:pPr>
            <w:r>
              <w:rPr>
                <w:b/>
                <w:lang w:eastAsia="en-US"/>
              </w:rPr>
              <w:t>01.04.2021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8D2586" w14:textId="380F6C97" w:rsidR="009A7DD6" w:rsidRDefault="009A7DD6" w:rsidP="009A7DD6">
            <w:pPr>
              <w:spacing w:line="254" w:lineRule="auto"/>
              <w:ind w:left="-57" w:right="-57"/>
              <w:jc w:val="center"/>
              <w:rPr>
                <w:b/>
                <w:lang w:eastAsia="en-US"/>
              </w:rPr>
            </w:pPr>
            <w:r>
              <w:rPr>
                <w:b/>
                <w:lang w:eastAsia="en-US"/>
              </w:rPr>
              <w:t>01.04.2022</w:t>
            </w:r>
          </w:p>
        </w:tc>
      </w:tr>
      <w:tr w:rsidR="009A7DD6" w14:paraId="04D5697A" w14:textId="77777777" w:rsidTr="00985945">
        <w:trPr>
          <w:trHeight w:val="419"/>
        </w:trPr>
        <w:tc>
          <w:tcPr>
            <w:tcW w:w="3263" w:type="dxa"/>
            <w:tcBorders>
              <w:top w:val="single" w:sz="4" w:space="0" w:color="auto"/>
              <w:left w:val="single" w:sz="4" w:space="0" w:color="auto"/>
              <w:bottom w:val="single" w:sz="4" w:space="0" w:color="auto"/>
              <w:right w:val="single" w:sz="4" w:space="0" w:color="auto"/>
            </w:tcBorders>
            <w:vAlign w:val="center"/>
            <w:hideMark/>
          </w:tcPr>
          <w:p w14:paraId="40DBB3FD" w14:textId="696C45D0" w:rsidR="009A7DD6" w:rsidRDefault="009A7DD6" w:rsidP="009A7DD6">
            <w:pPr>
              <w:spacing w:line="254" w:lineRule="auto"/>
              <w:rPr>
                <w:lang w:eastAsia="en-US"/>
              </w:rPr>
            </w:pPr>
            <w:r>
              <w:rPr>
                <w:lang w:eastAsia="en-US"/>
              </w:rPr>
              <w:t xml:space="preserve">Численность пенсионеров, </w:t>
            </w:r>
            <w:r>
              <w:rPr>
                <w:lang w:eastAsia="en-US"/>
              </w:rPr>
              <w:br/>
              <w:t>тыс. чел</w:t>
            </w:r>
            <w:r w:rsidR="00920DEF">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794B89E" w14:textId="6330180E" w:rsidR="009A7DD6" w:rsidRPr="00941C26" w:rsidRDefault="009A7DD6" w:rsidP="009A7DD6">
            <w:pPr>
              <w:spacing w:line="254" w:lineRule="auto"/>
              <w:jc w:val="center"/>
              <w:rPr>
                <w:lang w:eastAsia="en-US"/>
              </w:rPr>
            </w:pPr>
            <w:r>
              <w:rPr>
                <w:lang w:eastAsia="en-US"/>
              </w:rPr>
              <w:t>405,1</w:t>
            </w:r>
          </w:p>
        </w:tc>
        <w:tc>
          <w:tcPr>
            <w:tcW w:w="1134" w:type="dxa"/>
            <w:tcBorders>
              <w:top w:val="single" w:sz="4" w:space="0" w:color="auto"/>
              <w:left w:val="single" w:sz="4" w:space="0" w:color="auto"/>
              <w:bottom w:val="single" w:sz="4" w:space="0" w:color="auto"/>
              <w:right w:val="single" w:sz="4" w:space="0" w:color="auto"/>
            </w:tcBorders>
            <w:vAlign w:val="center"/>
          </w:tcPr>
          <w:p w14:paraId="2F7B58B8" w14:textId="4717B424" w:rsidR="009A7DD6" w:rsidRPr="00941C26" w:rsidRDefault="009A7DD6" w:rsidP="009A7DD6">
            <w:pPr>
              <w:spacing w:line="254" w:lineRule="auto"/>
              <w:jc w:val="center"/>
              <w:rPr>
                <w:lang w:eastAsia="en-US"/>
              </w:rPr>
            </w:pPr>
            <w:r>
              <w:rPr>
                <w:lang w:eastAsia="en-US"/>
              </w:rPr>
              <w:t>395,3</w:t>
            </w:r>
          </w:p>
        </w:tc>
        <w:tc>
          <w:tcPr>
            <w:tcW w:w="1134" w:type="dxa"/>
            <w:tcBorders>
              <w:top w:val="single" w:sz="4" w:space="0" w:color="auto"/>
              <w:left w:val="single" w:sz="4" w:space="0" w:color="auto"/>
              <w:bottom w:val="single" w:sz="4" w:space="0" w:color="auto"/>
              <w:right w:val="single" w:sz="4" w:space="0" w:color="auto"/>
            </w:tcBorders>
            <w:vAlign w:val="center"/>
          </w:tcPr>
          <w:p w14:paraId="2A076416" w14:textId="7C1E983A" w:rsidR="009A7DD6" w:rsidRDefault="00461B3E" w:rsidP="009A7DD6">
            <w:pPr>
              <w:spacing w:line="254" w:lineRule="auto"/>
              <w:jc w:val="center"/>
              <w:rPr>
                <w:lang w:eastAsia="en-US"/>
              </w:rPr>
            </w:pPr>
            <w:r>
              <w:rPr>
                <w:lang w:eastAsia="en-US"/>
              </w:rPr>
              <w:t>387,9</w:t>
            </w:r>
          </w:p>
        </w:tc>
        <w:tc>
          <w:tcPr>
            <w:tcW w:w="1670" w:type="dxa"/>
            <w:tcBorders>
              <w:top w:val="single" w:sz="4" w:space="0" w:color="auto"/>
              <w:left w:val="single" w:sz="4" w:space="0" w:color="auto"/>
              <w:bottom w:val="single" w:sz="4" w:space="0" w:color="auto"/>
              <w:right w:val="single" w:sz="4" w:space="0" w:color="auto"/>
            </w:tcBorders>
            <w:vAlign w:val="center"/>
          </w:tcPr>
          <w:p w14:paraId="78976047" w14:textId="04167C29" w:rsidR="009A7DD6" w:rsidRPr="009B6428" w:rsidRDefault="008633E9" w:rsidP="009A7DD6">
            <w:pPr>
              <w:spacing w:line="254" w:lineRule="auto"/>
              <w:jc w:val="center"/>
              <w:rPr>
                <w:lang w:eastAsia="en-US"/>
              </w:rPr>
            </w:pPr>
            <w:r>
              <w:rPr>
                <w:lang w:eastAsia="en-US"/>
              </w:rPr>
              <w:t>95,8</w:t>
            </w:r>
          </w:p>
        </w:tc>
        <w:tc>
          <w:tcPr>
            <w:tcW w:w="1417" w:type="dxa"/>
            <w:tcBorders>
              <w:top w:val="single" w:sz="4" w:space="0" w:color="auto"/>
              <w:left w:val="single" w:sz="4" w:space="0" w:color="auto"/>
              <w:bottom w:val="single" w:sz="4" w:space="0" w:color="auto"/>
              <w:right w:val="single" w:sz="4" w:space="0" w:color="auto"/>
            </w:tcBorders>
            <w:vAlign w:val="center"/>
          </w:tcPr>
          <w:p w14:paraId="62557E26" w14:textId="537721AD" w:rsidR="009A7DD6" w:rsidRPr="009B6428" w:rsidRDefault="008633E9" w:rsidP="009A7DD6">
            <w:pPr>
              <w:spacing w:line="254" w:lineRule="auto"/>
              <w:jc w:val="center"/>
              <w:rPr>
                <w:lang w:eastAsia="en-US"/>
              </w:rPr>
            </w:pPr>
            <w:r>
              <w:rPr>
                <w:lang w:eastAsia="en-US"/>
              </w:rPr>
              <w:t>98,1</w:t>
            </w:r>
          </w:p>
        </w:tc>
      </w:tr>
      <w:tr w:rsidR="009A7DD6" w14:paraId="109A987E" w14:textId="77777777" w:rsidTr="00985945">
        <w:trPr>
          <w:trHeight w:val="488"/>
        </w:trPr>
        <w:tc>
          <w:tcPr>
            <w:tcW w:w="3263" w:type="dxa"/>
            <w:tcBorders>
              <w:top w:val="single" w:sz="4" w:space="0" w:color="auto"/>
              <w:left w:val="single" w:sz="4" w:space="0" w:color="auto"/>
              <w:bottom w:val="single" w:sz="4" w:space="0" w:color="auto"/>
              <w:right w:val="single" w:sz="4" w:space="0" w:color="auto"/>
            </w:tcBorders>
            <w:vAlign w:val="center"/>
            <w:hideMark/>
          </w:tcPr>
          <w:p w14:paraId="0A3C0F7E" w14:textId="6C50E694" w:rsidR="009A7DD6" w:rsidRDefault="009A7DD6" w:rsidP="009A7DD6">
            <w:pPr>
              <w:spacing w:line="254" w:lineRule="auto"/>
              <w:rPr>
                <w:lang w:eastAsia="en-US"/>
              </w:rPr>
            </w:pPr>
            <w:r>
              <w:rPr>
                <w:lang w:eastAsia="en-US"/>
              </w:rPr>
              <w:t>Численность пенсионеров, получающих пенсию по старости, тыс. чел</w:t>
            </w:r>
            <w:r w:rsidR="00920DEF">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D2B01A8" w14:textId="7366A7DC" w:rsidR="009A7DD6" w:rsidRPr="00941C26" w:rsidRDefault="009A7DD6" w:rsidP="009A7DD6">
            <w:pPr>
              <w:spacing w:line="254" w:lineRule="auto"/>
              <w:jc w:val="center"/>
              <w:rPr>
                <w:lang w:eastAsia="en-US"/>
              </w:rPr>
            </w:pPr>
            <w:r>
              <w:rPr>
                <w:lang w:eastAsia="en-US"/>
              </w:rPr>
              <w:t>347,6</w:t>
            </w:r>
          </w:p>
        </w:tc>
        <w:tc>
          <w:tcPr>
            <w:tcW w:w="1134" w:type="dxa"/>
            <w:tcBorders>
              <w:top w:val="single" w:sz="4" w:space="0" w:color="auto"/>
              <w:left w:val="single" w:sz="4" w:space="0" w:color="auto"/>
              <w:bottom w:val="single" w:sz="4" w:space="0" w:color="auto"/>
              <w:right w:val="single" w:sz="4" w:space="0" w:color="auto"/>
            </w:tcBorders>
            <w:vAlign w:val="center"/>
          </w:tcPr>
          <w:p w14:paraId="35EB5C4E" w14:textId="44429A82" w:rsidR="009A7DD6" w:rsidRPr="00941C26" w:rsidRDefault="009A7DD6" w:rsidP="009A7DD6">
            <w:pPr>
              <w:spacing w:line="254" w:lineRule="auto"/>
              <w:jc w:val="center"/>
              <w:rPr>
                <w:lang w:eastAsia="en-US"/>
              </w:rPr>
            </w:pPr>
            <w:r>
              <w:rPr>
                <w:lang w:eastAsia="en-US"/>
              </w:rPr>
              <w:t>337,8</w:t>
            </w:r>
          </w:p>
        </w:tc>
        <w:tc>
          <w:tcPr>
            <w:tcW w:w="1134" w:type="dxa"/>
            <w:tcBorders>
              <w:top w:val="single" w:sz="4" w:space="0" w:color="auto"/>
              <w:left w:val="single" w:sz="4" w:space="0" w:color="auto"/>
              <w:bottom w:val="single" w:sz="4" w:space="0" w:color="auto"/>
              <w:right w:val="single" w:sz="4" w:space="0" w:color="auto"/>
            </w:tcBorders>
            <w:vAlign w:val="center"/>
          </w:tcPr>
          <w:p w14:paraId="2140E0BF" w14:textId="625C8167" w:rsidR="009A7DD6" w:rsidRDefault="00461B3E" w:rsidP="009A7DD6">
            <w:pPr>
              <w:spacing w:line="254" w:lineRule="auto"/>
              <w:jc w:val="center"/>
              <w:rPr>
                <w:lang w:eastAsia="en-US"/>
              </w:rPr>
            </w:pPr>
            <w:r>
              <w:rPr>
                <w:lang w:eastAsia="en-US"/>
              </w:rPr>
              <w:t>329,8</w:t>
            </w:r>
          </w:p>
        </w:tc>
        <w:tc>
          <w:tcPr>
            <w:tcW w:w="1670" w:type="dxa"/>
            <w:tcBorders>
              <w:top w:val="single" w:sz="4" w:space="0" w:color="auto"/>
              <w:left w:val="single" w:sz="4" w:space="0" w:color="auto"/>
              <w:bottom w:val="single" w:sz="4" w:space="0" w:color="auto"/>
              <w:right w:val="single" w:sz="4" w:space="0" w:color="auto"/>
            </w:tcBorders>
            <w:vAlign w:val="center"/>
          </w:tcPr>
          <w:p w14:paraId="50FAD302" w14:textId="121AE8CE" w:rsidR="009A7DD6" w:rsidRPr="009B6428" w:rsidRDefault="008633E9" w:rsidP="009A7DD6">
            <w:pPr>
              <w:spacing w:line="254" w:lineRule="auto"/>
              <w:jc w:val="center"/>
              <w:rPr>
                <w:lang w:eastAsia="en-US"/>
              </w:rPr>
            </w:pPr>
            <w:r>
              <w:rPr>
                <w:lang w:eastAsia="en-US"/>
              </w:rPr>
              <w:t>94,9</w:t>
            </w:r>
          </w:p>
        </w:tc>
        <w:tc>
          <w:tcPr>
            <w:tcW w:w="1417" w:type="dxa"/>
            <w:tcBorders>
              <w:top w:val="single" w:sz="4" w:space="0" w:color="auto"/>
              <w:left w:val="single" w:sz="4" w:space="0" w:color="auto"/>
              <w:bottom w:val="single" w:sz="4" w:space="0" w:color="auto"/>
              <w:right w:val="single" w:sz="4" w:space="0" w:color="auto"/>
            </w:tcBorders>
            <w:vAlign w:val="center"/>
          </w:tcPr>
          <w:p w14:paraId="417DC27A" w14:textId="4247B4B1" w:rsidR="009A7DD6" w:rsidRPr="009B6428" w:rsidRDefault="008633E9" w:rsidP="009A7DD6">
            <w:pPr>
              <w:spacing w:line="254" w:lineRule="auto"/>
              <w:jc w:val="center"/>
              <w:rPr>
                <w:lang w:eastAsia="en-US"/>
              </w:rPr>
            </w:pPr>
            <w:r>
              <w:rPr>
                <w:lang w:eastAsia="en-US"/>
              </w:rPr>
              <w:t>97,6</w:t>
            </w:r>
          </w:p>
        </w:tc>
      </w:tr>
      <w:tr w:rsidR="009A7DD6" w14:paraId="10DC5E79" w14:textId="77777777" w:rsidTr="00985945">
        <w:trPr>
          <w:trHeight w:val="558"/>
        </w:trPr>
        <w:tc>
          <w:tcPr>
            <w:tcW w:w="3263" w:type="dxa"/>
            <w:tcBorders>
              <w:top w:val="single" w:sz="4" w:space="0" w:color="auto"/>
              <w:left w:val="single" w:sz="4" w:space="0" w:color="auto"/>
              <w:bottom w:val="single" w:sz="4" w:space="0" w:color="auto"/>
              <w:right w:val="single" w:sz="4" w:space="0" w:color="auto"/>
            </w:tcBorders>
            <w:vAlign w:val="center"/>
            <w:hideMark/>
          </w:tcPr>
          <w:p w14:paraId="15D8C8E8" w14:textId="77777777" w:rsidR="009A7DD6" w:rsidRDefault="009A7DD6" w:rsidP="009A7DD6">
            <w:pPr>
              <w:spacing w:line="254" w:lineRule="auto"/>
              <w:rPr>
                <w:lang w:eastAsia="en-US"/>
              </w:rPr>
            </w:pPr>
            <w:r>
              <w:rPr>
                <w:lang w:eastAsia="en-US"/>
              </w:rPr>
              <w:t>Средний размер назначенной месячной пенсии, рублей</w:t>
            </w:r>
          </w:p>
        </w:tc>
        <w:tc>
          <w:tcPr>
            <w:tcW w:w="1134" w:type="dxa"/>
            <w:tcBorders>
              <w:top w:val="single" w:sz="4" w:space="0" w:color="auto"/>
              <w:left w:val="single" w:sz="4" w:space="0" w:color="auto"/>
              <w:bottom w:val="single" w:sz="4" w:space="0" w:color="auto"/>
              <w:right w:val="single" w:sz="4" w:space="0" w:color="auto"/>
            </w:tcBorders>
            <w:vAlign w:val="center"/>
          </w:tcPr>
          <w:p w14:paraId="38A0296C" w14:textId="4A2E432B" w:rsidR="009A7DD6" w:rsidRPr="00941C26" w:rsidRDefault="009A7DD6" w:rsidP="009A7DD6">
            <w:pPr>
              <w:spacing w:line="254" w:lineRule="auto"/>
              <w:jc w:val="center"/>
              <w:rPr>
                <w:lang w:eastAsia="en-US"/>
              </w:rPr>
            </w:pPr>
            <w:r>
              <w:rPr>
                <w:lang w:eastAsia="en-US"/>
              </w:rPr>
              <w:t>15 396</w:t>
            </w:r>
          </w:p>
        </w:tc>
        <w:tc>
          <w:tcPr>
            <w:tcW w:w="1134" w:type="dxa"/>
            <w:tcBorders>
              <w:top w:val="single" w:sz="4" w:space="0" w:color="auto"/>
              <w:left w:val="single" w:sz="4" w:space="0" w:color="auto"/>
              <w:bottom w:val="single" w:sz="4" w:space="0" w:color="auto"/>
              <w:right w:val="single" w:sz="4" w:space="0" w:color="auto"/>
            </w:tcBorders>
            <w:vAlign w:val="center"/>
          </w:tcPr>
          <w:p w14:paraId="7361F676" w14:textId="6BD3AF92" w:rsidR="009A7DD6" w:rsidRPr="00941C26" w:rsidRDefault="009A7DD6" w:rsidP="009A7DD6">
            <w:pPr>
              <w:spacing w:line="254" w:lineRule="auto"/>
              <w:jc w:val="center"/>
              <w:rPr>
                <w:lang w:eastAsia="en-US"/>
              </w:rPr>
            </w:pPr>
            <w:r>
              <w:rPr>
                <w:lang w:eastAsia="en-US"/>
              </w:rPr>
              <w:t>16 568</w:t>
            </w:r>
          </w:p>
        </w:tc>
        <w:tc>
          <w:tcPr>
            <w:tcW w:w="1134" w:type="dxa"/>
            <w:tcBorders>
              <w:top w:val="single" w:sz="4" w:space="0" w:color="auto"/>
              <w:left w:val="single" w:sz="4" w:space="0" w:color="auto"/>
              <w:bottom w:val="single" w:sz="4" w:space="0" w:color="auto"/>
              <w:right w:val="single" w:sz="4" w:space="0" w:color="auto"/>
            </w:tcBorders>
            <w:vAlign w:val="center"/>
          </w:tcPr>
          <w:p w14:paraId="10391218" w14:textId="637A41C3" w:rsidR="009A7DD6" w:rsidRDefault="00461B3E" w:rsidP="009A7DD6">
            <w:pPr>
              <w:spacing w:line="254" w:lineRule="auto"/>
              <w:jc w:val="center"/>
              <w:rPr>
                <w:lang w:eastAsia="en-US"/>
              </w:rPr>
            </w:pPr>
            <w:r>
              <w:rPr>
                <w:lang w:eastAsia="en-US"/>
              </w:rPr>
              <w:t>19 013</w:t>
            </w:r>
          </w:p>
        </w:tc>
        <w:tc>
          <w:tcPr>
            <w:tcW w:w="1670" w:type="dxa"/>
            <w:tcBorders>
              <w:top w:val="single" w:sz="4" w:space="0" w:color="auto"/>
              <w:left w:val="single" w:sz="4" w:space="0" w:color="auto"/>
              <w:bottom w:val="single" w:sz="4" w:space="0" w:color="auto"/>
              <w:right w:val="single" w:sz="4" w:space="0" w:color="auto"/>
            </w:tcBorders>
            <w:vAlign w:val="center"/>
          </w:tcPr>
          <w:p w14:paraId="7877D4B1" w14:textId="3E658B5D" w:rsidR="009A7DD6" w:rsidRPr="009B6428" w:rsidRDefault="008633E9" w:rsidP="009A7DD6">
            <w:pPr>
              <w:spacing w:line="254" w:lineRule="auto"/>
              <w:jc w:val="center"/>
              <w:rPr>
                <w:lang w:eastAsia="en-US"/>
              </w:rPr>
            </w:pPr>
            <w:r>
              <w:rPr>
                <w:lang w:eastAsia="en-US"/>
              </w:rPr>
              <w:t>123,5</w:t>
            </w:r>
          </w:p>
        </w:tc>
        <w:tc>
          <w:tcPr>
            <w:tcW w:w="1417" w:type="dxa"/>
            <w:tcBorders>
              <w:top w:val="single" w:sz="4" w:space="0" w:color="auto"/>
              <w:left w:val="single" w:sz="4" w:space="0" w:color="auto"/>
              <w:bottom w:val="single" w:sz="4" w:space="0" w:color="auto"/>
              <w:right w:val="single" w:sz="4" w:space="0" w:color="auto"/>
            </w:tcBorders>
            <w:vAlign w:val="center"/>
          </w:tcPr>
          <w:p w14:paraId="2827906D" w14:textId="44656B3D" w:rsidR="009A7DD6" w:rsidRPr="009B6428" w:rsidRDefault="008633E9" w:rsidP="009A7DD6">
            <w:pPr>
              <w:spacing w:line="254" w:lineRule="auto"/>
              <w:jc w:val="center"/>
              <w:rPr>
                <w:lang w:eastAsia="en-US"/>
              </w:rPr>
            </w:pPr>
            <w:r>
              <w:rPr>
                <w:lang w:eastAsia="en-US"/>
              </w:rPr>
              <w:t>114,8</w:t>
            </w:r>
          </w:p>
        </w:tc>
      </w:tr>
      <w:tr w:rsidR="009A7DD6" w14:paraId="7309D2F2" w14:textId="77777777" w:rsidTr="00985945">
        <w:trPr>
          <w:trHeight w:val="558"/>
        </w:trPr>
        <w:tc>
          <w:tcPr>
            <w:tcW w:w="3263" w:type="dxa"/>
            <w:tcBorders>
              <w:top w:val="single" w:sz="4" w:space="0" w:color="auto"/>
              <w:left w:val="single" w:sz="4" w:space="0" w:color="auto"/>
              <w:bottom w:val="single" w:sz="4" w:space="0" w:color="auto"/>
              <w:right w:val="single" w:sz="4" w:space="0" w:color="auto"/>
            </w:tcBorders>
            <w:vAlign w:val="center"/>
            <w:hideMark/>
          </w:tcPr>
          <w:p w14:paraId="7120F643" w14:textId="77777777" w:rsidR="009A7DD6" w:rsidRDefault="009A7DD6" w:rsidP="009A7DD6">
            <w:pPr>
              <w:spacing w:line="254" w:lineRule="auto"/>
              <w:rPr>
                <w:lang w:eastAsia="en-US"/>
              </w:rPr>
            </w:pPr>
            <w:r>
              <w:rPr>
                <w:lang w:eastAsia="en-US"/>
              </w:rPr>
              <w:t>Реальный размер назначенных пенсий,</w:t>
            </w:r>
            <w:r w:rsidRPr="0094005C">
              <w:rPr>
                <w:sz w:val="20"/>
                <w:szCs w:val="20"/>
              </w:rPr>
              <w:t xml:space="preserve"> </w:t>
            </w:r>
            <w:r w:rsidRPr="00733B9C">
              <w:rPr>
                <w:lang w:eastAsia="en-US"/>
              </w:rPr>
              <w:t>в % к соответствующему периоду предыдущего года</w:t>
            </w:r>
            <w:r>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8944BEC" w14:textId="330363E8" w:rsidR="009A7DD6" w:rsidRPr="00941C26" w:rsidRDefault="009A7DD6" w:rsidP="009A7DD6">
            <w:pPr>
              <w:spacing w:line="254" w:lineRule="auto"/>
              <w:jc w:val="center"/>
              <w:rPr>
                <w:lang w:eastAsia="en-US"/>
              </w:rPr>
            </w:pPr>
            <w:r>
              <w:rPr>
                <w:lang w:eastAsia="en-US"/>
              </w:rPr>
              <w:t>100,2</w:t>
            </w:r>
          </w:p>
        </w:tc>
        <w:tc>
          <w:tcPr>
            <w:tcW w:w="1134" w:type="dxa"/>
            <w:tcBorders>
              <w:top w:val="single" w:sz="4" w:space="0" w:color="auto"/>
              <w:left w:val="single" w:sz="4" w:space="0" w:color="auto"/>
              <w:bottom w:val="single" w:sz="4" w:space="0" w:color="auto"/>
              <w:right w:val="single" w:sz="4" w:space="0" w:color="auto"/>
            </w:tcBorders>
            <w:vAlign w:val="center"/>
          </w:tcPr>
          <w:p w14:paraId="0C315FA6" w14:textId="241C9C77" w:rsidR="009A7DD6" w:rsidRPr="00941C26" w:rsidRDefault="009A7DD6" w:rsidP="009A7DD6">
            <w:pPr>
              <w:spacing w:line="254" w:lineRule="auto"/>
              <w:jc w:val="center"/>
              <w:rPr>
                <w:lang w:eastAsia="en-US"/>
              </w:rPr>
            </w:pPr>
            <w:r>
              <w:rPr>
                <w:lang w:eastAsia="en-US"/>
              </w:rPr>
              <w:t>89,8</w:t>
            </w:r>
          </w:p>
        </w:tc>
        <w:tc>
          <w:tcPr>
            <w:tcW w:w="1134" w:type="dxa"/>
            <w:tcBorders>
              <w:top w:val="single" w:sz="4" w:space="0" w:color="auto"/>
              <w:left w:val="single" w:sz="4" w:space="0" w:color="auto"/>
              <w:bottom w:val="single" w:sz="4" w:space="0" w:color="auto"/>
              <w:right w:val="single" w:sz="4" w:space="0" w:color="auto"/>
            </w:tcBorders>
            <w:vAlign w:val="center"/>
          </w:tcPr>
          <w:p w14:paraId="5D2F1EA5" w14:textId="458EE75F" w:rsidR="009A7DD6" w:rsidRDefault="00461B3E" w:rsidP="009A7DD6">
            <w:pPr>
              <w:spacing w:line="254" w:lineRule="auto"/>
              <w:jc w:val="center"/>
              <w:rPr>
                <w:lang w:eastAsia="en-US"/>
              </w:rPr>
            </w:pPr>
            <w:r>
              <w:rPr>
                <w:lang w:eastAsia="en-US"/>
              </w:rPr>
              <w:t>113,3</w:t>
            </w:r>
          </w:p>
        </w:tc>
        <w:tc>
          <w:tcPr>
            <w:tcW w:w="1670" w:type="dxa"/>
            <w:tcBorders>
              <w:top w:val="single" w:sz="4" w:space="0" w:color="auto"/>
              <w:left w:val="single" w:sz="4" w:space="0" w:color="auto"/>
              <w:bottom w:val="single" w:sz="4" w:space="0" w:color="auto"/>
              <w:right w:val="single" w:sz="4" w:space="0" w:color="auto"/>
            </w:tcBorders>
            <w:vAlign w:val="center"/>
          </w:tcPr>
          <w:p w14:paraId="73B79ABF" w14:textId="5C72F2FA" w:rsidR="009A7DD6" w:rsidRPr="009B6428" w:rsidRDefault="008633E9" w:rsidP="009A7DD6">
            <w:pPr>
              <w:spacing w:line="254" w:lineRule="auto"/>
              <w:jc w:val="center"/>
              <w:rPr>
                <w:lang w:eastAsia="en-US"/>
              </w:rPr>
            </w:pPr>
            <w:r>
              <w:rPr>
                <w:lang w:eastAsia="en-US"/>
              </w:rPr>
              <w:t>13,1</w:t>
            </w:r>
          </w:p>
        </w:tc>
        <w:tc>
          <w:tcPr>
            <w:tcW w:w="1417" w:type="dxa"/>
            <w:tcBorders>
              <w:top w:val="single" w:sz="4" w:space="0" w:color="auto"/>
              <w:left w:val="single" w:sz="4" w:space="0" w:color="auto"/>
              <w:bottom w:val="single" w:sz="4" w:space="0" w:color="auto"/>
              <w:right w:val="single" w:sz="4" w:space="0" w:color="auto"/>
            </w:tcBorders>
            <w:vAlign w:val="center"/>
          </w:tcPr>
          <w:p w14:paraId="65B8866C" w14:textId="0D0D3125" w:rsidR="009A7DD6" w:rsidRPr="009B6428" w:rsidRDefault="008633E9" w:rsidP="009A7DD6">
            <w:pPr>
              <w:spacing w:line="254" w:lineRule="auto"/>
              <w:jc w:val="center"/>
              <w:rPr>
                <w:lang w:eastAsia="en-US"/>
              </w:rPr>
            </w:pPr>
            <w:r>
              <w:rPr>
                <w:lang w:eastAsia="en-US"/>
              </w:rPr>
              <w:t>23,5</w:t>
            </w:r>
          </w:p>
        </w:tc>
      </w:tr>
    </w:tbl>
    <w:p w14:paraId="5AEE7577" w14:textId="2CCCAA04" w:rsidR="00707BDE" w:rsidRDefault="00707BDE" w:rsidP="00707BDE">
      <w:pPr>
        <w:spacing w:before="120"/>
        <w:ind w:firstLine="709"/>
        <w:jc w:val="both"/>
        <w:rPr>
          <w:sz w:val="28"/>
          <w:szCs w:val="28"/>
        </w:rPr>
      </w:pPr>
      <w:r>
        <w:rPr>
          <w:sz w:val="28"/>
          <w:szCs w:val="28"/>
        </w:rPr>
        <w:t>Средний размер назначенных месячных пенсий пенсионеров, состоящих на учете в системе Пенсионного фонда Российской Федерации по Тверской области, за период с 01.04.202</w:t>
      </w:r>
      <w:r w:rsidR="003160A5">
        <w:rPr>
          <w:sz w:val="28"/>
          <w:szCs w:val="28"/>
        </w:rPr>
        <w:t>2</w:t>
      </w:r>
      <w:r>
        <w:rPr>
          <w:sz w:val="28"/>
          <w:szCs w:val="28"/>
        </w:rPr>
        <w:t xml:space="preserve"> по 01.04.202</w:t>
      </w:r>
      <w:r w:rsidR="003160A5">
        <w:rPr>
          <w:sz w:val="28"/>
          <w:szCs w:val="28"/>
        </w:rPr>
        <w:t>3</w:t>
      </w:r>
      <w:r>
        <w:rPr>
          <w:sz w:val="28"/>
          <w:szCs w:val="28"/>
        </w:rPr>
        <w:t xml:space="preserve"> увеличился </w:t>
      </w:r>
      <w:r w:rsidRPr="009F4D09">
        <w:rPr>
          <w:sz w:val="28"/>
          <w:szCs w:val="28"/>
        </w:rPr>
        <w:t xml:space="preserve">на </w:t>
      </w:r>
      <w:r w:rsidR="003160A5">
        <w:rPr>
          <w:sz w:val="28"/>
          <w:szCs w:val="28"/>
        </w:rPr>
        <w:t>14,8</w:t>
      </w:r>
      <w:r w:rsidRPr="009F4D09">
        <w:rPr>
          <w:sz w:val="28"/>
          <w:szCs w:val="28"/>
        </w:rPr>
        <w:t xml:space="preserve"> %</w:t>
      </w:r>
      <w:r>
        <w:rPr>
          <w:sz w:val="28"/>
          <w:szCs w:val="28"/>
        </w:rPr>
        <w:t xml:space="preserve"> в результате индексации пенсий, проводимой в соответствии с постановлениями Правительства Российской Федерации</w:t>
      </w:r>
      <w:r w:rsidR="00815AED">
        <w:rPr>
          <w:sz w:val="28"/>
          <w:szCs w:val="28"/>
        </w:rPr>
        <w:t>,</w:t>
      </w:r>
      <w:r>
        <w:rPr>
          <w:sz w:val="28"/>
          <w:szCs w:val="28"/>
        </w:rPr>
        <w:t xml:space="preserve"> </w:t>
      </w:r>
      <w:r w:rsidR="00815AED" w:rsidRPr="00997843">
        <w:rPr>
          <w:sz w:val="28"/>
          <w:szCs w:val="28"/>
        </w:rPr>
        <w:t>реаль</w:t>
      </w:r>
      <w:r w:rsidR="00815AED">
        <w:rPr>
          <w:sz w:val="28"/>
          <w:szCs w:val="28"/>
        </w:rPr>
        <w:t xml:space="preserve">ный размер назначенных пенсий увеличился на </w:t>
      </w:r>
      <w:r w:rsidR="00DD69FB">
        <w:rPr>
          <w:sz w:val="28"/>
          <w:szCs w:val="28"/>
        </w:rPr>
        <w:t xml:space="preserve">23,5 </w:t>
      </w:r>
      <w:proofErr w:type="spellStart"/>
      <w:r w:rsidR="00DD69FB">
        <w:rPr>
          <w:sz w:val="28"/>
          <w:szCs w:val="28"/>
        </w:rPr>
        <w:t>п.п</w:t>
      </w:r>
      <w:proofErr w:type="spellEnd"/>
      <w:r w:rsidR="00DD69FB">
        <w:rPr>
          <w:sz w:val="28"/>
          <w:szCs w:val="28"/>
        </w:rPr>
        <w:t>.</w:t>
      </w:r>
      <w:r>
        <w:rPr>
          <w:sz w:val="28"/>
          <w:szCs w:val="28"/>
        </w:rPr>
        <w:t xml:space="preserve"> учетом роста цен на </w:t>
      </w:r>
      <w:r w:rsidRPr="00997843">
        <w:rPr>
          <w:sz w:val="28"/>
          <w:szCs w:val="28"/>
        </w:rPr>
        <w:t>потребительские товары и услуги</w:t>
      </w:r>
      <w:r w:rsidRPr="00FD216B">
        <w:rPr>
          <w:sz w:val="28"/>
          <w:szCs w:val="28"/>
        </w:rPr>
        <w:t>. Средний</w:t>
      </w:r>
      <w:r>
        <w:rPr>
          <w:sz w:val="28"/>
          <w:szCs w:val="28"/>
        </w:rPr>
        <w:t xml:space="preserve"> размер назначенной месячной пенсии по состоянию на 01.04.</w:t>
      </w:r>
      <w:r w:rsidRPr="008D69AB">
        <w:rPr>
          <w:sz w:val="28"/>
          <w:szCs w:val="28"/>
        </w:rPr>
        <w:t>202</w:t>
      </w:r>
      <w:r>
        <w:rPr>
          <w:sz w:val="28"/>
          <w:szCs w:val="28"/>
        </w:rPr>
        <w:t>2</w:t>
      </w:r>
      <w:r w:rsidRPr="008D69AB">
        <w:rPr>
          <w:sz w:val="28"/>
          <w:szCs w:val="28"/>
        </w:rPr>
        <w:t xml:space="preserve"> на </w:t>
      </w:r>
      <w:r w:rsidR="005C722B">
        <w:rPr>
          <w:sz w:val="28"/>
          <w:szCs w:val="28"/>
        </w:rPr>
        <w:t>58,5</w:t>
      </w:r>
      <w:r w:rsidRPr="008D69AB">
        <w:rPr>
          <w:sz w:val="28"/>
          <w:szCs w:val="28"/>
        </w:rPr>
        <w:t xml:space="preserve"> % превысил</w:t>
      </w:r>
      <w:r>
        <w:rPr>
          <w:sz w:val="28"/>
          <w:szCs w:val="28"/>
        </w:rPr>
        <w:t xml:space="preserve"> величину прожиточного минимума пенсионера, утвержденную на 202</w:t>
      </w:r>
      <w:r w:rsidR="00001599">
        <w:rPr>
          <w:sz w:val="28"/>
          <w:szCs w:val="28"/>
        </w:rPr>
        <w:t>3</w:t>
      </w:r>
      <w:r>
        <w:rPr>
          <w:sz w:val="28"/>
          <w:szCs w:val="28"/>
        </w:rPr>
        <w:t xml:space="preserve"> год. </w:t>
      </w:r>
    </w:p>
    <w:p w14:paraId="091D3146" w14:textId="78C6C920" w:rsidR="00707BDE" w:rsidRDefault="00707BDE" w:rsidP="00707BDE">
      <w:pPr>
        <w:pStyle w:val="aa"/>
        <w:spacing w:after="0"/>
        <w:ind w:firstLine="709"/>
        <w:jc w:val="both"/>
        <w:rPr>
          <w:rFonts w:eastAsiaTheme="minorHAnsi"/>
          <w:color w:val="000000"/>
          <w:sz w:val="28"/>
          <w:szCs w:val="28"/>
          <w:lang w:eastAsia="en-US"/>
        </w:rPr>
      </w:pPr>
      <w:r>
        <w:rPr>
          <w:rFonts w:eastAsiaTheme="minorHAnsi"/>
          <w:color w:val="000000"/>
          <w:sz w:val="28"/>
          <w:szCs w:val="28"/>
          <w:lang w:eastAsia="en-US"/>
        </w:rPr>
        <w:t>Величина прожиточного минимума на душу населения Тверской области на 202</w:t>
      </w:r>
      <w:r w:rsidR="009E1F6B">
        <w:rPr>
          <w:rFonts w:eastAsiaTheme="minorHAnsi"/>
          <w:color w:val="000000"/>
          <w:sz w:val="28"/>
          <w:szCs w:val="28"/>
          <w:lang w:eastAsia="en-US"/>
        </w:rPr>
        <w:t>3</w:t>
      </w:r>
      <w:r>
        <w:rPr>
          <w:rFonts w:eastAsiaTheme="minorHAnsi"/>
          <w:color w:val="000000"/>
          <w:sz w:val="28"/>
          <w:szCs w:val="28"/>
          <w:lang w:eastAsia="en-US"/>
        </w:rPr>
        <w:t xml:space="preserve"> год составила 13 </w:t>
      </w:r>
      <w:r w:rsidR="009E1F6B">
        <w:rPr>
          <w:rFonts w:eastAsiaTheme="minorHAnsi"/>
          <w:color w:val="000000"/>
          <w:sz w:val="28"/>
          <w:szCs w:val="28"/>
          <w:lang w:eastAsia="en-US"/>
        </w:rPr>
        <w:t>944</w:t>
      </w:r>
      <w:r>
        <w:rPr>
          <w:rFonts w:eastAsiaTheme="minorHAnsi"/>
          <w:color w:val="000000"/>
          <w:sz w:val="28"/>
          <w:szCs w:val="28"/>
          <w:lang w:eastAsia="en-US"/>
        </w:rPr>
        <w:t xml:space="preserve"> </w:t>
      </w:r>
      <w:r w:rsidRPr="003B6248">
        <w:rPr>
          <w:rFonts w:eastAsiaTheme="minorHAnsi"/>
          <w:color w:val="000000"/>
          <w:sz w:val="28"/>
          <w:szCs w:val="28"/>
          <w:lang w:eastAsia="en-US"/>
        </w:rPr>
        <w:t>рубля, или 1</w:t>
      </w:r>
      <w:r w:rsidR="009E1F6B">
        <w:rPr>
          <w:rFonts w:eastAsiaTheme="minorHAnsi"/>
          <w:color w:val="000000"/>
          <w:sz w:val="28"/>
          <w:szCs w:val="28"/>
          <w:lang w:eastAsia="en-US"/>
        </w:rPr>
        <w:t>04,3</w:t>
      </w:r>
      <w:r w:rsidRPr="003B6248">
        <w:rPr>
          <w:rFonts w:eastAsiaTheme="minorHAnsi"/>
          <w:color w:val="000000"/>
          <w:sz w:val="28"/>
          <w:szCs w:val="28"/>
          <w:lang w:eastAsia="en-US"/>
        </w:rPr>
        <w:t xml:space="preserve"> % к уровню 202</w:t>
      </w:r>
      <w:r w:rsidR="009E1F6B">
        <w:rPr>
          <w:rFonts w:eastAsiaTheme="minorHAnsi"/>
          <w:color w:val="000000"/>
          <w:sz w:val="28"/>
          <w:szCs w:val="28"/>
          <w:lang w:eastAsia="en-US"/>
        </w:rPr>
        <w:t>2</w:t>
      </w:r>
      <w:r w:rsidRPr="003B6248">
        <w:rPr>
          <w:rFonts w:eastAsiaTheme="minorHAnsi"/>
          <w:color w:val="000000"/>
          <w:sz w:val="28"/>
          <w:szCs w:val="28"/>
          <w:lang w:eastAsia="en-US"/>
        </w:rPr>
        <w:t xml:space="preserve"> года. Для</w:t>
      </w:r>
      <w:r w:rsidRPr="00995F8C">
        <w:rPr>
          <w:rFonts w:eastAsiaTheme="minorHAnsi"/>
          <w:color w:val="000000"/>
          <w:sz w:val="28"/>
          <w:szCs w:val="28"/>
          <w:lang w:eastAsia="en-US"/>
        </w:rPr>
        <w:t xml:space="preserve"> основных социально-демографических групп населения Тверской области величина прожиточного минимума составила: для трудоспособного населения – 1</w:t>
      </w:r>
      <w:r w:rsidR="009E1F6B">
        <w:rPr>
          <w:rFonts w:eastAsiaTheme="minorHAnsi"/>
          <w:color w:val="000000"/>
          <w:sz w:val="28"/>
          <w:szCs w:val="28"/>
          <w:lang w:eastAsia="en-US"/>
        </w:rPr>
        <w:t>5 199</w:t>
      </w:r>
      <w:r w:rsidRPr="00995F8C">
        <w:rPr>
          <w:rFonts w:eastAsiaTheme="minorHAnsi"/>
          <w:color w:val="000000"/>
          <w:sz w:val="28"/>
          <w:szCs w:val="28"/>
          <w:lang w:eastAsia="en-US"/>
        </w:rPr>
        <w:t xml:space="preserve"> </w:t>
      </w:r>
      <w:r w:rsidRPr="003B6248">
        <w:rPr>
          <w:rFonts w:eastAsiaTheme="minorHAnsi"/>
          <w:color w:val="000000"/>
          <w:sz w:val="28"/>
          <w:szCs w:val="28"/>
          <w:lang w:eastAsia="en-US"/>
        </w:rPr>
        <w:t xml:space="preserve">рублей (выросла на </w:t>
      </w:r>
      <w:r w:rsidR="009E1F6B">
        <w:rPr>
          <w:rFonts w:eastAsiaTheme="minorHAnsi"/>
          <w:color w:val="000000"/>
          <w:sz w:val="28"/>
          <w:szCs w:val="28"/>
          <w:lang w:eastAsia="en-US"/>
        </w:rPr>
        <w:t>4,4</w:t>
      </w:r>
      <w:r w:rsidRPr="003B6248">
        <w:rPr>
          <w:rFonts w:eastAsiaTheme="minorHAnsi"/>
          <w:color w:val="000000"/>
          <w:sz w:val="28"/>
          <w:szCs w:val="28"/>
          <w:lang w:eastAsia="en-US"/>
        </w:rPr>
        <w:t> %), для</w:t>
      </w:r>
      <w:r w:rsidRPr="00995F8C">
        <w:rPr>
          <w:rFonts w:eastAsiaTheme="minorHAnsi"/>
          <w:color w:val="000000"/>
          <w:sz w:val="28"/>
          <w:szCs w:val="28"/>
          <w:lang w:eastAsia="en-US"/>
        </w:rPr>
        <w:t xml:space="preserve"> пенсионеров – </w:t>
      </w:r>
      <w:r>
        <w:rPr>
          <w:rFonts w:eastAsiaTheme="minorHAnsi"/>
          <w:color w:val="000000"/>
          <w:sz w:val="28"/>
          <w:szCs w:val="28"/>
          <w:lang w:eastAsia="en-US"/>
        </w:rPr>
        <w:t xml:space="preserve">11 </w:t>
      </w:r>
      <w:r w:rsidR="009E1F6B">
        <w:rPr>
          <w:rFonts w:eastAsiaTheme="minorHAnsi"/>
          <w:color w:val="000000"/>
          <w:sz w:val="28"/>
          <w:szCs w:val="28"/>
          <w:lang w:eastAsia="en-US"/>
        </w:rPr>
        <w:t>9</w:t>
      </w:r>
      <w:r>
        <w:rPr>
          <w:rFonts w:eastAsiaTheme="minorHAnsi"/>
          <w:color w:val="000000"/>
          <w:sz w:val="28"/>
          <w:szCs w:val="28"/>
          <w:lang w:eastAsia="en-US"/>
        </w:rPr>
        <w:t>92</w:t>
      </w:r>
      <w:r w:rsidRPr="00995F8C">
        <w:rPr>
          <w:rFonts w:eastAsiaTheme="minorHAnsi"/>
          <w:color w:val="000000"/>
          <w:sz w:val="28"/>
          <w:szCs w:val="28"/>
          <w:lang w:eastAsia="en-US"/>
        </w:rPr>
        <w:t> </w:t>
      </w:r>
      <w:r w:rsidRPr="003B6248">
        <w:rPr>
          <w:rFonts w:eastAsiaTheme="minorHAnsi"/>
          <w:color w:val="000000"/>
          <w:sz w:val="28"/>
          <w:szCs w:val="28"/>
          <w:lang w:eastAsia="en-US"/>
        </w:rPr>
        <w:t xml:space="preserve">рубля (на </w:t>
      </w:r>
      <w:r w:rsidR="009E1F6B">
        <w:rPr>
          <w:rFonts w:eastAsiaTheme="minorHAnsi"/>
          <w:color w:val="000000"/>
          <w:sz w:val="28"/>
          <w:szCs w:val="28"/>
          <w:lang w:eastAsia="en-US"/>
        </w:rPr>
        <w:t>4</w:t>
      </w:r>
      <w:r w:rsidRPr="003B6248">
        <w:rPr>
          <w:rFonts w:eastAsiaTheme="minorHAnsi"/>
          <w:color w:val="000000"/>
          <w:sz w:val="28"/>
          <w:szCs w:val="28"/>
          <w:lang w:eastAsia="en-US"/>
        </w:rPr>
        <w:t>,4 %),</w:t>
      </w:r>
      <w:r w:rsidRPr="002B694D">
        <w:rPr>
          <w:rFonts w:eastAsiaTheme="minorHAnsi"/>
          <w:color w:val="000000"/>
          <w:sz w:val="28"/>
          <w:szCs w:val="28"/>
          <w:lang w:eastAsia="en-US"/>
        </w:rPr>
        <w:t xml:space="preserve"> для</w:t>
      </w:r>
      <w:r w:rsidRPr="00995F8C">
        <w:rPr>
          <w:rFonts w:eastAsiaTheme="minorHAnsi"/>
          <w:color w:val="000000"/>
          <w:sz w:val="28"/>
          <w:szCs w:val="28"/>
          <w:lang w:eastAsia="en-US"/>
        </w:rPr>
        <w:t xml:space="preserve"> детей – 1</w:t>
      </w:r>
      <w:r w:rsidR="009E1F6B">
        <w:rPr>
          <w:rFonts w:eastAsiaTheme="minorHAnsi"/>
          <w:color w:val="000000"/>
          <w:sz w:val="28"/>
          <w:szCs w:val="28"/>
          <w:lang w:eastAsia="en-US"/>
        </w:rPr>
        <w:t>4 055</w:t>
      </w:r>
      <w:r w:rsidRPr="00995F8C">
        <w:rPr>
          <w:rFonts w:eastAsiaTheme="minorHAnsi"/>
          <w:color w:val="000000"/>
          <w:sz w:val="28"/>
          <w:szCs w:val="28"/>
          <w:lang w:eastAsia="en-US"/>
        </w:rPr>
        <w:t xml:space="preserve"> </w:t>
      </w:r>
      <w:r w:rsidRPr="003B6248">
        <w:rPr>
          <w:rFonts w:eastAsiaTheme="minorHAnsi"/>
          <w:color w:val="000000"/>
          <w:sz w:val="28"/>
          <w:szCs w:val="28"/>
          <w:lang w:eastAsia="en-US"/>
        </w:rPr>
        <w:t xml:space="preserve">рублей (на </w:t>
      </w:r>
      <w:r w:rsidR="009E1F6B">
        <w:rPr>
          <w:rFonts w:eastAsiaTheme="minorHAnsi"/>
          <w:color w:val="000000"/>
          <w:sz w:val="28"/>
          <w:szCs w:val="28"/>
          <w:lang w:eastAsia="en-US"/>
        </w:rPr>
        <w:t>3,3</w:t>
      </w:r>
      <w:r w:rsidRPr="003B6248">
        <w:rPr>
          <w:rFonts w:eastAsiaTheme="minorHAnsi"/>
          <w:color w:val="000000"/>
          <w:sz w:val="28"/>
          <w:szCs w:val="28"/>
          <w:lang w:eastAsia="en-US"/>
        </w:rPr>
        <w:t xml:space="preserve"> %).</w:t>
      </w:r>
    </w:p>
    <w:p w14:paraId="3FF7F224" w14:textId="5C6F4627" w:rsidR="00707BDE" w:rsidRPr="00995F8C" w:rsidRDefault="00707BDE" w:rsidP="00707BDE">
      <w:pPr>
        <w:pStyle w:val="aa"/>
        <w:spacing w:after="0"/>
        <w:ind w:firstLine="709"/>
        <w:jc w:val="both"/>
        <w:rPr>
          <w:rFonts w:eastAsiaTheme="minorHAnsi"/>
          <w:color w:val="000000"/>
          <w:sz w:val="28"/>
          <w:szCs w:val="28"/>
          <w:lang w:eastAsia="en-US"/>
        </w:rPr>
      </w:pPr>
      <w:r w:rsidRPr="002B282F">
        <w:rPr>
          <w:rFonts w:eastAsiaTheme="minorHAnsi"/>
          <w:color w:val="000000"/>
          <w:sz w:val="28"/>
          <w:szCs w:val="28"/>
          <w:lang w:eastAsia="en-US"/>
        </w:rPr>
        <w:t>Численность населения с денежными доходами ниже прожиточного минимума к общей численности населения</w:t>
      </w:r>
      <w:r>
        <w:rPr>
          <w:rFonts w:eastAsiaTheme="minorHAnsi"/>
          <w:color w:val="000000"/>
          <w:sz w:val="28"/>
          <w:szCs w:val="28"/>
          <w:lang w:eastAsia="en-US"/>
        </w:rPr>
        <w:t xml:space="preserve"> за 202</w:t>
      </w:r>
      <w:r w:rsidR="009E1F6B">
        <w:rPr>
          <w:rFonts w:eastAsiaTheme="minorHAnsi"/>
          <w:color w:val="000000"/>
          <w:sz w:val="28"/>
          <w:szCs w:val="28"/>
          <w:lang w:eastAsia="en-US"/>
        </w:rPr>
        <w:t>2</w:t>
      </w:r>
      <w:r>
        <w:rPr>
          <w:rFonts w:eastAsiaTheme="minorHAnsi"/>
          <w:color w:val="000000"/>
          <w:sz w:val="28"/>
          <w:szCs w:val="28"/>
          <w:lang w:eastAsia="en-US"/>
        </w:rPr>
        <w:t xml:space="preserve"> год, по предварительным данным </w:t>
      </w:r>
      <w:proofErr w:type="spellStart"/>
      <w:r>
        <w:rPr>
          <w:rFonts w:eastAsiaTheme="minorHAnsi"/>
          <w:color w:val="000000"/>
          <w:sz w:val="28"/>
          <w:szCs w:val="28"/>
          <w:lang w:eastAsia="en-US"/>
        </w:rPr>
        <w:t>Тверьстата</w:t>
      </w:r>
      <w:proofErr w:type="spellEnd"/>
      <w:r>
        <w:rPr>
          <w:rFonts w:eastAsiaTheme="minorHAnsi"/>
          <w:color w:val="000000"/>
          <w:sz w:val="28"/>
          <w:szCs w:val="28"/>
          <w:lang w:eastAsia="en-US"/>
        </w:rPr>
        <w:t xml:space="preserve">, составила </w:t>
      </w:r>
      <w:r w:rsidR="009E1F6B">
        <w:rPr>
          <w:rFonts w:eastAsiaTheme="minorHAnsi"/>
          <w:color w:val="000000"/>
          <w:sz w:val="28"/>
          <w:szCs w:val="28"/>
          <w:lang w:eastAsia="en-US"/>
        </w:rPr>
        <w:t>9,6</w:t>
      </w:r>
      <w:r>
        <w:rPr>
          <w:rFonts w:eastAsiaTheme="minorHAnsi"/>
          <w:color w:val="000000"/>
          <w:sz w:val="28"/>
          <w:szCs w:val="28"/>
          <w:lang w:eastAsia="en-US"/>
        </w:rPr>
        <w:t xml:space="preserve"> % и снизилась на </w:t>
      </w:r>
      <w:r w:rsidR="009E1F6B">
        <w:rPr>
          <w:rFonts w:eastAsiaTheme="minorHAnsi"/>
          <w:color w:val="000000"/>
          <w:sz w:val="28"/>
          <w:szCs w:val="28"/>
          <w:lang w:eastAsia="en-US"/>
        </w:rPr>
        <w:t>1,2</w:t>
      </w:r>
      <w:r>
        <w:rPr>
          <w:rFonts w:eastAsiaTheme="minorHAnsi"/>
          <w:color w:val="000000"/>
          <w:sz w:val="28"/>
          <w:szCs w:val="28"/>
          <w:lang w:eastAsia="en-US"/>
        </w:rPr>
        <w:t xml:space="preserve"> </w:t>
      </w:r>
      <w:proofErr w:type="spellStart"/>
      <w:r>
        <w:rPr>
          <w:rFonts w:eastAsiaTheme="minorHAnsi"/>
          <w:color w:val="000000"/>
          <w:sz w:val="28"/>
          <w:szCs w:val="28"/>
          <w:lang w:eastAsia="en-US"/>
        </w:rPr>
        <w:t>п.п</w:t>
      </w:r>
      <w:proofErr w:type="spellEnd"/>
      <w:r>
        <w:rPr>
          <w:rFonts w:eastAsiaTheme="minorHAnsi"/>
          <w:color w:val="000000"/>
          <w:sz w:val="28"/>
          <w:szCs w:val="28"/>
          <w:lang w:eastAsia="en-US"/>
        </w:rPr>
        <w:t>. к уровню 202</w:t>
      </w:r>
      <w:r w:rsidR="009E1F6B">
        <w:rPr>
          <w:rFonts w:eastAsiaTheme="minorHAnsi"/>
          <w:color w:val="000000"/>
          <w:sz w:val="28"/>
          <w:szCs w:val="28"/>
          <w:lang w:eastAsia="en-US"/>
        </w:rPr>
        <w:t>1</w:t>
      </w:r>
      <w:r>
        <w:rPr>
          <w:rFonts w:eastAsiaTheme="minorHAnsi"/>
          <w:color w:val="000000"/>
          <w:sz w:val="28"/>
          <w:szCs w:val="28"/>
          <w:lang w:eastAsia="en-US"/>
        </w:rPr>
        <w:t xml:space="preserve"> года. </w:t>
      </w:r>
      <w:r w:rsidRPr="00112B5E">
        <w:rPr>
          <w:sz w:val="28"/>
          <w:szCs w:val="28"/>
        </w:rPr>
        <w:t>С учетом мер, осуществляемых на федеральном уровне и в регионе с целью недопущения снижения уровня доходов населения, планируется, что</w:t>
      </w:r>
      <w:r w:rsidRPr="00112B5E">
        <w:rPr>
          <w:rFonts w:eastAsiaTheme="minorHAnsi"/>
          <w:color w:val="000000"/>
          <w:sz w:val="28"/>
          <w:szCs w:val="28"/>
          <w:lang w:eastAsia="en-US"/>
        </w:rPr>
        <w:t xml:space="preserve"> по итогам 202</w:t>
      </w:r>
      <w:r w:rsidR="009E1F6B">
        <w:rPr>
          <w:rFonts w:eastAsiaTheme="minorHAnsi"/>
          <w:color w:val="000000"/>
          <w:sz w:val="28"/>
          <w:szCs w:val="28"/>
          <w:lang w:eastAsia="en-US"/>
        </w:rPr>
        <w:t>3</w:t>
      </w:r>
      <w:r w:rsidRPr="00112B5E">
        <w:rPr>
          <w:rFonts w:eastAsiaTheme="minorHAnsi"/>
          <w:color w:val="000000"/>
          <w:sz w:val="28"/>
          <w:szCs w:val="28"/>
          <w:lang w:eastAsia="en-US"/>
        </w:rPr>
        <w:t xml:space="preserve"> года уровень бедности </w:t>
      </w:r>
      <w:r w:rsidR="009E1F6B">
        <w:rPr>
          <w:rFonts w:eastAsiaTheme="minorHAnsi"/>
          <w:color w:val="000000"/>
          <w:sz w:val="28"/>
          <w:szCs w:val="28"/>
          <w:lang w:eastAsia="en-US"/>
        </w:rPr>
        <w:t xml:space="preserve">снизится еще на 0,6 </w:t>
      </w:r>
      <w:proofErr w:type="spellStart"/>
      <w:r w:rsidR="009E1F6B">
        <w:rPr>
          <w:rFonts w:eastAsiaTheme="minorHAnsi"/>
          <w:color w:val="000000"/>
          <w:sz w:val="28"/>
          <w:szCs w:val="28"/>
          <w:lang w:eastAsia="en-US"/>
        </w:rPr>
        <w:t>п.п</w:t>
      </w:r>
      <w:proofErr w:type="spellEnd"/>
      <w:r w:rsidR="009E1F6B">
        <w:rPr>
          <w:rFonts w:eastAsiaTheme="minorHAnsi"/>
          <w:color w:val="000000"/>
          <w:sz w:val="28"/>
          <w:szCs w:val="28"/>
          <w:lang w:eastAsia="en-US"/>
        </w:rPr>
        <w:t xml:space="preserve">. и </w:t>
      </w:r>
      <w:r w:rsidRPr="00112B5E">
        <w:rPr>
          <w:rFonts w:eastAsiaTheme="minorHAnsi"/>
          <w:color w:val="000000"/>
          <w:sz w:val="28"/>
          <w:szCs w:val="28"/>
          <w:lang w:eastAsia="en-US"/>
        </w:rPr>
        <w:t xml:space="preserve">составит </w:t>
      </w:r>
      <w:r w:rsidR="009E1F6B">
        <w:rPr>
          <w:rFonts w:eastAsiaTheme="minorHAnsi"/>
          <w:color w:val="000000"/>
          <w:sz w:val="28"/>
          <w:szCs w:val="28"/>
          <w:lang w:eastAsia="en-US"/>
        </w:rPr>
        <w:t>9,0</w:t>
      </w:r>
      <w:r w:rsidRPr="00112B5E">
        <w:rPr>
          <w:rFonts w:eastAsiaTheme="minorHAnsi"/>
          <w:color w:val="000000"/>
          <w:sz w:val="28"/>
          <w:szCs w:val="28"/>
          <w:lang w:eastAsia="en-US"/>
        </w:rPr>
        <w:t xml:space="preserve"> % от общей</w:t>
      </w:r>
      <w:r>
        <w:rPr>
          <w:rFonts w:eastAsiaTheme="minorHAnsi"/>
          <w:color w:val="000000"/>
          <w:sz w:val="28"/>
          <w:szCs w:val="28"/>
          <w:lang w:eastAsia="en-US"/>
        </w:rPr>
        <w:t xml:space="preserve"> численности населения. </w:t>
      </w:r>
    </w:p>
    <w:p w14:paraId="26113342" w14:textId="77777777" w:rsidR="00260690" w:rsidRPr="00E70ECC" w:rsidRDefault="00260690" w:rsidP="00260690">
      <w:pPr>
        <w:ind w:firstLine="567"/>
        <w:jc w:val="both"/>
      </w:pPr>
    </w:p>
    <w:tbl>
      <w:tblPr>
        <w:tblW w:w="5000" w:type="pct"/>
        <w:tblLook w:val="01E0" w:firstRow="1" w:lastRow="1" w:firstColumn="1" w:lastColumn="1" w:noHBand="0" w:noVBand="0"/>
      </w:tblPr>
      <w:tblGrid>
        <w:gridCol w:w="9853"/>
      </w:tblGrid>
      <w:tr w:rsidR="00727864" w:rsidRPr="0022420E" w14:paraId="74CD414B" w14:textId="77777777" w:rsidTr="007D73E9">
        <w:trPr>
          <w:trHeight w:val="79"/>
        </w:trPr>
        <w:tc>
          <w:tcPr>
            <w:tcW w:w="5000" w:type="pct"/>
            <w:shd w:val="clear" w:color="auto" w:fill="CCCCCC"/>
            <w:vAlign w:val="center"/>
          </w:tcPr>
          <w:p w14:paraId="7CE83F31" w14:textId="77777777" w:rsidR="00727864" w:rsidRPr="0022420E" w:rsidRDefault="00727864" w:rsidP="006B175D">
            <w:pPr>
              <w:pStyle w:val="31"/>
              <w:keepLines/>
              <w:tabs>
                <w:tab w:val="left" w:pos="9240"/>
              </w:tabs>
              <w:spacing w:after="0" w:line="288" w:lineRule="auto"/>
              <w:ind w:firstLine="318"/>
              <w:rPr>
                <w:sz w:val="28"/>
                <w:szCs w:val="28"/>
              </w:rPr>
            </w:pPr>
            <w:r w:rsidRPr="0022420E">
              <w:rPr>
                <w:b/>
                <w:bCs/>
                <w:sz w:val="28"/>
                <w:szCs w:val="28"/>
              </w:rPr>
              <w:t xml:space="preserve">3.5. </w:t>
            </w:r>
            <w:r w:rsidRPr="0022420E">
              <w:rPr>
                <w:b/>
                <w:sz w:val="28"/>
                <w:szCs w:val="28"/>
              </w:rPr>
              <w:t>Развитие социальной сферы</w:t>
            </w:r>
          </w:p>
        </w:tc>
      </w:tr>
    </w:tbl>
    <w:p w14:paraId="014EDC40" w14:textId="77777777" w:rsidR="00727864" w:rsidRPr="0022420E" w:rsidRDefault="00727864" w:rsidP="00727864">
      <w:pPr>
        <w:rPr>
          <w:sz w:val="28"/>
        </w:rPr>
      </w:pPr>
    </w:p>
    <w:tbl>
      <w:tblPr>
        <w:tblW w:w="5000" w:type="pct"/>
        <w:tblLook w:val="01E0" w:firstRow="1" w:lastRow="1" w:firstColumn="1" w:lastColumn="1" w:noHBand="0" w:noVBand="0"/>
      </w:tblPr>
      <w:tblGrid>
        <w:gridCol w:w="9853"/>
      </w:tblGrid>
      <w:tr w:rsidR="00727864" w:rsidRPr="0022420E" w14:paraId="256EC56B" w14:textId="77777777" w:rsidTr="007D73E9">
        <w:trPr>
          <w:trHeight w:val="79"/>
        </w:trPr>
        <w:tc>
          <w:tcPr>
            <w:tcW w:w="5000" w:type="pct"/>
            <w:shd w:val="clear" w:color="auto" w:fill="CCCCCC"/>
            <w:vAlign w:val="center"/>
          </w:tcPr>
          <w:p w14:paraId="49643C6C" w14:textId="77777777" w:rsidR="00727864" w:rsidRPr="0022420E" w:rsidRDefault="00727864" w:rsidP="006B175D">
            <w:pPr>
              <w:pStyle w:val="31"/>
              <w:keepLines/>
              <w:tabs>
                <w:tab w:val="left" w:pos="9240"/>
              </w:tabs>
              <w:spacing w:after="0" w:line="288" w:lineRule="auto"/>
              <w:ind w:firstLine="318"/>
              <w:rPr>
                <w:sz w:val="28"/>
                <w:szCs w:val="28"/>
              </w:rPr>
            </w:pPr>
            <w:r w:rsidRPr="0022420E">
              <w:rPr>
                <w:b/>
                <w:bCs/>
                <w:sz w:val="28"/>
                <w:szCs w:val="28"/>
              </w:rPr>
              <w:t>3.5.1. Социальная защита населения</w:t>
            </w:r>
          </w:p>
        </w:tc>
      </w:tr>
    </w:tbl>
    <w:p w14:paraId="25985212" w14:textId="77777777"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0AE37769" w14:textId="77777777" w:rsidR="00A6177B" w:rsidRDefault="00A6177B" w:rsidP="00A6177B">
      <w:pPr>
        <w:autoSpaceDE w:val="0"/>
        <w:autoSpaceDN w:val="0"/>
        <w:adjustRightInd w:val="0"/>
        <w:ind w:firstLine="709"/>
        <w:jc w:val="both"/>
        <w:rPr>
          <w:sz w:val="28"/>
          <w:szCs w:val="28"/>
        </w:rPr>
      </w:pPr>
      <w:r>
        <w:rPr>
          <w:sz w:val="28"/>
          <w:szCs w:val="28"/>
        </w:rPr>
        <w:t xml:space="preserve">В Тверской области осуществляется последовательная политика, направленная на улучшение демографической ситуации, реализуется целостная </w:t>
      </w:r>
      <w:r>
        <w:rPr>
          <w:sz w:val="28"/>
          <w:szCs w:val="28"/>
        </w:rPr>
        <w:lastRenderedPageBreak/>
        <w:t xml:space="preserve">система принципов, задач и приоритетных мер, направленных на реализацию семейной политики. </w:t>
      </w:r>
    </w:p>
    <w:p w14:paraId="5368A2AD" w14:textId="77777777" w:rsidR="00A6177B" w:rsidRDefault="00A6177B" w:rsidP="00A6177B">
      <w:pPr>
        <w:ind w:firstLine="709"/>
        <w:jc w:val="both"/>
        <w:rPr>
          <w:sz w:val="28"/>
          <w:szCs w:val="28"/>
        </w:rPr>
      </w:pPr>
      <w:r w:rsidRPr="006A7196">
        <w:rPr>
          <w:sz w:val="28"/>
          <w:szCs w:val="28"/>
        </w:rPr>
        <w:t>В 2023 году в тверском регионе продолжена реализация комплекса мер по оказанию финансовой поддержки семьям с детьми, принятых на федеральном и на региональном уровне.</w:t>
      </w:r>
    </w:p>
    <w:p w14:paraId="7035B524" w14:textId="52D10E7D" w:rsidR="00A6177B" w:rsidRDefault="00A6177B" w:rsidP="00A6177B">
      <w:pPr>
        <w:autoSpaceDE w:val="0"/>
        <w:autoSpaceDN w:val="0"/>
        <w:adjustRightInd w:val="0"/>
        <w:ind w:firstLine="709"/>
        <w:jc w:val="both"/>
        <w:rPr>
          <w:sz w:val="28"/>
          <w:szCs w:val="28"/>
        </w:rPr>
      </w:pPr>
      <w:r w:rsidRPr="00F46767">
        <w:rPr>
          <w:sz w:val="28"/>
          <w:szCs w:val="28"/>
        </w:rPr>
        <w:t>В целях стимулирования рождаемости в регионе, улучшения материального положения многодетных семей с 2012 года в Тверской области введен региональный материнский капитал при рождении (усыновлении) третьего ребенка либо последующих детей. Размер материнского капитала на детей, рожденных в 2023 году, составляет 76 893,00 руб</w:t>
      </w:r>
      <w:r w:rsidR="00EB72C8">
        <w:rPr>
          <w:sz w:val="28"/>
          <w:szCs w:val="28"/>
        </w:rPr>
        <w:t>лей</w:t>
      </w:r>
      <w:r w:rsidR="006935C7">
        <w:rPr>
          <w:sz w:val="28"/>
          <w:szCs w:val="28"/>
        </w:rPr>
        <w:t>,</w:t>
      </w:r>
      <w:r w:rsidRPr="00F46767">
        <w:rPr>
          <w:sz w:val="28"/>
          <w:szCs w:val="28"/>
        </w:rPr>
        <w:t xml:space="preserve"> (в 2021 году – </w:t>
      </w:r>
      <w:r w:rsidR="00EB72C8">
        <w:rPr>
          <w:sz w:val="28"/>
          <w:szCs w:val="28"/>
        </w:rPr>
        <w:t xml:space="preserve">                  </w:t>
      </w:r>
      <w:r w:rsidRPr="00F46767">
        <w:rPr>
          <w:sz w:val="28"/>
          <w:szCs w:val="28"/>
        </w:rPr>
        <w:t>68 888,00 руб</w:t>
      </w:r>
      <w:r w:rsidR="00EB72C8">
        <w:rPr>
          <w:sz w:val="28"/>
          <w:szCs w:val="28"/>
        </w:rPr>
        <w:t>лей</w:t>
      </w:r>
      <w:r w:rsidRPr="00F46767">
        <w:rPr>
          <w:sz w:val="28"/>
          <w:szCs w:val="28"/>
        </w:rPr>
        <w:t>, в 2022 году – 72 884,00 руб</w:t>
      </w:r>
      <w:r w:rsidR="00EB72C8">
        <w:rPr>
          <w:sz w:val="28"/>
          <w:szCs w:val="28"/>
        </w:rPr>
        <w:t>лей</w:t>
      </w:r>
      <w:r w:rsidRPr="00F46767">
        <w:rPr>
          <w:sz w:val="28"/>
          <w:szCs w:val="28"/>
        </w:rPr>
        <w:t>). За I полугодие 2023 года выдано 937 свидетельств расход средств из областного бюджета Тверской области составил 55,5 млн руб</w:t>
      </w:r>
      <w:r w:rsidR="00EB72C8">
        <w:rPr>
          <w:sz w:val="28"/>
          <w:szCs w:val="28"/>
        </w:rPr>
        <w:t>лей</w:t>
      </w:r>
      <w:r w:rsidRPr="00F46767">
        <w:rPr>
          <w:sz w:val="28"/>
          <w:szCs w:val="28"/>
        </w:rPr>
        <w:t xml:space="preserve"> (в 2021 году реализовано 1 391 свидетельство на материнский (семейный) капитал (далее – свидетельство) (за аналогичный период 2022 года 2 178 – свидетельств) на общую сумму 125,5 млн руб</w:t>
      </w:r>
      <w:r w:rsidR="00EB72C8">
        <w:rPr>
          <w:sz w:val="28"/>
          <w:szCs w:val="28"/>
        </w:rPr>
        <w:t>лей</w:t>
      </w:r>
      <w:r w:rsidRPr="00F46767">
        <w:rPr>
          <w:sz w:val="28"/>
          <w:szCs w:val="28"/>
        </w:rPr>
        <w:t xml:space="preserve">). </w:t>
      </w:r>
    </w:p>
    <w:p w14:paraId="57730E4D" w14:textId="77777777" w:rsidR="00A6177B" w:rsidRDefault="00A6177B" w:rsidP="00A6177B">
      <w:pPr>
        <w:autoSpaceDE w:val="0"/>
        <w:autoSpaceDN w:val="0"/>
        <w:adjustRightInd w:val="0"/>
        <w:ind w:firstLine="709"/>
        <w:jc w:val="both"/>
        <w:rPr>
          <w:rFonts w:eastAsia="MS Mincho"/>
          <w:color w:val="000000"/>
          <w:sz w:val="28"/>
          <w:szCs w:val="28"/>
          <w:lang w:eastAsia="ja-JP"/>
        </w:rPr>
      </w:pPr>
      <w:r>
        <w:rPr>
          <w:color w:val="000000"/>
          <w:sz w:val="28"/>
          <w:szCs w:val="28"/>
        </w:rPr>
        <w:t xml:space="preserve">В рамках реализации </w:t>
      </w:r>
      <w:r>
        <w:rPr>
          <w:bCs/>
          <w:iCs/>
          <w:color w:val="000000"/>
          <w:sz w:val="28"/>
          <w:szCs w:val="28"/>
        </w:rPr>
        <w:t xml:space="preserve">Указа Президента Российской Федерации от 07.05.2012 № 606 </w:t>
      </w:r>
      <w:r>
        <w:rPr>
          <w:color w:val="000000"/>
          <w:sz w:val="28"/>
          <w:szCs w:val="28"/>
        </w:rPr>
        <w:t>«О мерах по реализации демографической политики Российской Федерации» в Тверской области введена ежемесячная денежная выплата при рождении третьего и последующих детей до достижения ребенком возраста трех лет.</w:t>
      </w:r>
    </w:p>
    <w:p w14:paraId="73F89349" w14:textId="036F18E1" w:rsidR="00A6177B" w:rsidRDefault="00A6177B" w:rsidP="00A6177B">
      <w:pPr>
        <w:autoSpaceDE w:val="0"/>
        <w:autoSpaceDN w:val="0"/>
        <w:adjustRightInd w:val="0"/>
        <w:ind w:firstLine="708"/>
        <w:jc w:val="both"/>
        <w:rPr>
          <w:sz w:val="28"/>
          <w:szCs w:val="28"/>
        </w:rPr>
      </w:pPr>
      <w:r w:rsidRPr="00F46767">
        <w:rPr>
          <w:sz w:val="28"/>
          <w:szCs w:val="28"/>
        </w:rPr>
        <w:t>В 2023 году размер ежемесячной выплаты составляет 14 055,00 руб</w:t>
      </w:r>
      <w:r w:rsidR="00EB72C8">
        <w:rPr>
          <w:sz w:val="28"/>
          <w:szCs w:val="28"/>
        </w:rPr>
        <w:t>лей</w:t>
      </w:r>
      <w:r w:rsidRPr="00F46767">
        <w:rPr>
          <w:sz w:val="28"/>
          <w:szCs w:val="28"/>
        </w:rPr>
        <w:t>. На предоставление ежемесячной выплаты в 2023 году предусмотрено 901,7 млн руб</w:t>
      </w:r>
      <w:r w:rsidR="00EB72C8">
        <w:rPr>
          <w:sz w:val="28"/>
          <w:szCs w:val="28"/>
        </w:rPr>
        <w:t>лей</w:t>
      </w:r>
      <w:r w:rsidRPr="00F46767">
        <w:rPr>
          <w:sz w:val="28"/>
          <w:szCs w:val="28"/>
        </w:rPr>
        <w:t>. За I полугодие 2023 года ежемесячная денежная выплата предоставлена 5 464 семьям расход средств из областного бюджета Тверской области составил 376,5 млн руб</w:t>
      </w:r>
      <w:r w:rsidR="00EB72C8">
        <w:rPr>
          <w:sz w:val="28"/>
          <w:szCs w:val="28"/>
        </w:rPr>
        <w:t>лей</w:t>
      </w:r>
      <w:r w:rsidRPr="00F46767">
        <w:rPr>
          <w:sz w:val="28"/>
          <w:szCs w:val="28"/>
        </w:rPr>
        <w:t xml:space="preserve"> (в 2021 году ежемесячная выплата предоставлена </w:t>
      </w:r>
      <w:r w:rsidR="00EB72C8">
        <w:rPr>
          <w:sz w:val="28"/>
          <w:szCs w:val="28"/>
        </w:rPr>
        <w:t xml:space="preserve">                             </w:t>
      </w:r>
      <w:r w:rsidRPr="00F46767">
        <w:rPr>
          <w:sz w:val="28"/>
          <w:szCs w:val="28"/>
        </w:rPr>
        <w:t>8 436 семьям на общую сумму 862,0 млн руб</w:t>
      </w:r>
      <w:r w:rsidR="00EB72C8">
        <w:rPr>
          <w:sz w:val="28"/>
          <w:szCs w:val="28"/>
        </w:rPr>
        <w:t>лей</w:t>
      </w:r>
      <w:r w:rsidRPr="00F46767">
        <w:rPr>
          <w:sz w:val="28"/>
          <w:szCs w:val="28"/>
        </w:rPr>
        <w:t>, в 2022 году размер ежемесячной денежной выплаты составлял 13 606,00 руб</w:t>
      </w:r>
      <w:r w:rsidR="00EB72C8">
        <w:rPr>
          <w:sz w:val="28"/>
          <w:szCs w:val="28"/>
        </w:rPr>
        <w:t>лей,</w:t>
      </w:r>
      <w:r w:rsidRPr="00F46767">
        <w:rPr>
          <w:sz w:val="28"/>
          <w:szCs w:val="28"/>
        </w:rPr>
        <w:t xml:space="preserve"> выплата предоставлена 7 117 семьям на общую сумму 987,8 млн руб</w:t>
      </w:r>
      <w:r w:rsidR="00EB72C8">
        <w:rPr>
          <w:sz w:val="28"/>
          <w:szCs w:val="28"/>
        </w:rPr>
        <w:t>лей</w:t>
      </w:r>
      <w:r w:rsidRPr="00F46767">
        <w:rPr>
          <w:sz w:val="28"/>
          <w:szCs w:val="28"/>
        </w:rPr>
        <w:t>)</w:t>
      </w:r>
    </w:p>
    <w:p w14:paraId="22374644" w14:textId="77777777" w:rsidR="00A6177B" w:rsidRDefault="00A6177B" w:rsidP="00A6177B">
      <w:pPr>
        <w:autoSpaceDE w:val="0"/>
        <w:autoSpaceDN w:val="0"/>
        <w:adjustRightInd w:val="0"/>
        <w:ind w:firstLine="708"/>
        <w:jc w:val="both"/>
        <w:rPr>
          <w:sz w:val="28"/>
          <w:szCs w:val="28"/>
        </w:rPr>
      </w:pPr>
      <w:r w:rsidRPr="00A52A10">
        <w:rPr>
          <w:sz w:val="28"/>
          <w:szCs w:val="28"/>
        </w:rPr>
        <w:t xml:space="preserve">С 2020 года Министерство семейной и демографической политики Тверской области (далее – Министерство) реализует мероприятие «Предоставление субсидии некоммерческим организациям на формирование подарочных наборов детских принадлежностей для новорожденных детей». </w:t>
      </w:r>
    </w:p>
    <w:p w14:paraId="3D8F642A" w14:textId="77777777" w:rsidR="00A6177B" w:rsidRDefault="00A6177B" w:rsidP="00A6177B">
      <w:pPr>
        <w:autoSpaceDE w:val="0"/>
        <w:autoSpaceDN w:val="0"/>
        <w:adjustRightInd w:val="0"/>
        <w:ind w:firstLine="708"/>
        <w:jc w:val="both"/>
        <w:rPr>
          <w:sz w:val="28"/>
          <w:szCs w:val="28"/>
        </w:rPr>
      </w:pPr>
      <w:r w:rsidRPr="00A52A10">
        <w:rPr>
          <w:sz w:val="28"/>
          <w:szCs w:val="28"/>
        </w:rPr>
        <w:t xml:space="preserve">Подарочные наборы вручаются гражданам при регистрации факта рождения ребенка органами </w:t>
      </w:r>
      <w:proofErr w:type="spellStart"/>
      <w:r w:rsidRPr="00A52A10">
        <w:rPr>
          <w:sz w:val="28"/>
          <w:szCs w:val="28"/>
        </w:rPr>
        <w:t>ЗАГСа</w:t>
      </w:r>
      <w:proofErr w:type="spellEnd"/>
      <w:r w:rsidRPr="00A52A10">
        <w:rPr>
          <w:sz w:val="28"/>
          <w:szCs w:val="28"/>
        </w:rPr>
        <w:t xml:space="preserve"> или в филиалах ГАУ «МФЦ». </w:t>
      </w:r>
    </w:p>
    <w:p w14:paraId="41026158" w14:textId="5F84A13E" w:rsidR="00A6177B" w:rsidRDefault="00A6177B" w:rsidP="00A6177B">
      <w:pPr>
        <w:autoSpaceDE w:val="0"/>
        <w:autoSpaceDN w:val="0"/>
        <w:adjustRightInd w:val="0"/>
        <w:ind w:firstLine="708"/>
        <w:jc w:val="both"/>
        <w:rPr>
          <w:sz w:val="28"/>
          <w:szCs w:val="28"/>
        </w:rPr>
      </w:pPr>
      <w:r w:rsidRPr="00A52A10">
        <w:rPr>
          <w:sz w:val="28"/>
          <w:szCs w:val="28"/>
        </w:rPr>
        <w:t>В 2023 году запланировано предоставить 9 595 наборов на общую сумму 158,4 млн руб</w:t>
      </w:r>
      <w:r w:rsidR="006935C7">
        <w:rPr>
          <w:sz w:val="28"/>
          <w:szCs w:val="28"/>
        </w:rPr>
        <w:t>лей</w:t>
      </w:r>
      <w:r w:rsidRPr="00A52A10">
        <w:rPr>
          <w:sz w:val="28"/>
          <w:szCs w:val="28"/>
        </w:rPr>
        <w:t>. За I полугодие 2023 года сформировано 4 800 подарочных наборов на общую сумму 95,1 млн руб</w:t>
      </w:r>
      <w:r w:rsidR="006935C7">
        <w:rPr>
          <w:sz w:val="28"/>
          <w:szCs w:val="28"/>
        </w:rPr>
        <w:t>лей</w:t>
      </w:r>
      <w:r w:rsidRPr="00A52A10">
        <w:rPr>
          <w:sz w:val="28"/>
          <w:szCs w:val="28"/>
        </w:rPr>
        <w:t xml:space="preserve">, вручено при рождении детей </w:t>
      </w:r>
      <w:r w:rsidR="00821EB8">
        <w:rPr>
          <w:sz w:val="28"/>
          <w:szCs w:val="28"/>
        </w:rPr>
        <w:t xml:space="preserve">                         </w:t>
      </w:r>
      <w:r w:rsidRPr="00A52A10">
        <w:rPr>
          <w:sz w:val="28"/>
          <w:szCs w:val="28"/>
        </w:rPr>
        <w:t>4 081 подарочны</w:t>
      </w:r>
      <w:r w:rsidR="00821EB8">
        <w:rPr>
          <w:sz w:val="28"/>
          <w:szCs w:val="28"/>
        </w:rPr>
        <w:t>й</w:t>
      </w:r>
      <w:r w:rsidRPr="00A52A10">
        <w:rPr>
          <w:sz w:val="28"/>
          <w:szCs w:val="28"/>
        </w:rPr>
        <w:t xml:space="preserve"> набор. За 2022 год сформировано 9 930 подарочных наборов на общую сумму 159,5 млн руб</w:t>
      </w:r>
      <w:r w:rsidR="006935C7">
        <w:rPr>
          <w:sz w:val="28"/>
          <w:szCs w:val="28"/>
        </w:rPr>
        <w:t>лей</w:t>
      </w:r>
      <w:r w:rsidRPr="00A52A10">
        <w:rPr>
          <w:sz w:val="28"/>
          <w:szCs w:val="28"/>
        </w:rPr>
        <w:t>, вручено при рождении детей</w:t>
      </w:r>
      <w:r>
        <w:rPr>
          <w:sz w:val="28"/>
          <w:szCs w:val="28"/>
        </w:rPr>
        <w:t xml:space="preserve"> </w:t>
      </w:r>
      <w:r w:rsidR="00821EB8">
        <w:rPr>
          <w:sz w:val="28"/>
          <w:szCs w:val="28"/>
        </w:rPr>
        <w:t xml:space="preserve">                               </w:t>
      </w:r>
      <w:r w:rsidRPr="00A52A10">
        <w:rPr>
          <w:sz w:val="28"/>
          <w:szCs w:val="28"/>
        </w:rPr>
        <w:t>8 778 подарочных наборов (за 2021 год сформировано 9 930 подарочных наборов на общую сумму 99,4 млн руб</w:t>
      </w:r>
      <w:r w:rsidR="00EB72C8">
        <w:rPr>
          <w:sz w:val="28"/>
          <w:szCs w:val="28"/>
        </w:rPr>
        <w:t>лей</w:t>
      </w:r>
      <w:r w:rsidRPr="00A52A10">
        <w:rPr>
          <w:sz w:val="28"/>
          <w:szCs w:val="28"/>
        </w:rPr>
        <w:t xml:space="preserve">, вручено при рождении детей </w:t>
      </w:r>
      <w:r w:rsidR="00821EB8">
        <w:rPr>
          <w:sz w:val="28"/>
          <w:szCs w:val="28"/>
        </w:rPr>
        <w:t xml:space="preserve">                          </w:t>
      </w:r>
      <w:r w:rsidRPr="00A52A10">
        <w:rPr>
          <w:sz w:val="28"/>
          <w:szCs w:val="28"/>
        </w:rPr>
        <w:t>9 347 подарочных набор</w:t>
      </w:r>
      <w:r w:rsidR="00EB72C8">
        <w:rPr>
          <w:sz w:val="28"/>
          <w:szCs w:val="28"/>
        </w:rPr>
        <w:t>ов</w:t>
      </w:r>
      <w:r w:rsidRPr="00A52A10">
        <w:rPr>
          <w:sz w:val="28"/>
          <w:szCs w:val="28"/>
        </w:rPr>
        <w:t>).</w:t>
      </w:r>
    </w:p>
    <w:p w14:paraId="5D404A90" w14:textId="77777777" w:rsidR="00EB72C8" w:rsidRDefault="00EB72C8" w:rsidP="00A6177B">
      <w:pPr>
        <w:autoSpaceDE w:val="0"/>
        <w:autoSpaceDN w:val="0"/>
        <w:adjustRightInd w:val="0"/>
        <w:ind w:firstLine="708"/>
        <w:jc w:val="right"/>
      </w:pPr>
    </w:p>
    <w:p w14:paraId="78ED63DA" w14:textId="77777777" w:rsidR="00EB72C8" w:rsidRDefault="00EB72C8" w:rsidP="00A6177B">
      <w:pPr>
        <w:autoSpaceDE w:val="0"/>
        <w:autoSpaceDN w:val="0"/>
        <w:adjustRightInd w:val="0"/>
        <w:ind w:firstLine="708"/>
        <w:jc w:val="right"/>
      </w:pPr>
    </w:p>
    <w:p w14:paraId="51FC86E8" w14:textId="77777777" w:rsidR="00EB72C8" w:rsidRDefault="00EB72C8" w:rsidP="00A6177B">
      <w:pPr>
        <w:autoSpaceDE w:val="0"/>
        <w:autoSpaceDN w:val="0"/>
        <w:adjustRightInd w:val="0"/>
        <w:ind w:firstLine="708"/>
        <w:jc w:val="right"/>
      </w:pPr>
    </w:p>
    <w:p w14:paraId="5638A518" w14:textId="77777777" w:rsidR="00EB72C8" w:rsidRDefault="00EB72C8" w:rsidP="00A6177B">
      <w:pPr>
        <w:autoSpaceDE w:val="0"/>
        <w:autoSpaceDN w:val="0"/>
        <w:adjustRightInd w:val="0"/>
        <w:ind w:firstLine="708"/>
        <w:jc w:val="right"/>
      </w:pPr>
    </w:p>
    <w:p w14:paraId="032975E8" w14:textId="77777777" w:rsidR="00EB72C8" w:rsidRDefault="00EB72C8" w:rsidP="00A6177B">
      <w:pPr>
        <w:autoSpaceDE w:val="0"/>
        <w:autoSpaceDN w:val="0"/>
        <w:adjustRightInd w:val="0"/>
        <w:ind w:firstLine="708"/>
        <w:jc w:val="right"/>
      </w:pPr>
    </w:p>
    <w:p w14:paraId="135D4EC1" w14:textId="56227683" w:rsidR="00A6177B" w:rsidRPr="00E824F5" w:rsidRDefault="00A6177B" w:rsidP="00A6177B">
      <w:pPr>
        <w:autoSpaceDE w:val="0"/>
        <w:autoSpaceDN w:val="0"/>
        <w:adjustRightInd w:val="0"/>
        <w:ind w:firstLine="708"/>
        <w:jc w:val="right"/>
      </w:pPr>
      <w:r w:rsidRPr="00E824F5">
        <w:t>Таблица</w:t>
      </w:r>
      <w:r w:rsidR="00E824F5" w:rsidRPr="00E824F5">
        <w:t xml:space="preserve"> 29</w:t>
      </w:r>
      <w:r w:rsidRPr="00E824F5">
        <w:t xml:space="preserve"> </w:t>
      </w:r>
    </w:p>
    <w:p w14:paraId="7DA2F729" w14:textId="77777777" w:rsidR="00A6177B" w:rsidRPr="00E824F5" w:rsidRDefault="00A6177B" w:rsidP="00A6177B">
      <w:pPr>
        <w:autoSpaceDE w:val="0"/>
        <w:autoSpaceDN w:val="0"/>
        <w:adjustRightInd w:val="0"/>
        <w:ind w:firstLine="708"/>
        <w:jc w:val="center"/>
        <w:rPr>
          <w:b/>
          <w:bCs/>
          <w:sz w:val="28"/>
          <w:szCs w:val="28"/>
        </w:rPr>
      </w:pPr>
      <w:r w:rsidRPr="00E824F5">
        <w:rPr>
          <w:b/>
          <w:bCs/>
          <w:sz w:val="28"/>
          <w:szCs w:val="28"/>
        </w:rPr>
        <w:t>Меры поддержки семей в рамках реализации регионального проекта «Финансовая поддержка семей при рождении детей» национального проекта «Демография»</w:t>
      </w:r>
    </w:p>
    <w:tbl>
      <w:tblPr>
        <w:tblStyle w:val="a7"/>
        <w:tblW w:w="0" w:type="auto"/>
        <w:jc w:val="center"/>
        <w:tblLook w:val="04A0" w:firstRow="1" w:lastRow="0" w:firstColumn="1" w:lastColumn="0" w:noHBand="0" w:noVBand="1"/>
      </w:tblPr>
      <w:tblGrid>
        <w:gridCol w:w="2170"/>
        <w:gridCol w:w="1195"/>
        <w:gridCol w:w="1320"/>
        <w:gridCol w:w="1176"/>
        <w:gridCol w:w="1121"/>
        <w:gridCol w:w="1320"/>
        <w:gridCol w:w="1176"/>
      </w:tblGrid>
      <w:tr w:rsidR="00A6177B" w:rsidRPr="00A52A10" w14:paraId="6309847C" w14:textId="77777777" w:rsidTr="009A7DD4">
        <w:trPr>
          <w:jc w:val="center"/>
        </w:trPr>
        <w:tc>
          <w:tcPr>
            <w:tcW w:w="2037" w:type="dxa"/>
            <w:vMerge w:val="restart"/>
            <w:vAlign w:val="center"/>
          </w:tcPr>
          <w:p w14:paraId="6FF0D0CF" w14:textId="77777777" w:rsidR="00A6177B" w:rsidRPr="00A52A10" w:rsidRDefault="00A6177B" w:rsidP="009A7DD4">
            <w:pPr>
              <w:autoSpaceDE w:val="0"/>
              <w:autoSpaceDN w:val="0"/>
              <w:adjustRightInd w:val="0"/>
              <w:jc w:val="center"/>
              <w:rPr>
                <w:b/>
                <w:szCs w:val="28"/>
              </w:rPr>
            </w:pPr>
            <w:r w:rsidRPr="00A52A10">
              <w:rPr>
                <w:b/>
                <w:szCs w:val="28"/>
              </w:rPr>
              <w:t>Наименование мероприятия регионального проекта</w:t>
            </w:r>
          </w:p>
        </w:tc>
        <w:tc>
          <w:tcPr>
            <w:tcW w:w="3691" w:type="dxa"/>
            <w:gridSpan w:val="3"/>
            <w:vAlign w:val="center"/>
          </w:tcPr>
          <w:p w14:paraId="04878B37" w14:textId="77777777" w:rsidR="00A6177B" w:rsidRPr="00A52A10" w:rsidRDefault="00A6177B" w:rsidP="009A7DD4">
            <w:pPr>
              <w:autoSpaceDE w:val="0"/>
              <w:autoSpaceDN w:val="0"/>
              <w:adjustRightInd w:val="0"/>
              <w:jc w:val="center"/>
              <w:rPr>
                <w:b/>
                <w:szCs w:val="28"/>
              </w:rPr>
            </w:pPr>
            <w:r w:rsidRPr="00A52A10">
              <w:rPr>
                <w:b/>
                <w:szCs w:val="28"/>
              </w:rPr>
              <w:t>Показатели регионального проекта</w:t>
            </w:r>
          </w:p>
        </w:tc>
        <w:tc>
          <w:tcPr>
            <w:tcW w:w="3617" w:type="dxa"/>
            <w:gridSpan w:val="3"/>
            <w:vAlign w:val="center"/>
          </w:tcPr>
          <w:p w14:paraId="5EF473C0" w14:textId="05EA958C" w:rsidR="00A6177B" w:rsidRPr="00A52A10" w:rsidRDefault="00A6177B" w:rsidP="009A7DD4">
            <w:pPr>
              <w:autoSpaceDE w:val="0"/>
              <w:autoSpaceDN w:val="0"/>
              <w:adjustRightInd w:val="0"/>
              <w:jc w:val="center"/>
              <w:rPr>
                <w:b/>
                <w:szCs w:val="28"/>
              </w:rPr>
            </w:pPr>
            <w:r w:rsidRPr="00A52A10">
              <w:rPr>
                <w:b/>
                <w:szCs w:val="28"/>
              </w:rPr>
              <w:t xml:space="preserve">Финансовое </w:t>
            </w:r>
            <w:proofErr w:type="gramStart"/>
            <w:r w:rsidRPr="00A52A10">
              <w:rPr>
                <w:b/>
                <w:szCs w:val="28"/>
              </w:rPr>
              <w:t xml:space="preserve">обеспечение, </w:t>
            </w:r>
            <w:r w:rsidR="00CC3201">
              <w:rPr>
                <w:b/>
                <w:szCs w:val="28"/>
              </w:rPr>
              <w:t xml:space="preserve">  </w:t>
            </w:r>
            <w:proofErr w:type="gramEnd"/>
            <w:r w:rsidR="00CC3201">
              <w:rPr>
                <w:b/>
                <w:szCs w:val="28"/>
              </w:rPr>
              <w:t xml:space="preserve">              </w:t>
            </w:r>
            <w:r w:rsidRPr="00A52A10">
              <w:rPr>
                <w:b/>
                <w:szCs w:val="28"/>
              </w:rPr>
              <w:t>млн руб.</w:t>
            </w:r>
          </w:p>
        </w:tc>
      </w:tr>
      <w:tr w:rsidR="00A6177B" w:rsidRPr="00A52A10" w14:paraId="11CCDACD" w14:textId="77777777" w:rsidTr="009A7DD4">
        <w:trPr>
          <w:jc w:val="center"/>
        </w:trPr>
        <w:tc>
          <w:tcPr>
            <w:tcW w:w="2037" w:type="dxa"/>
            <w:vMerge/>
            <w:vAlign w:val="center"/>
          </w:tcPr>
          <w:p w14:paraId="7F2C6CEC" w14:textId="77777777" w:rsidR="00A6177B" w:rsidRPr="00A52A10" w:rsidRDefault="00A6177B" w:rsidP="009A7DD4">
            <w:pPr>
              <w:autoSpaceDE w:val="0"/>
              <w:autoSpaceDN w:val="0"/>
              <w:adjustRightInd w:val="0"/>
              <w:jc w:val="center"/>
              <w:rPr>
                <w:b/>
                <w:szCs w:val="28"/>
              </w:rPr>
            </w:pPr>
          </w:p>
        </w:tc>
        <w:tc>
          <w:tcPr>
            <w:tcW w:w="1195" w:type="dxa"/>
            <w:vAlign w:val="center"/>
          </w:tcPr>
          <w:p w14:paraId="665B9ECE" w14:textId="77777777" w:rsidR="00A6177B" w:rsidRPr="00A52A10" w:rsidRDefault="00A6177B" w:rsidP="009A7DD4">
            <w:pPr>
              <w:autoSpaceDE w:val="0"/>
              <w:autoSpaceDN w:val="0"/>
              <w:adjustRightInd w:val="0"/>
              <w:jc w:val="center"/>
              <w:rPr>
                <w:b/>
                <w:szCs w:val="28"/>
              </w:rPr>
            </w:pPr>
            <w:r w:rsidRPr="00A52A10">
              <w:rPr>
                <w:b/>
                <w:szCs w:val="28"/>
              </w:rPr>
              <w:t>План на 2023 г.</w:t>
            </w:r>
          </w:p>
        </w:tc>
        <w:tc>
          <w:tcPr>
            <w:tcW w:w="1320" w:type="dxa"/>
            <w:vAlign w:val="center"/>
          </w:tcPr>
          <w:p w14:paraId="63E83574" w14:textId="77777777" w:rsidR="00A6177B" w:rsidRPr="00A52A10" w:rsidRDefault="00A6177B" w:rsidP="009A7DD4">
            <w:pPr>
              <w:autoSpaceDE w:val="0"/>
              <w:autoSpaceDN w:val="0"/>
              <w:adjustRightInd w:val="0"/>
              <w:jc w:val="center"/>
              <w:rPr>
                <w:b/>
                <w:szCs w:val="28"/>
              </w:rPr>
            </w:pPr>
            <w:r w:rsidRPr="00A52A10">
              <w:rPr>
                <w:b/>
                <w:szCs w:val="28"/>
              </w:rPr>
              <w:t>Факт на 01.07.2023</w:t>
            </w:r>
          </w:p>
        </w:tc>
        <w:tc>
          <w:tcPr>
            <w:tcW w:w="1176" w:type="dxa"/>
            <w:vAlign w:val="center"/>
          </w:tcPr>
          <w:p w14:paraId="5E577D34" w14:textId="77777777" w:rsidR="00A6177B" w:rsidRPr="00A52A10" w:rsidRDefault="00A6177B" w:rsidP="009A7DD4">
            <w:pPr>
              <w:autoSpaceDE w:val="0"/>
              <w:autoSpaceDN w:val="0"/>
              <w:adjustRightInd w:val="0"/>
              <w:jc w:val="center"/>
              <w:rPr>
                <w:b/>
                <w:szCs w:val="28"/>
              </w:rPr>
            </w:pPr>
            <w:r w:rsidRPr="00A52A10">
              <w:rPr>
                <w:b/>
                <w:szCs w:val="28"/>
              </w:rPr>
              <w:t xml:space="preserve">% </w:t>
            </w:r>
            <w:proofErr w:type="spellStart"/>
            <w:proofErr w:type="gramStart"/>
            <w:r w:rsidRPr="00A52A10">
              <w:rPr>
                <w:b/>
                <w:szCs w:val="28"/>
              </w:rPr>
              <w:t>испол</w:t>
            </w:r>
            <w:proofErr w:type="spellEnd"/>
            <w:r>
              <w:rPr>
                <w:b/>
                <w:szCs w:val="28"/>
              </w:rPr>
              <w:t>-</w:t>
            </w:r>
            <w:r w:rsidRPr="00A52A10">
              <w:rPr>
                <w:b/>
                <w:szCs w:val="28"/>
              </w:rPr>
              <w:t>нения</w:t>
            </w:r>
            <w:proofErr w:type="gramEnd"/>
          </w:p>
        </w:tc>
        <w:tc>
          <w:tcPr>
            <w:tcW w:w="1121" w:type="dxa"/>
            <w:vAlign w:val="center"/>
          </w:tcPr>
          <w:p w14:paraId="5D6B1A77" w14:textId="77777777" w:rsidR="00A6177B" w:rsidRPr="00A52A10" w:rsidRDefault="00A6177B" w:rsidP="009A7DD4">
            <w:pPr>
              <w:autoSpaceDE w:val="0"/>
              <w:autoSpaceDN w:val="0"/>
              <w:adjustRightInd w:val="0"/>
              <w:jc w:val="center"/>
              <w:rPr>
                <w:b/>
                <w:szCs w:val="28"/>
              </w:rPr>
            </w:pPr>
            <w:r w:rsidRPr="00A52A10">
              <w:rPr>
                <w:b/>
                <w:szCs w:val="28"/>
              </w:rPr>
              <w:t>План на 2023 г.</w:t>
            </w:r>
          </w:p>
        </w:tc>
        <w:tc>
          <w:tcPr>
            <w:tcW w:w="1320" w:type="dxa"/>
            <w:vAlign w:val="center"/>
          </w:tcPr>
          <w:p w14:paraId="70E33A9E" w14:textId="77777777" w:rsidR="00A6177B" w:rsidRPr="00A52A10" w:rsidRDefault="00A6177B" w:rsidP="009A7DD4">
            <w:pPr>
              <w:autoSpaceDE w:val="0"/>
              <w:autoSpaceDN w:val="0"/>
              <w:adjustRightInd w:val="0"/>
              <w:jc w:val="center"/>
              <w:rPr>
                <w:b/>
                <w:szCs w:val="28"/>
              </w:rPr>
            </w:pPr>
            <w:r w:rsidRPr="00A52A10">
              <w:rPr>
                <w:b/>
                <w:szCs w:val="28"/>
              </w:rPr>
              <w:t>Факт на 01.07.2023</w:t>
            </w:r>
          </w:p>
        </w:tc>
        <w:tc>
          <w:tcPr>
            <w:tcW w:w="1176" w:type="dxa"/>
            <w:vAlign w:val="center"/>
          </w:tcPr>
          <w:p w14:paraId="584CB51C" w14:textId="77777777" w:rsidR="00A6177B" w:rsidRPr="00A52A10" w:rsidRDefault="00A6177B" w:rsidP="009A7DD4">
            <w:pPr>
              <w:autoSpaceDE w:val="0"/>
              <w:autoSpaceDN w:val="0"/>
              <w:adjustRightInd w:val="0"/>
              <w:jc w:val="center"/>
              <w:rPr>
                <w:b/>
                <w:szCs w:val="28"/>
              </w:rPr>
            </w:pPr>
            <w:r w:rsidRPr="00A52A10">
              <w:rPr>
                <w:b/>
                <w:szCs w:val="28"/>
              </w:rPr>
              <w:t xml:space="preserve">% </w:t>
            </w:r>
            <w:proofErr w:type="spellStart"/>
            <w:proofErr w:type="gramStart"/>
            <w:r w:rsidRPr="00A52A10">
              <w:rPr>
                <w:b/>
                <w:szCs w:val="28"/>
              </w:rPr>
              <w:t>испол</w:t>
            </w:r>
            <w:proofErr w:type="spellEnd"/>
            <w:r w:rsidRPr="00A52A10">
              <w:rPr>
                <w:b/>
                <w:szCs w:val="28"/>
              </w:rPr>
              <w:t>-нения</w:t>
            </w:r>
            <w:proofErr w:type="gramEnd"/>
          </w:p>
        </w:tc>
      </w:tr>
      <w:tr w:rsidR="00A6177B" w:rsidRPr="00A52A10" w14:paraId="5B08A904" w14:textId="77777777" w:rsidTr="009A7DD4">
        <w:trPr>
          <w:jc w:val="center"/>
        </w:trPr>
        <w:tc>
          <w:tcPr>
            <w:tcW w:w="2037" w:type="dxa"/>
            <w:vAlign w:val="center"/>
          </w:tcPr>
          <w:p w14:paraId="7AF2A5F6" w14:textId="77777777" w:rsidR="00A6177B" w:rsidRPr="00A52A10" w:rsidRDefault="00A6177B" w:rsidP="00920DEF">
            <w:pPr>
              <w:autoSpaceDE w:val="0"/>
              <w:autoSpaceDN w:val="0"/>
              <w:adjustRightInd w:val="0"/>
              <w:rPr>
                <w:szCs w:val="28"/>
              </w:rPr>
            </w:pPr>
            <w:r w:rsidRPr="00A52A10">
              <w:rPr>
                <w:szCs w:val="28"/>
              </w:rPr>
              <w:t>Предоставление ежемесячной выплаты в случае рождения 3 ребенка или последующих детей – до 3 лет</w:t>
            </w:r>
          </w:p>
        </w:tc>
        <w:tc>
          <w:tcPr>
            <w:tcW w:w="1195" w:type="dxa"/>
            <w:vAlign w:val="center"/>
          </w:tcPr>
          <w:p w14:paraId="49D5D71C" w14:textId="77777777" w:rsidR="00A6177B" w:rsidRPr="00A52A10" w:rsidRDefault="00A6177B" w:rsidP="009A7DD4">
            <w:pPr>
              <w:autoSpaceDE w:val="0"/>
              <w:autoSpaceDN w:val="0"/>
              <w:adjustRightInd w:val="0"/>
              <w:jc w:val="center"/>
              <w:rPr>
                <w:szCs w:val="28"/>
              </w:rPr>
            </w:pPr>
            <w:r w:rsidRPr="00A52A10">
              <w:rPr>
                <w:szCs w:val="28"/>
              </w:rPr>
              <w:t>не менее 4 920 семей</w:t>
            </w:r>
          </w:p>
        </w:tc>
        <w:tc>
          <w:tcPr>
            <w:tcW w:w="1320" w:type="dxa"/>
            <w:vAlign w:val="center"/>
          </w:tcPr>
          <w:p w14:paraId="2BAA3A0B" w14:textId="77777777" w:rsidR="00A6177B" w:rsidRPr="00A52A10" w:rsidRDefault="00A6177B" w:rsidP="009A7DD4">
            <w:pPr>
              <w:autoSpaceDE w:val="0"/>
              <w:autoSpaceDN w:val="0"/>
              <w:adjustRightInd w:val="0"/>
              <w:jc w:val="center"/>
              <w:rPr>
                <w:szCs w:val="28"/>
              </w:rPr>
            </w:pPr>
            <w:r w:rsidRPr="00A52A10">
              <w:rPr>
                <w:szCs w:val="28"/>
              </w:rPr>
              <w:t>5 464 семей</w:t>
            </w:r>
          </w:p>
        </w:tc>
        <w:tc>
          <w:tcPr>
            <w:tcW w:w="1176" w:type="dxa"/>
            <w:vAlign w:val="center"/>
          </w:tcPr>
          <w:p w14:paraId="3C818EEA" w14:textId="77777777" w:rsidR="00A6177B" w:rsidRPr="00A52A10" w:rsidRDefault="00A6177B" w:rsidP="009A7DD4">
            <w:pPr>
              <w:autoSpaceDE w:val="0"/>
              <w:autoSpaceDN w:val="0"/>
              <w:adjustRightInd w:val="0"/>
              <w:jc w:val="center"/>
              <w:rPr>
                <w:szCs w:val="28"/>
              </w:rPr>
            </w:pPr>
            <w:r w:rsidRPr="00A52A10">
              <w:rPr>
                <w:szCs w:val="28"/>
              </w:rPr>
              <w:t>111,1</w:t>
            </w:r>
          </w:p>
        </w:tc>
        <w:tc>
          <w:tcPr>
            <w:tcW w:w="1121" w:type="dxa"/>
            <w:vAlign w:val="center"/>
          </w:tcPr>
          <w:p w14:paraId="51547575" w14:textId="77777777" w:rsidR="00A6177B" w:rsidRPr="00A52A10" w:rsidRDefault="00A6177B" w:rsidP="009A7DD4">
            <w:pPr>
              <w:autoSpaceDE w:val="0"/>
              <w:autoSpaceDN w:val="0"/>
              <w:adjustRightInd w:val="0"/>
              <w:jc w:val="center"/>
              <w:rPr>
                <w:szCs w:val="28"/>
              </w:rPr>
            </w:pPr>
            <w:r w:rsidRPr="00A52A10">
              <w:rPr>
                <w:szCs w:val="28"/>
              </w:rPr>
              <w:t>901,7</w:t>
            </w:r>
          </w:p>
        </w:tc>
        <w:tc>
          <w:tcPr>
            <w:tcW w:w="1320" w:type="dxa"/>
            <w:vAlign w:val="center"/>
          </w:tcPr>
          <w:p w14:paraId="302AEA2A" w14:textId="77777777" w:rsidR="00A6177B" w:rsidRPr="00A52A10" w:rsidRDefault="00A6177B" w:rsidP="009A7DD4">
            <w:pPr>
              <w:autoSpaceDE w:val="0"/>
              <w:autoSpaceDN w:val="0"/>
              <w:adjustRightInd w:val="0"/>
              <w:jc w:val="center"/>
              <w:rPr>
                <w:szCs w:val="28"/>
              </w:rPr>
            </w:pPr>
            <w:r w:rsidRPr="00A52A10">
              <w:rPr>
                <w:szCs w:val="28"/>
              </w:rPr>
              <w:t>376,5</w:t>
            </w:r>
          </w:p>
        </w:tc>
        <w:tc>
          <w:tcPr>
            <w:tcW w:w="1176" w:type="dxa"/>
            <w:vAlign w:val="center"/>
          </w:tcPr>
          <w:p w14:paraId="79660CDE" w14:textId="77777777" w:rsidR="00A6177B" w:rsidRPr="00A52A10" w:rsidRDefault="00A6177B" w:rsidP="009A7DD4">
            <w:pPr>
              <w:autoSpaceDE w:val="0"/>
              <w:autoSpaceDN w:val="0"/>
              <w:adjustRightInd w:val="0"/>
              <w:jc w:val="center"/>
              <w:rPr>
                <w:szCs w:val="28"/>
              </w:rPr>
            </w:pPr>
            <w:r w:rsidRPr="00A52A10">
              <w:rPr>
                <w:szCs w:val="28"/>
              </w:rPr>
              <w:t>41,8</w:t>
            </w:r>
          </w:p>
        </w:tc>
      </w:tr>
      <w:tr w:rsidR="00A6177B" w:rsidRPr="00A52A10" w14:paraId="38543B4E" w14:textId="77777777" w:rsidTr="009A7DD4">
        <w:trPr>
          <w:jc w:val="center"/>
        </w:trPr>
        <w:tc>
          <w:tcPr>
            <w:tcW w:w="2037" w:type="dxa"/>
            <w:vAlign w:val="center"/>
          </w:tcPr>
          <w:p w14:paraId="7648EEC5" w14:textId="77777777" w:rsidR="00A6177B" w:rsidRPr="00A52A10" w:rsidRDefault="00A6177B" w:rsidP="00920DEF">
            <w:pPr>
              <w:autoSpaceDE w:val="0"/>
              <w:autoSpaceDN w:val="0"/>
              <w:adjustRightInd w:val="0"/>
              <w:rPr>
                <w:szCs w:val="28"/>
              </w:rPr>
            </w:pPr>
            <w:r w:rsidRPr="00A52A10">
              <w:rPr>
                <w:szCs w:val="28"/>
              </w:rPr>
              <w:t>Выплата регионального материнского (семейного) капитала</w:t>
            </w:r>
          </w:p>
        </w:tc>
        <w:tc>
          <w:tcPr>
            <w:tcW w:w="1195" w:type="dxa"/>
            <w:vAlign w:val="center"/>
          </w:tcPr>
          <w:p w14:paraId="66FCE01E" w14:textId="77777777" w:rsidR="00A6177B" w:rsidRPr="00A52A10" w:rsidRDefault="00A6177B" w:rsidP="009A7DD4">
            <w:pPr>
              <w:autoSpaceDE w:val="0"/>
              <w:autoSpaceDN w:val="0"/>
              <w:adjustRightInd w:val="0"/>
              <w:jc w:val="center"/>
              <w:rPr>
                <w:szCs w:val="28"/>
              </w:rPr>
            </w:pPr>
            <w:r w:rsidRPr="00A52A10">
              <w:rPr>
                <w:szCs w:val="28"/>
              </w:rPr>
              <w:t xml:space="preserve">не менее 1 505 </w:t>
            </w:r>
            <w:proofErr w:type="spellStart"/>
            <w:r w:rsidRPr="00A52A10">
              <w:rPr>
                <w:szCs w:val="28"/>
              </w:rPr>
              <w:t>свиде</w:t>
            </w:r>
            <w:r>
              <w:rPr>
                <w:szCs w:val="28"/>
              </w:rPr>
              <w:t>-</w:t>
            </w:r>
            <w:r w:rsidRPr="00A52A10">
              <w:rPr>
                <w:szCs w:val="28"/>
              </w:rPr>
              <w:t>тельств</w:t>
            </w:r>
            <w:proofErr w:type="spellEnd"/>
          </w:p>
        </w:tc>
        <w:tc>
          <w:tcPr>
            <w:tcW w:w="1320" w:type="dxa"/>
            <w:vAlign w:val="center"/>
          </w:tcPr>
          <w:p w14:paraId="0E2ED61D" w14:textId="77777777" w:rsidR="00A6177B" w:rsidRPr="00A52A10" w:rsidRDefault="00A6177B" w:rsidP="009A7DD4">
            <w:pPr>
              <w:autoSpaceDE w:val="0"/>
              <w:autoSpaceDN w:val="0"/>
              <w:adjustRightInd w:val="0"/>
              <w:jc w:val="center"/>
              <w:rPr>
                <w:szCs w:val="28"/>
              </w:rPr>
            </w:pPr>
            <w:r w:rsidRPr="00A52A10">
              <w:rPr>
                <w:szCs w:val="28"/>
              </w:rPr>
              <w:t xml:space="preserve">937 </w:t>
            </w:r>
            <w:proofErr w:type="spellStart"/>
            <w:r w:rsidRPr="00A52A10">
              <w:rPr>
                <w:szCs w:val="28"/>
              </w:rPr>
              <w:t>свиде</w:t>
            </w:r>
            <w:r>
              <w:rPr>
                <w:szCs w:val="28"/>
              </w:rPr>
              <w:t>-</w:t>
            </w:r>
            <w:r w:rsidRPr="00A52A10">
              <w:rPr>
                <w:szCs w:val="28"/>
              </w:rPr>
              <w:t>тельств</w:t>
            </w:r>
            <w:proofErr w:type="spellEnd"/>
            <w:r w:rsidRPr="00A52A10">
              <w:rPr>
                <w:szCs w:val="28"/>
              </w:rPr>
              <w:t xml:space="preserve"> выданы</w:t>
            </w:r>
          </w:p>
        </w:tc>
        <w:tc>
          <w:tcPr>
            <w:tcW w:w="1176" w:type="dxa"/>
            <w:vAlign w:val="center"/>
          </w:tcPr>
          <w:p w14:paraId="35D8C9A3" w14:textId="77777777" w:rsidR="00A6177B" w:rsidRPr="00A52A10" w:rsidRDefault="00A6177B" w:rsidP="009A7DD4">
            <w:pPr>
              <w:autoSpaceDE w:val="0"/>
              <w:autoSpaceDN w:val="0"/>
              <w:adjustRightInd w:val="0"/>
              <w:jc w:val="center"/>
              <w:rPr>
                <w:szCs w:val="28"/>
              </w:rPr>
            </w:pPr>
            <w:r w:rsidRPr="004513D7">
              <w:rPr>
                <w:szCs w:val="28"/>
              </w:rPr>
              <w:t>62,2</w:t>
            </w:r>
          </w:p>
        </w:tc>
        <w:tc>
          <w:tcPr>
            <w:tcW w:w="1121" w:type="dxa"/>
            <w:vAlign w:val="center"/>
          </w:tcPr>
          <w:p w14:paraId="58BC4768" w14:textId="77777777" w:rsidR="00A6177B" w:rsidRPr="00A52A10" w:rsidRDefault="00A6177B" w:rsidP="009A7DD4">
            <w:pPr>
              <w:autoSpaceDE w:val="0"/>
              <w:autoSpaceDN w:val="0"/>
              <w:adjustRightInd w:val="0"/>
              <w:jc w:val="center"/>
              <w:rPr>
                <w:szCs w:val="28"/>
              </w:rPr>
            </w:pPr>
            <w:r w:rsidRPr="004513D7">
              <w:rPr>
                <w:szCs w:val="28"/>
              </w:rPr>
              <w:t>94,0</w:t>
            </w:r>
          </w:p>
        </w:tc>
        <w:tc>
          <w:tcPr>
            <w:tcW w:w="1320" w:type="dxa"/>
            <w:vAlign w:val="center"/>
          </w:tcPr>
          <w:p w14:paraId="4A0C4EC7" w14:textId="77777777" w:rsidR="00A6177B" w:rsidRPr="00A52A10" w:rsidRDefault="00A6177B" w:rsidP="009A7DD4">
            <w:pPr>
              <w:autoSpaceDE w:val="0"/>
              <w:autoSpaceDN w:val="0"/>
              <w:adjustRightInd w:val="0"/>
              <w:jc w:val="center"/>
              <w:rPr>
                <w:szCs w:val="28"/>
              </w:rPr>
            </w:pPr>
            <w:r w:rsidRPr="004513D7">
              <w:rPr>
                <w:szCs w:val="28"/>
              </w:rPr>
              <w:t>55,5</w:t>
            </w:r>
          </w:p>
        </w:tc>
        <w:tc>
          <w:tcPr>
            <w:tcW w:w="1176" w:type="dxa"/>
            <w:vAlign w:val="center"/>
          </w:tcPr>
          <w:p w14:paraId="5536F4A5" w14:textId="77777777" w:rsidR="00A6177B" w:rsidRPr="00A52A10" w:rsidRDefault="00A6177B" w:rsidP="009A7DD4">
            <w:pPr>
              <w:autoSpaceDE w:val="0"/>
              <w:autoSpaceDN w:val="0"/>
              <w:adjustRightInd w:val="0"/>
              <w:jc w:val="center"/>
              <w:rPr>
                <w:szCs w:val="28"/>
              </w:rPr>
            </w:pPr>
            <w:r w:rsidRPr="004513D7">
              <w:rPr>
                <w:szCs w:val="28"/>
              </w:rPr>
              <w:t>59,0</w:t>
            </w:r>
          </w:p>
        </w:tc>
      </w:tr>
      <w:tr w:rsidR="00A6177B" w:rsidRPr="00A52A10" w14:paraId="742CF7F3" w14:textId="77777777" w:rsidTr="009A7DD4">
        <w:trPr>
          <w:jc w:val="center"/>
        </w:trPr>
        <w:tc>
          <w:tcPr>
            <w:tcW w:w="2037" w:type="dxa"/>
            <w:vAlign w:val="center"/>
          </w:tcPr>
          <w:p w14:paraId="1273DF41" w14:textId="77777777" w:rsidR="00A6177B" w:rsidRPr="00A52A10" w:rsidRDefault="00A6177B" w:rsidP="00920DEF">
            <w:pPr>
              <w:autoSpaceDE w:val="0"/>
              <w:autoSpaceDN w:val="0"/>
              <w:adjustRightInd w:val="0"/>
              <w:rPr>
                <w:szCs w:val="28"/>
              </w:rPr>
            </w:pPr>
            <w:r w:rsidRPr="00A52A10">
              <w:rPr>
                <w:szCs w:val="28"/>
              </w:rPr>
              <w:t>Предоставление семьям с новорожденными детьми подарочного набора детских принадлежностей</w:t>
            </w:r>
          </w:p>
        </w:tc>
        <w:tc>
          <w:tcPr>
            <w:tcW w:w="1195" w:type="dxa"/>
            <w:vAlign w:val="center"/>
          </w:tcPr>
          <w:p w14:paraId="024871C5" w14:textId="77777777" w:rsidR="00A6177B" w:rsidRPr="00A52A10" w:rsidRDefault="00A6177B" w:rsidP="009A7DD4">
            <w:pPr>
              <w:autoSpaceDE w:val="0"/>
              <w:autoSpaceDN w:val="0"/>
              <w:adjustRightInd w:val="0"/>
              <w:jc w:val="center"/>
              <w:rPr>
                <w:szCs w:val="28"/>
              </w:rPr>
            </w:pPr>
            <w:r w:rsidRPr="004513D7">
              <w:rPr>
                <w:szCs w:val="28"/>
              </w:rPr>
              <w:t>9 595</w:t>
            </w:r>
          </w:p>
        </w:tc>
        <w:tc>
          <w:tcPr>
            <w:tcW w:w="1320" w:type="dxa"/>
            <w:vAlign w:val="center"/>
          </w:tcPr>
          <w:p w14:paraId="30414C0A" w14:textId="77777777" w:rsidR="00A6177B" w:rsidRPr="00A52A10" w:rsidRDefault="00A6177B" w:rsidP="009A7DD4">
            <w:pPr>
              <w:autoSpaceDE w:val="0"/>
              <w:autoSpaceDN w:val="0"/>
              <w:adjustRightInd w:val="0"/>
              <w:jc w:val="center"/>
              <w:rPr>
                <w:szCs w:val="28"/>
              </w:rPr>
            </w:pPr>
            <w:r w:rsidRPr="004513D7">
              <w:rPr>
                <w:szCs w:val="28"/>
              </w:rPr>
              <w:t>4 081</w:t>
            </w:r>
          </w:p>
        </w:tc>
        <w:tc>
          <w:tcPr>
            <w:tcW w:w="1176" w:type="dxa"/>
            <w:vAlign w:val="center"/>
          </w:tcPr>
          <w:p w14:paraId="540EDB53" w14:textId="77777777" w:rsidR="00A6177B" w:rsidRPr="00A52A10" w:rsidRDefault="00A6177B" w:rsidP="009A7DD4">
            <w:pPr>
              <w:autoSpaceDE w:val="0"/>
              <w:autoSpaceDN w:val="0"/>
              <w:adjustRightInd w:val="0"/>
              <w:jc w:val="center"/>
              <w:rPr>
                <w:szCs w:val="28"/>
              </w:rPr>
            </w:pPr>
            <w:r w:rsidRPr="004513D7">
              <w:rPr>
                <w:szCs w:val="28"/>
              </w:rPr>
              <w:t>42,5</w:t>
            </w:r>
          </w:p>
        </w:tc>
        <w:tc>
          <w:tcPr>
            <w:tcW w:w="1121" w:type="dxa"/>
            <w:vAlign w:val="center"/>
          </w:tcPr>
          <w:p w14:paraId="5900D8C4" w14:textId="77777777" w:rsidR="00A6177B" w:rsidRPr="00A52A10" w:rsidRDefault="00A6177B" w:rsidP="009A7DD4">
            <w:pPr>
              <w:autoSpaceDE w:val="0"/>
              <w:autoSpaceDN w:val="0"/>
              <w:adjustRightInd w:val="0"/>
              <w:jc w:val="center"/>
              <w:rPr>
                <w:szCs w:val="28"/>
              </w:rPr>
            </w:pPr>
            <w:r w:rsidRPr="004513D7">
              <w:rPr>
                <w:szCs w:val="28"/>
              </w:rPr>
              <w:t>158,4</w:t>
            </w:r>
          </w:p>
        </w:tc>
        <w:tc>
          <w:tcPr>
            <w:tcW w:w="1320" w:type="dxa"/>
            <w:vAlign w:val="center"/>
          </w:tcPr>
          <w:p w14:paraId="1088BA56" w14:textId="77777777" w:rsidR="00A6177B" w:rsidRPr="00A52A10" w:rsidRDefault="00A6177B" w:rsidP="009A7DD4">
            <w:pPr>
              <w:autoSpaceDE w:val="0"/>
              <w:autoSpaceDN w:val="0"/>
              <w:adjustRightInd w:val="0"/>
              <w:jc w:val="center"/>
              <w:rPr>
                <w:szCs w:val="28"/>
              </w:rPr>
            </w:pPr>
            <w:r w:rsidRPr="004513D7">
              <w:rPr>
                <w:szCs w:val="28"/>
              </w:rPr>
              <w:t>95,1</w:t>
            </w:r>
          </w:p>
        </w:tc>
        <w:tc>
          <w:tcPr>
            <w:tcW w:w="1176" w:type="dxa"/>
            <w:vAlign w:val="center"/>
          </w:tcPr>
          <w:p w14:paraId="686134A1" w14:textId="77777777" w:rsidR="00A6177B" w:rsidRPr="00A52A10" w:rsidRDefault="00A6177B" w:rsidP="009A7DD4">
            <w:pPr>
              <w:autoSpaceDE w:val="0"/>
              <w:autoSpaceDN w:val="0"/>
              <w:adjustRightInd w:val="0"/>
              <w:jc w:val="center"/>
              <w:rPr>
                <w:szCs w:val="28"/>
              </w:rPr>
            </w:pPr>
            <w:r>
              <w:t>60,0</w:t>
            </w:r>
          </w:p>
        </w:tc>
      </w:tr>
      <w:tr w:rsidR="00A6177B" w:rsidRPr="00A52A10" w14:paraId="519CCC50" w14:textId="77777777" w:rsidTr="009A7DD4">
        <w:trPr>
          <w:jc w:val="center"/>
        </w:trPr>
        <w:tc>
          <w:tcPr>
            <w:tcW w:w="2037" w:type="dxa"/>
          </w:tcPr>
          <w:p w14:paraId="7C3121F4" w14:textId="77777777" w:rsidR="00A6177B" w:rsidRPr="003559B2" w:rsidRDefault="00A6177B" w:rsidP="009A7DD4">
            <w:r w:rsidRPr="003559B2">
              <w:t xml:space="preserve">Оказание адресной помощи на проезд беременным женщинам, проживающим в сельской местности, в медицинские организации </w:t>
            </w:r>
          </w:p>
        </w:tc>
        <w:tc>
          <w:tcPr>
            <w:tcW w:w="1195" w:type="dxa"/>
            <w:vAlign w:val="center"/>
          </w:tcPr>
          <w:p w14:paraId="03F09770" w14:textId="77777777" w:rsidR="00A6177B" w:rsidRPr="00661FFB" w:rsidRDefault="00A6177B" w:rsidP="009A7DD4">
            <w:pPr>
              <w:autoSpaceDE w:val="0"/>
              <w:autoSpaceDN w:val="0"/>
              <w:adjustRightInd w:val="0"/>
              <w:jc w:val="center"/>
              <w:rPr>
                <w:szCs w:val="28"/>
              </w:rPr>
            </w:pPr>
            <w:r w:rsidRPr="00661FFB">
              <w:rPr>
                <w:szCs w:val="28"/>
              </w:rPr>
              <w:t xml:space="preserve">не менее </w:t>
            </w:r>
          </w:p>
          <w:p w14:paraId="3FEE58AA" w14:textId="77777777" w:rsidR="00A6177B" w:rsidRPr="00661FFB" w:rsidRDefault="00A6177B" w:rsidP="009A7DD4">
            <w:pPr>
              <w:autoSpaceDE w:val="0"/>
              <w:autoSpaceDN w:val="0"/>
              <w:adjustRightInd w:val="0"/>
              <w:jc w:val="center"/>
              <w:rPr>
                <w:szCs w:val="28"/>
              </w:rPr>
            </w:pPr>
            <w:r>
              <w:rPr>
                <w:szCs w:val="28"/>
              </w:rPr>
              <w:t>55</w:t>
            </w:r>
            <w:r w:rsidRPr="00661FFB">
              <w:rPr>
                <w:szCs w:val="28"/>
              </w:rPr>
              <w:t>0 женщин</w:t>
            </w:r>
          </w:p>
          <w:p w14:paraId="35CC3558" w14:textId="77777777" w:rsidR="00A6177B" w:rsidRPr="004513D7" w:rsidRDefault="00A6177B" w:rsidP="009A7DD4">
            <w:pPr>
              <w:autoSpaceDE w:val="0"/>
              <w:autoSpaceDN w:val="0"/>
              <w:adjustRightInd w:val="0"/>
              <w:jc w:val="center"/>
              <w:rPr>
                <w:szCs w:val="28"/>
              </w:rPr>
            </w:pPr>
          </w:p>
        </w:tc>
        <w:tc>
          <w:tcPr>
            <w:tcW w:w="1320" w:type="dxa"/>
            <w:vAlign w:val="center"/>
          </w:tcPr>
          <w:p w14:paraId="762744A9" w14:textId="77777777" w:rsidR="00A6177B" w:rsidRPr="004513D7" w:rsidRDefault="00A6177B" w:rsidP="009A7DD4">
            <w:pPr>
              <w:autoSpaceDE w:val="0"/>
              <w:autoSpaceDN w:val="0"/>
              <w:adjustRightInd w:val="0"/>
              <w:jc w:val="center"/>
              <w:rPr>
                <w:szCs w:val="28"/>
              </w:rPr>
            </w:pPr>
            <w:r>
              <w:rPr>
                <w:szCs w:val="28"/>
              </w:rPr>
              <w:t>43 женщин</w:t>
            </w:r>
          </w:p>
        </w:tc>
        <w:tc>
          <w:tcPr>
            <w:tcW w:w="1176" w:type="dxa"/>
            <w:vAlign w:val="center"/>
          </w:tcPr>
          <w:p w14:paraId="5B820379" w14:textId="77777777" w:rsidR="00A6177B" w:rsidRPr="004513D7" w:rsidRDefault="00A6177B" w:rsidP="009A7DD4">
            <w:pPr>
              <w:autoSpaceDE w:val="0"/>
              <w:autoSpaceDN w:val="0"/>
              <w:adjustRightInd w:val="0"/>
              <w:jc w:val="center"/>
              <w:rPr>
                <w:szCs w:val="28"/>
              </w:rPr>
            </w:pPr>
            <w:r>
              <w:rPr>
                <w:szCs w:val="28"/>
              </w:rPr>
              <w:t>7,8</w:t>
            </w:r>
          </w:p>
        </w:tc>
        <w:tc>
          <w:tcPr>
            <w:tcW w:w="1121" w:type="dxa"/>
            <w:vAlign w:val="center"/>
          </w:tcPr>
          <w:p w14:paraId="25CC315E" w14:textId="77777777" w:rsidR="00A6177B" w:rsidRPr="004513D7" w:rsidRDefault="00A6177B" w:rsidP="009A7DD4">
            <w:pPr>
              <w:autoSpaceDE w:val="0"/>
              <w:autoSpaceDN w:val="0"/>
              <w:adjustRightInd w:val="0"/>
              <w:jc w:val="center"/>
              <w:rPr>
                <w:szCs w:val="28"/>
              </w:rPr>
            </w:pPr>
            <w:r>
              <w:rPr>
                <w:szCs w:val="28"/>
              </w:rPr>
              <w:t>0,7</w:t>
            </w:r>
          </w:p>
        </w:tc>
        <w:tc>
          <w:tcPr>
            <w:tcW w:w="1320" w:type="dxa"/>
            <w:vAlign w:val="center"/>
          </w:tcPr>
          <w:p w14:paraId="258EB905" w14:textId="77777777" w:rsidR="00A6177B" w:rsidRPr="004513D7" w:rsidRDefault="00A6177B" w:rsidP="009A7DD4">
            <w:pPr>
              <w:autoSpaceDE w:val="0"/>
              <w:autoSpaceDN w:val="0"/>
              <w:adjustRightInd w:val="0"/>
              <w:jc w:val="center"/>
              <w:rPr>
                <w:szCs w:val="28"/>
              </w:rPr>
            </w:pPr>
            <w:r>
              <w:rPr>
                <w:szCs w:val="28"/>
              </w:rPr>
              <w:t>0,05</w:t>
            </w:r>
          </w:p>
        </w:tc>
        <w:tc>
          <w:tcPr>
            <w:tcW w:w="1176" w:type="dxa"/>
            <w:vAlign w:val="center"/>
          </w:tcPr>
          <w:p w14:paraId="6F5CAE6F" w14:textId="77777777" w:rsidR="00A6177B" w:rsidRDefault="00A6177B" w:rsidP="009A7DD4">
            <w:pPr>
              <w:autoSpaceDE w:val="0"/>
              <w:autoSpaceDN w:val="0"/>
              <w:adjustRightInd w:val="0"/>
              <w:jc w:val="center"/>
            </w:pPr>
            <w:r>
              <w:t>7,1</w:t>
            </w:r>
          </w:p>
        </w:tc>
      </w:tr>
      <w:tr w:rsidR="00A6177B" w:rsidRPr="00A52A10" w14:paraId="598F339C" w14:textId="77777777" w:rsidTr="009A7DD4">
        <w:trPr>
          <w:jc w:val="center"/>
        </w:trPr>
        <w:tc>
          <w:tcPr>
            <w:tcW w:w="2037" w:type="dxa"/>
          </w:tcPr>
          <w:p w14:paraId="0756F9CC" w14:textId="77777777" w:rsidR="00A6177B" w:rsidRDefault="00A6177B" w:rsidP="009A7DD4">
            <w:r w:rsidRPr="003559B2">
              <w:t xml:space="preserve">Предоставление ежемесячной выплаты на обеспечение полноценным питанием беременных женщин из малообеспеченных семей </w:t>
            </w:r>
          </w:p>
        </w:tc>
        <w:tc>
          <w:tcPr>
            <w:tcW w:w="1195" w:type="dxa"/>
            <w:vAlign w:val="center"/>
          </w:tcPr>
          <w:p w14:paraId="2EB9CDB1" w14:textId="77777777" w:rsidR="00A6177B" w:rsidRPr="00C70F80" w:rsidRDefault="00A6177B" w:rsidP="009A7DD4">
            <w:pPr>
              <w:autoSpaceDE w:val="0"/>
              <w:autoSpaceDN w:val="0"/>
              <w:adjustRightInd w:val="0"/>
              <w:jc w:val="center"/>
              <w:rPr>
                <w:szCs w:val="28"/>
              </w:rPr>
            </w:pPr>
            <w:r w:rsidRPr="00C70F80">
              <w:rPr>
                <w:szCs w:val="28"/>
              </w:rPr>
              <w:t xml:space="preserve">не менее </w:t>
            </w:r>
          </w:p>
          <w:p w14:paraId="2914DD30" w14:textId="77777777" w:rsidR="00A6177B" w:rsidRPr="00C70F80" w:rsidRDefault="00A6177B" w:rsidP="009A7DD4">
            <w:pPr>
              <w:autoSpaceDE w:val="0"/>
              <w:autoSpaceDN w:val="0"/>
              <w:adjustRightInd w:val="0"/>
              <w:jc w:val="center"/>
              <w:rPr>
                <w:szCs w:val="28"/>
              </w:rPr>
            </w:pPr>
            <w:r>
              <w:rPr>
                <w:szCs w:val="28"/>
              </w:rPr>
              <w:t>8</w:t>
            </w:r>
            <w:r w:rsidRPr="00C70F80">
              <w:rPr>
                <w:szCs w:val="28"/>
              </w:rPr>
              <w:t xml:space="preserve">00 </w:t>
            </w:r>
            <w:r>
              <w:rPr>
                <w:szCs w:val="28"/>
              </w:rPr>
              <w:t>женщин</w:t>
            </w:r>
          </w:p>
          <w:p w14:paraId="207644C5" w14:textId="77777777" w:rsidR="00A6177B" w:rsidRPr="004513D7" w:rsidRDefault="00A6177B" w:rsidP="009A7DD4">
            <w:pPr>
              <w:autoSpaceDE w:val="0"/>
              <w:autoSpaceDN w:val="0"/>
              <w:adjustRightInd w:val="0"/>
              <w:jc w:val="center"/>
              <w:rPr>
                <w:szCs w:val="28"/>
              </w:rPr>
            </w:pPr>
          </w:p>
        </w:tc>
        <w:tc>
          <w:tcPr>
            <w:tcW w:w="1320" w:type="dxa"/>
            <w:vAlign w:val="center"/>
          </w:tcPr>
          <w:p w14:paraId="7438F43B" w14:textId="77777777" w:rsidR="00A6177B" w:rsidRPr="004513D7" w:rsidRDefault="00A6177B" w:rsidP="009A7DD4">
            <w:pPr>
              <w:autoSpaceDE w:val="0"/>
              <w:autoSpaceDN w:val="0"/>
              <w:adjustRightInd w:val="0"/>
              <w:jc w:val="center"/>
              <w:rPr>
                <w:szCs w:val="28"/>
              </w:rPr>
            </w:pPr>
            <w:r>
              <w:rPr>
                <w:szCs w:val="28"/>
              </w:rPr>
              <w:t>89 женщин</w:t>
            </w:r>
          </w:p>
        </w:tc>
        <w:tc>
          <w:tcPr>
            <w:tcW w:w="1176" w:type="dxa"/>
            <w:vAlign w:val="center"/>
          </w:tcPr>
          <w:p w14:paraId="47FE8441" w14:textId="77777777" w:rsidR="00A6177B" w:rsidRPr="004513D7" w:rsidRDefault="00A6177B" w:rsidP="009A7DD4">
            <w:pPr>
              <w:autoSpaceDE w:val="0"/>
              <w:autoSpaceDN w:val="0"/>
              <w:adjustRightInd w:val="0"/>
              <w:jc w:val="center"/>
              <w:rPr>
                <w:szCs w:val="28"/>
              </w:rPr>
            </w:pPr>
            <w:r>
              <w:rPr>
                <w:szCs w:val="28"/>
              </w:rPr>
              <w:t>11,1</w:t>
            </w:r>
          </w:p>
        </w:tc>
        <w:tc>
          <w:tcPr>
            <w:tcW w:w="1121" w:type="dxa"/>
            <w:vAlign w:val="center"/>
          </w:tcPr>
          <w:p w14:paraId="0A247F2B" w14:textId="77777777" w:rsidR="00A6177B" w:rsidRPr="004513D7" w:rsidRDefault="00A6177B" w:rsidP="009A7DD4">
            <w:pPr>
              <w:autoSpaceDE w:val="0"/>
              <w:autoSpaceDN w:val="0"/>
              <w:adjustRightInd w:val="0"/>
              <w:jc w:val="center"/>
              <w:rPr>
                <w:szCs w:val="28"/>
              </w:rPr>
            </w:pPr>
            <w:r w:rsidRPr="00C70F80">
              <w:rPr>
                <w:szCs w:val="28"/>
              </w:rPr>
              <w:t>6</w:t>
            </w:r>
            <w:r>
              <w:rPr>
                <w:szCs w:val="28"/>
              </w:rPr>
              <w:t>,05</w:t>
            </w:r>
          </w:p>
        </w:tc>
        <w:tc>
          <w:tcPr>
            <w:tcW w:w="1320" w:type="dxa"/>
            <w:vAlign w:val="center"/>
          </w:tcPr>
          <w:p w14:paraId="352F4806" w14:textId="77777777" w:rsidR="00A6177B" w:rsidRPr="004513D7" w:rsidRDefault="00A6177B" w:rsidP="009A7DD4">
            <w:pPr>
              <w:autoSpaceDE w:val="0"/>
              <w:autoSpaceDN w:val="0"/>
              <w:adjustRightInd w:val="0"/>
              <w:jc w:val="center"/>
              <w:rPr>
                <w:szCs w:val="28"/>
              </w:rPr>
            </w:pPr>
            <w:r>
              <w:rPr>
                <w:szCs w:val="28"/>
              </w:rPr>
              <w:t>0,3</w:t>
            </w:r>
          </w:p>
        </w:tc>
        <w:tc>
          <w:tcPr>
            <w:tcW w:w="1176" w:type="dxa"/>
            <w:vAlign w:val="center"/>
          </w:tcPr>
          <w:p w14:paraId="71EAD8E1" w14:textId="77777777" w:rsidR="00A6177B" w:rsidRDefault="00A6177B" w:rsidP="009A7DD4">
            <w:pPr>
              <w:autoSpaceDE w:val="0"/>
              <w:autoSpaceDN w:val="0"/>
              <w:adjustRightInd w:val="0"/>
              <w:jc w:val="center"/>
            </w:pPr>
            <w:r>
              <w:t>5,1</w:t>
            </w:r>
          </w:p>
        </w:tc>
      </w:tr>
    </w:tbl>
    <w:p w14:paraId="65BBDBE2" w14:textId="77777777" w:rsidR="00A6177B" w:rsidRDefault="00A6177B" w:rsidP="00A6177B">
      <w:pPr>
        <w:autoSpaceDE w:val="0"/>
        <w:autoSpaceDN w:val="0"/>
        <w:adjustRightInd w:val="0"/>
        <w:rPr>
          <w:sz w:val="28"/>
          <w:szCs w:val="28"/>
        </w:rPr>
      </w:pPr>
    </w:p>
    <w:p w14:paraId="72EF62BC" w14:textId="34C0C7E2" w:rsidR="00A6177B" w:rsidRDefault="00A6177B" w:rsidP="00A6177B">
      <w:pPr>
        <w:autoSpaceDE w:val="0"/>
        <w:autoSpaceDN w:val="0"/>
        <w:adjustRightInd w:val="0"/>
        <w:ind w:firstLine="708"/>
        <w:jc w:val="both"/>
        <w:rPr>
          <w:sz w:val="28"/>
          <w:szCs w:val="28"/>
        </w:rPr>
      </w:pPr>
      <w:r w:rsidRPr="004513D7">
        <w:rPr>
          <w:sz w:val="28"/>
          <w:szCs w:val="28"/>
        </w:rPr>
        <w:t xml:space="preserve">В 2020 году введена новая мера социальной поддержки: обеспечение комплектами школьной формы детей из многодетных семей, посещающих </w:t>
      </w:r>
      <w:r w:rsidR="00A630DE">
        <w:rPr>
          <w:sz w:val="28"/>
          <w:szCs w:val="28"/>
        </w:rPr>
        <w:t xml:space="preserve">                     </w:t>
      </w:r>
      <w:r w:rsidRPr="004513D7">
        <w:rPr>
          <w:sz w:val="28"/>
          <w:szCs w:val="28"/>
        </w:rPr>
        <w:lastRenderedPageBreak/>
        <w:t>1</w:t>
      </w:r>
      <w:r w:rsidR="00A630DE">
        <w:rPr>
          <w:sz w:val="28"/>
          <w:szCs w:val="28"/>
        </w:rPr>
        <w:t>-</w:t>
      </w:r>
      <w:r w:rsidRPr="004513D7">
        <w:rPr>
          <w:sz w:val="28"/>
          <w:szCs w:val="28"/>
        </w:rPr>
        <w:t xml:space="preserve">5 классы. В 2023 году на обеспечение </w:t>
      </w:r>
      <w:r>
        <w:rPr>
          <w:sz w:val="28"/>
          <w:szCs w:val="28"/>
        </w:rPr>
        <w:t xml:space="preserve">24 983 </w:t>
      </w:r>
      <w:r w:rsidRPr="004513D7">
        <w:rPr>
          <w:sz w:val="28"/>
          <w:szCs w:val="28"/>
        </w:rPr>
        <w:t>комплектами школьной формы предусмотрено 177,9 млн руб</w:t>
      </w:r>
      <w:r w:rsidR="00E02628">
        <w:rPr>
          <w:sz w:val="28"/>
          <w:szCs w:val="28"/>
        </w:rPr>
        <w:t>лей</w:t>
      </w:r>
      <w:r w:rsidRPr="004513D7">
        <w:rPr>
          <w:sz w:val="28"/>
          <w:szCs w:val="28"/>
        </w:rPr>
        <w:t xml:space="preserve"> </w:t>
      </w:r>
      <w:r>
        <w:rPr>
          <w:sz w:val="28"/>
          <w:szCs w:val="28"/>
        </w:rPr>
        <w:t>(</w:t>
      </w:r>
      <w:r w:rsidRPr="00C3478A">
        <w:rPr>
          <w:sz w:val="28"/>
          <w:szCs w:val="28"/>
        </w:rPr>
        <w:t>2021 году обеспечено комплектами школьной формы 13 062 ребенка</w:t>
      </w:r>
      <w:r>
        <w:rPr>
          <w:sz w:val="28"/>
          <w:szCs w:val="28"/>
        </w:rPr>
        <w:t xml:space="preserve"> </w:t>
      </w:r>
      <w:r w:rsidRPr="004513D7">
        <w:rPr>
          <w:sz w:val="28"/>
          <w:szCs w:val="28"/>
        </w:rPr>
        <w:t>на общую сумму 65,4 млн руб</w:t>
      </w:r>
      <w:r w:rsidR="00E02628">
        <w:rPr>
          <w:sz w:val="28"/>
          <w:szCs w:val="28"/>
        </w:rPr>
        <w:t>лей</w:t>
      </w:r>
      <w:r>
        <w:rPr>
          <w:sz w:val="28"/>
          <w:szCs w:val="28"/>
        </w:rPr>
        <w:t xml:space="preserve">, </w:t>
      </w:r>
      <w:r w:rsidRPr="004513D7">
        <w:rPr>
          <w:sz w:val="28"/>
          <w:szCs w:val="28"/>
        </w:rPr>
        <w:t>2022 году обеспечено комплектами школьной формы 23 904 ребенка</w:t>
      </w:r>
      <w:r>
        <w:rPr>
          <w:sz w:val="28"/>
          <w:szCs w:val="28"/>
        </w:rPr>
        <w:t xml:space="preserve"> </w:t>
      </w:r>
      <w:r w:rsidRPr="004513D7">
        <w:rPr>
          <w:sz w:val="28"/>
          <w:szCs w:val="28"/>
        </w:rPr>
        <w:t xml:space="preserve">на </w:t>
      </w:r>
      <w:r>
        <w:rPr>
          <w:sz w:val="28"/>
          <w:szCs w:val="28"/>
        </w:rPr>
        <w:t>сумму</w:t>
      </w:r>
      <w:r w:rsidRPr="004513D7">
        <w:rPr>
          <w:sz w:val="28"/>
          <w:szCs w:val="28"/>
        </w:rPr>
        <w:t xml:space="preserve"> 289,8 млн руб</w:t>
      </w:r>
      <w:r w:rsidR="00E02628">
        <w:rPr>
          <w:sz w:val="28"/>
          <w:szCs w:val="28"/>
        </w:rPr>
        <w:t>лей</w:t>
      </w:r>
      <w:r>
        <w:rPr>
          <w:sz w:val="28"/>
          <w:szCs w:val="28"/>
        </w:rPr>
        <w:t>)</w:t>
      </w:r>
    </w:p>
    <w:p w14:paraId="64ABCD3E" w14:textId="77777777" w:rsidR="00A6177B" w:rsidRDefault="00A6177B" w:rsidP="00A6177B">
      <w:pPr>
        <w:autoSpaceDE w:val="0"/>
        <w:autoSpaceDN w:val="0"/>
        <w:adjustRightInd w:val="0"/>
        <w:ind w:firstLine="708"/>
        <w:jc w:val="both"/>
        <w:rPr>
          <w:sz w:val="28"/>
          <w:szCs w:val="28"/>
        </w:rPr>
      </w:pPr>
      <w:r w:rsidRPr="004513D7">
        <w:rPr>
          <w:sz w:val="28"/>
          <w:szCs w:val="28"/>
        </w:rPr>
        <w:t xml:space="preserve">С 2019 года многодетным семьям Тверской области предоставляется льгота по оплате коммунальной услуги за обращение с твердыми коммунальными отходами многодетным семьям, в виде полного освобождения от указанной оплаты независимо от вида жилищного фонда. </w:t>
      </w:r>
    </w:p>
    <w:p w14:paraId="2DEDA29C" w14:textId="79DAE584" w:rsidR="00A6177B" w:rsidRDefault="00A6177B" w:rsidP="00A6177B">
      <w:pPr>
        <w:autoSpaceDE w:val="0"/>
        <w:autoSpaceDN w:val="0"/>
        <w:adjustRightInd w:val="0"/>
        <w:ind w:firstLine="708"/>
        <w:jc w:val="both"/>
        <w:rPr>
          <w:sz w:val="28"/>
          <w:szCs w:val="28"/>
        </w:rPr>
      </w:pPr>
      <w:r w:rsidRPr="004513D7">
        <w:rPr>
          <w:sz w:val="28"/>
          <w:szCs w:val="28"/>
        </w:rPr>
        <w:t>В 2023 году на предоставление льготы предусмотрены средства в объеме 62,3 млн руб</w:t>
      </w:r>
      <w:r w:rsidR="005B2893">
        <w:rPr>
          <w:sz w:val="28"/>
          <w:szCs w:val="28"/>
        </w:rPr>
        <w:t>лей</w:t>
      </w:r>
      <w:r w:rsidRPr="004513D7">
        <w:rPr>
          <w:sz w:val="28"/>
          <w:szCs w:val="28"/>
        </w:rPr>
        <w:t xml:space="preserve"> (количество получателей – 58 500). В 2022 году льготой воспользовались 56 278 членов многодетных семей на общую сумму 60,7 млн руб</w:t>
      </w:r>
      <w:r w:rsidR="005B2893">
        <w:rPr>
          <w:sz w:val="28"/>
          <w:szCs w:val="28"/>
        </w:rPr>
        <w:t>лей</w:t>
      </w:r>
      <w:r w:rsidRPr="004513D7">
        <w:rPr>
          <w:sz w:val="28"/>
          <w:szCs w:val="28"/>
        </w:rPr>
        <w:t xml:space="preserve"> (в 2021 году – 51 096 членов многодетных семей на общую сумму </w:t>
      </w:r>
      <w:r w:rsidR="005B2893">
        <w:rPr>
          <w:sz w:val="28"/>
          <w:szCs w:val="28"/>
        </w:rPr>
        <w:t xml:space="preserve">               </w:t>
      </w:r>
      <w:r w:rsidRPr="004513D7">
        <w:rPr>
          <w:sz w:val="28"/>
          <w:szCs w:val="28"/>
        </w:rPr>
        <w:t>58,0 млн руб</w:t>
      </w:r>
      <w:r w:rsidR="005B2893">
        <w:rPr>
          <w:sz w:val="28"/>
          <w:szCs w:val="28"/>
        </w:rPr>
        <w:t>лей</w:t>
      </w:r>
      <w:r w:rsidRPr="004513D7">
        <w:rPr>
          <w:sz w:val="28"/>
          <w:szCs w:val="28"/>
        </w:rPr>
        <w:t>).</w:t>
      </w:r>
    </w:p>
    <w:p w14:paraId="10840168" w14:textId="77777777" w:rsidR="00A6177B" w:rsidRDefault="00A6177B" w:rsidP="00A6177B">
      <w:pPr>
        <w:autoSpaceDE w:val="0"/>
        <w:autoSpaceDN w:val="0"/>
        <w:adjustRightInd w:val="0"/>
        <w:ind w:firstLine="708"/>
        <w:jc w:val="both"/>
        <w:rPr>
          <w:sz w:val="28"/>
          <w:szCs w:val="28"/>
        </w:rPr>
      </w:pPr>
      <w:r w:rsidRPr="004513D7">
        <w:rPr>
          <w:sz w:val="28"/>
          <w:szCs w:val="28"/>
        </w:rPr>
        <w:t xml:space="preserve">В целях обеспечения социальной поддержки и сохранения доходов семей, имеющих детей, в 2020 году в соответствии с Указом Президента Российской Федерации от 20.03.2020 № 199 «О дополнительных мерах государственной поддержки семей, имеющих детей» установлена ежемесячная денежная выплата на детей в возрасте от 3 до 7 лет включительно. </w:t>
      </w:r>
    </w:p>
    <w:p w14:paraId="3336B83E" w14:textId="7DED52E0" w:rsidR="00A6177B" w:rsidRDefault="00A6177B" w:rsidP="00A6177B">
      <w:pPr>
        <w:autoSpaceDE w:val="0"/>
        <w:autoSpaceDN w:val="0"/>
        <w:adjustRightInd w:val="0"/>
        <w:ind w:firstLine="708"/>
        <w:jc w:val="both"/>
        <w:rPr>
          <w:sz w:val="28"/>
          <w:szCs w:val="28"/>
        </w:rPr>
      </w:pPr>
      <w:r w:rsidRPr="004513D7">
        <w:rPr>
          <w:sz w:val="28"/>
          <w:szCs w:val="28"/>
        </w:rPr>
        <w:t xml:space="preserve">В 2023 году на предоставление ежемесячной выплаты предусмотрено </w:t>
      </w:r>
      <w:r w:rsidR="005B2893">
        <w:rPr>
          <w:sz w:val="28"/>
          <w:szCs w:val="28"/>
        </w:rPr>
        <w:t xml:space="preserve">                  </w:t>
      </w:r>
      <w:r w:rsidRPr="004513D7">
        <w:rPr>
          <w:sz w:val="28"/>
          <w:szCs w:val="28"/>
        </w:rPr>
        <w:t>1 192,7 млн руб</w:t>
      </w:r>
      <w:r w:rsidR="005B2893">
        <w:rPr>
          <w:sz w:val="28"/>
          <w:szCs w:val="28"/>
        </w:rPr>
        <w:t>лей</w:t>
      </w:r>
      <w:r w:rsidRPr="004513D7">
        <w:rPr>
          <w:sz w:val="28"/>
          <w:szCs w:val="28"/>
        </w:rPr>
        <w:t xml:space="preserve"> (количество получателей 8 836 детей). За I полугодие 2023 года ежемесячные выплаты предоставлены 16 146 семьям на 19 433 детей на общую сумму 928,3 млн руб</w:t>
      </w:r>
      <w:r w:rsidR="005B2893">
        <w:rPr>
          <w:sz w:val="28"/>
          <w:szCs w:val="28"/>
        </w:rPr>
        <w:t>лей</w:t>
      </w:r>
      <w:r w:rsidRPr="004513D7">
        <w:rPr>
          <w:sz w:val="28"/>
          <w:szCs w:val="28"/>
        </w:rPr>
        <w:t xml:space="preserve"> (</w:t>
      </w:r>
      <w:r w:rsidR="005B2893">
        <w:rPr>
          <w:sz w:val="28"/>
          <w:szCs w:val="28"/>
        </w:rPr>
        <w:t>в</w:t>
      </w:r>
      <w:r w:rsidRPr="004513D7">
        <w:rPr>
          <w:sz w:val="28"/>
          <w:szCs w:val="28"/>
        </w:rPr>
        <w:t xml:space="preserve"> 2022 году ежемесячную выплату получила 21 461 семья на 26 621 ребенка</w:t>
      </w:r>
      <w:r w:rsidR="005B2893">
        <w:rPr>
          <w:sz w:val="28"/>
          <w:szCs w:val="28"/>
        </w:rPr>
        <w:t xml:space="preserve">, </w:t>
      </w:r>
      <w:r w:rsidRPr="004513D7">
        <w:rPr>
          <w:sz w:val="28"/>
          <w:szCs w:val="28"/>
        </w:rPr>
        <w:t>было направлено 2 663,2 млн руб</w:t>
      </w:r>
      <w:r w:rsidR="005B2893">
        <w:rPr>
          <w:sz w:val="28"/>
          <w:szCs w:val="28"/>
        </w:rPr>
        <w:t>лей</w:t>
      </w:r>
      <w:r w:rsidRPr="004513D7">
        <w:rPr>
          <w:sz w:val="28"/>
          <w:szCs w:val="28"/>
        </w:rPr>
        <w:t>, в том числе из федерального бюджета – 2 263,7 млн руб</w:t>
      </w:r>
      <w:r w:rsidR="005B2893">
        <w:rPr>
          <w:sz w:val="28"/>
          <w:szCs w:val="28"/>
        </w:rPr>
        <w:t>лей</w:t>
      </w:r>
      <w:r w:rsidRPr="004513D7">
        <w:rPr>
          <w:sz w:val="28"/>
          <w:szCs w:val="28"/>
        </w:rPr>
        <w:t>, из областного бюджета Тверской области – 399,5 млн руб</w:t>
      </w:r>
      <w:r w:rsidR="005B2893">
        <w:rPr>
          <w:sz w:val="28"/>
          <w:szCs w:val="28"/>
        </w:rPr>
        <w:t>лей</w:t>
      </w:r>
      <w:r w:rsidRPr="004513D7">
        <w:rPr>
          <w:sz w:val="28"/>
          <w:szCs w:val="28"/>
        </w:rPr>
        <w:t xml:space="preserve">). </w:t>
      </w:r>
    </w:p>
    <w:p w14:paraId="5546E49C" w14:textId="77777777" w:rsidR="00A6177B" w:rsidRDefault="00A6177B" w:rsidP="00A6177B">
      <w:pPr>
        <w:autoSpaceDE w:val="0"/>
        <w:autoSpaceDN w:val="0"/>
        <w:adjustRightInd w:val="0"/>
        <w:ind w:firstLine="708"/>
        <w:jc w:val="both"/>
        <w:rPr>
          <w:sz w:val="28"/>
          <w:szCs w:val="28"/>
        </w:rPr>
      </w:pPr>
      <w:r w:rsidRPr="004513D7">
        <w:rPr>
          <w:sz w:val="28"/>
          <w:szCs w:val="28"/>
        </w:rPr>
        <w:t>В целях обеспечения условий устойчивого демографического развития тверского региона реализуется мероприятие по предоставлению социальных выплат при рождении (усыновлении) детей семьям, приобретающими жилье с использованием ипотечных жилищных кредитов. Если для семей с одним и двумя детьми возраст участия в данной программе ограничен возрастом родителей до 35 лет, то для многодетных семей возрастные ограничения отсутствуют.</w:t>
      </w:r>
    </w:p>
    <w:p w14:paraId="1BBD1675" w14:textId="73EF1B39" w:rsidR="00A6177B" w:rsidRDefault="00A6177B" w:rsidP="00A6177B">
      <w:pPr>
        <w:autoSpaceDE w:val="0"/>
        <w:autoSpaceDN w:val="0"/>
        <w:adjustRightInd w:val="0"/>
        <w:ind w:firstLine="708"/>
        <w:jc w:val="both"/>
        <w:rPr>
          <w:sz w:val="28"/>
          <w:szCs w:val="28"/>
        </w:rPr>
      </w:pPr>
      <w:r w:rsidRPr="004513D7">
        <w:rPr>
          <w:sz w:val="28"/>
          <w:szCs w:val="28"/>
        </w:rPr>
        <w:t>В 2023 году на предоставление социальной выплаты предусмотрено в областном бюджете Тверской области 26,0 млн руб</w:t>
      </w:r>
      <w:r w:rsidR="00E02628">
        <w:rPr>
          <w:sz w:val="28"/>
          <w:szCs w:val="28"/>
        </w:rPr>
        <w:t>лей</w:t>
      </w:r>
      <w:r w:rsidRPr="004513D7">
        <w:rPr>
          <w:sz w:val="28"/>
          <w:szCs w:val="28"/>
        </w:rPr>
        <w:t xml:space="preserve"> для предоставления </w:t>
      </w:r>
      <w:r w:rsidR="00E02628">
        <w:rPr>
          <w:sz w:val="28"/>
          <w:szCs w:val="28"/>
        </w:rPr>
        <w:t xml:space="preserve">              </w:t>
      </w:r>
      <w:r w:rsidRPr="004513D7">
        <w:rPr>
          <w:sz w:val="28"/>
          <w:szCs w:val="28"/>
        </w:rPr>
        <w:t>125 семьям</w:t>
      </w:r>
      <w:r w:rsidR="00E02628">
        <w:rPr>
          <w:sz w:val="28"/>
          <w:szCs w:val="28"/>
        </w:rPr>
        <w:t xml:space="preserve"> (в</w:t>
      </w:r>
      <w:r w:rsidRPr="004513D7">
        <w:rPr>
          <w:sz w:val="28"/>
          <w:szCs w:val="28"/>
        </w:rPr>
        <w:t xml:space="preserve"> 2022 году</w:t>
      </w:r>
      <w:r w:rsidR="00E02628">
        <w:rPr>
          <w:sz w:val="28"/>
          <w:szCs w:val="28"/>
        </w:rPr>
        <w:t xml:space="preserve"> –</w:t>
      </w:r>
      <w:r w:rsidRPr="004513D7">
        <w:rPr>
          <w:sz w:val="28"/>
          <w:szCs w:val="28"/>
        </w:rPr>
        <w:t xml:space="preserve"> 263 семьи</w:t>
      </w:r>
      <w:r>
        <w:rPr>
          <w:sz w:val="28"/>
          <w:szCs w:val="28"/>
        </w:rPr>
        <w:t xml:space="preserve"> </w:t>
      </w:r>
      <w:r w:rsidRPr="004513D7">
        <w:rPr>
          <w:sz w:val="28"/>
          <w:szCs w:val="28"/>
        </w:rPr>
        <w:t>на общую сумму 54,1 млн руб</w:t>
      </w:r>
      <w:r w:rsidR="00E02628">
        <w:rPr>
          <w:sz w:val="28"/>
          <w:szCs w:val="28"/>
        </w:rPr>
        <w:t>лей</w:t>
      </w:r>
      <w:r w:rsidRPr="004513D7">
        <w:rPr>
          <w:sz w:val="28"/>
          <w:szCs w:val="28"/>
        </w:rPr>
        <w:t>).</w:t>
      </w:r>
    </w:p>
    <w:p w14:paraId="40133B8E" w14:textId="7B8405F7" w:rsidR="00A6177B" w:rsidRDefault="00A6177B" w:rsidP="00A6177B">
      <w:pPr>
        <w:autoSpaceDE w:val="0"/>
        <w:autoSpaceDN w:val="0"/>
        <w:adjustRightInd w:val="0"/>
        <w:ind w:firstLine="708"/>
        <w:jc w:val="both"/>
        <w:rPr>
          <w:sz w:val="28"/>
          <w:szCs w:val="28"/>
        </w:rPr>
      </w:pPr>
      <w:r w:rsidRPr="004513D7">
        <w:rPr>
          <w:sz w:val="28"/>
          <w:szCs w:val="28"/>
        </w:rPr>
        <w:t>Единовременные денежные поощрения установлены для лиц, награжденных орденом «Родительская слава» в размере 100,0 тыс. руб</w:t>
      </w:r>
      <w:r w:rsidR="00654BC9">
        <w:rPr>
          <w:sz w:val="28"/>
          <w:szCs w:val="28"/>
        </w:rPr>
        <w:t>лей</w:t>
      </w:r>
      <w:r w:rsidRPr="004513D7">
        <w:rPr>
          <w:sz w:val="28"/>
          <w:szCs w:val="28"/>
        </w:rPr>
        <w:t xml:space="preserve"> и медалью ордена «Родительская слава» в размере 75,0 тыс. руб</w:t>
      </w:r>
      <w:r w:rsidR="00654BC9">
        <w:rPr>
          <w:sz w:val="28"/>
          <w:szCs w:val="28"/>
        </w:rPr>
        <w:t>лей</w:t>
      </w:r>
      <w:r w:rsidRPr="004513D7">
        <w:rPr>
          <w:sz w:val="28"/>
          <w:szCs w:val="28"/>
        </w:rPr>
        <w:t>. В 2023 году предусмотрено для награждения орденом «Родительская слава» 1 семьи 100,0 тыс. руб</w:t>
      </w:r>
      <w:r w:rsidR="00654BC9">
        <w:rPr>
          <w:sz w:val="28"/>
          <w:szCs w:val="28"/>
        </w:rPr>
        <w:t>лей</w:t>
      </w:r>
      <w:r w:rsidRPr="004513D7">
        <w:rPr>
          <w:sz w:val="28"/>
          <w:szCs w:val="28"/>
        </w:rPr>
        <w:t>, медалью ордена «Родительская слава» 1 семьи 75,0 тыс. руб</w:t>
      </w:r>
      <w:r w:rsidR="00654BC9">
        <w:rPr>
          <w:sz w:val="28"/>
          <w:szCs w:val="28"/>
        </w:rPr>
        <w:t>лей (в</w:t>
      </w:r>
      <w:r w:rsidR="00654BC9" w:rsidRPr="004513D7">
        <w:rPr>
          <w:sz w:val="28"/>
          <w:szCs w:val="28"/>
        </w:rPr>
        <w:t xml:space="preserve"> 2022 году награждены 2 семьи</w:t>
      </w:r>
      <w:r w:rsidR="00654BC9">
        <w:rPr>
          <w:sz w:val="28"/>
          <w:szCs w:val="28"/>
        </w:rPr>
        <w:t>)</w:t>
      </w:r>
      <w:r w:rsidR="00654BC9" w:rsidRPr="004513D7">
        <w:rPr>
          <w:sz w:val="28"/>
          <w:szCs w:val="28"/>
        </w:rPr>
        <w:t>.</w:t>
      </w:r>
    </w:p>
    <w:p w14:paraId="3CE08124" w14:textId="77777777" w:rsidR="00A6177B" w:rsidRPr="00C3478A" w:rsidRDefault="00A6177B" w:rsidP="00A6177B">
      <w:pPr>
        <w:pBdr>
          <w:bottom w:val="single" w:sz="6" w:space="4" w:color="FFFFFF"/>
        </w:pBdr>
        <w:ind w:firstLine="709"/>
        <w:jc w:val="both"/>
        <w:rPr>
          <w:sz w:val="28"/>
          <w:szCs w:val="28"/>
        </w:rPr>
      </w:pPr>
      <w:r w:rsidRPr="00C3478A">
        <w:rPr>
          <w:sz w:val="28"/>
          <w:szCs w:val="28"/>
        </w:rPr>
        <w:t>Важным направлением остается предоставление адресной социальной помощи на основе социального контракта, который помогает семьям обрести финансовую стабильность.</w:t>
      </w:r>
    </w:p>
    <w:p w14:paraId="0BC711A8" w14:textId="77777777" w:rsidR="00A6177B" w:rsidRPr="00C3478A" w:rsidRDefault="00A6177B" w:rsidP="00A6177B">
      <w:pPr>
        <w:pBdr>
          <w:bottom w:val="single" w:sz="6" w:space="4" w:color="FFFFFF"/>
        </w:pBdr>
        <w:ind w:firstLine="709"/>
        <w:jc w:val="both"/>
        <w:rPr>
          <w:sz w:val="28"/>
          <w:szCs w:val="28"/>
        </w:rPr>
      </w:pPr>
      <w:r w:rsidRPr="00C3478A">
        <w:rPr>
          <w:sz w:val="28"/>
          <w:szCs w:val="28"/>
        </w:rPr>
        <w:lastRenderedPageBreak/>
        <w:t>Приоритетными направлениями социального контракта являются мероприятия по поиску работы и по осуществлению индивидуальной предпринимательской деятельности, которые в первую очередь ориентированы на повышение реальных доходов граждан.</w:t>
      </w:r>
    </w:p>
    <w:p w14:paraId="6EFD09C2" w14:textId="77777777" w:rsidR="00A6177B" w:rsidRPr="00C3478A" w:rsidRDefault="00A6177B" w:rsidP="00A6177B">
      <w:pPr>
        <w:pBdr>
          <w:bottom w:val="single" w:sz="6" w:space="4" w:color="FFFFFF"/>
        </w:pBdr>
        <w:ind w:firstLine="709"/>
        <w:jc w:val="both"/>
        <w:rPr>
          <w:sz w:val="28"/>
          <w:szCs w:val="28"/>
        </w:rPr>
      </w:pPr>
      <w:r w:rsidRPr="00C3478A">
        <w:rPr>
          <w:sz w:val="28"/>
          <w:szCs w:val="28"/>
        </w:rPr>
        <w:t>Указанные направления особенно актуальны в период действующей социально-экономической ситуации в стране.</w:t>
      </w:r>
    </w:p>
    <w:p w14:paraId="7C6C4C5D" w14:textId="77777777" w:rsidR="00A6177B" w:rsidRPr="00C3478A" w:rsidRDefault="00A6177B" w:rsidP="00A6177B">
      <w:pPr>
        <w:pBdr>
          <w:bottom w:val="single" w:sz="6" w:space="4" w:color="FFFFFF"/>
        </w:pBdr>
        <w:ind w:firstLine="709"/>
        <w:jc w:val="both"/>
        <w:rPr>
          <w:sz w:val="28"/>
          <w:szCs w:val="28"/>
        </w:rPr>
      </w:pPr>
      <w:r w:rsidRPr="00C3478A">
        <w:rPr>
          <w:sz w:val="28"/>
          <w:szCs w:val="28"/>
        </w:rPr>
        <w:t>На реализацию социального контракта в 2023 году предусмотрено 373 203,9 тыс. рублей, из них 316 414,5 тыс. рублей – субсидия из федерального бюджета бюджету Тверской области на указанные цели.</w:t>
      </w:r>
    </w:p>
    <w:p w14:paraId="61BA7369" w14:textId="6783B932" w:rsidR="00A6177B" w:rsidRPr="00C3478A" w:rsidRDefault="00A6177B" w:rsidP="00A6177B">
      <w:pPr>
        <w:ind w:firstLine="709"/>
        <w:jc w:val="both"/>
        <w:rPr>
          <w:rFonts w:eastAsia="Calibri"/>
          <w:color w:val="000000" w:themeColor="text1"/>
          <w:sz w:val="28"/>
          <w:szCs w:val="28"/>
        </w:rPr>
      </w:pPr>
      <w:r w:rsidRPr="00C3478A">
        <w:rPr>
          <w:sz w:val="28"/>
          <w:szCs w:val="28"/>
        </w:rPr>
        <w:t>По состоянию на 01.07.2023 заключено 753 социальных контракта, из них 224 – по поиску работы и 529 – на осуществление индивидуальной предпринимательской деятельности. Кассовые расходы составляют</w:t>
      </w:r>
      <w:r w:rsidR="002F5618">
        <w:rPr>
          <w:sz w:val="28"/>
          <w:szCs w:val="28"/>
        </w:rPr>
        <w:t xml:space="preserve">                   </w:t>
      </w:r>
      <w:r w:rsidRPr="00C3478A">
        <w:rPr>
          <w:sz w:val="28"/>
          <w:szCs w:val="28"/>
        </w:rPr>
        <w:t xml:space="preserve">183 327,4 тыс. рублей, из них – 155 828,3 тыс. рублей средства федерального бюджета. </w:t>
      </w:r>
    </w:p>
    <w:p w14:paraId="48EA6513" w14:textId="77777777" w:rsidR="00A6177B" w:rsidRPr="00C3478A" w:rsidRDefault="00A6177B" w:rsidP="00A6177B">
      <w:pPr>
        <w:ind w:firstLine="709"/>
        <w:jc w:val="both"/>
        <w:rPr>
          <w:sz w:val="28"/>
          <w:szCs w:val="28"/>
        </w:rPr>
      </w:pPr>
      <w:r w:rsidRPr="00C3478A">
        <w:rPr>
          <w:sz w:val="28"/>
          <w:szCs w:val="28"/>
        </w:rPr>
        <w:t xml:space="preserve">В I полугодии 2023 года продолжилась </w:t>
      </w:r>
      <w:r w:rsidRPr="00C3478A">
        <w:rPr>
          <w:i/>
          <w:sz w:val="28"/>
          <w:szCs w:val="28"/>
        </w:rPr>
        <w:t>реализация полномочий, предусмотренных указами Президента Российской Федерации и федеральными законами</w:t>
      </w:r>
      <w:r w:rsidRPr="00C3478A">
        <w:rPr>
          <w:sz w:val="28"/>
          <w:szCs w:val="28"/>
        </w:rPr>
        <w:t>, в области социальной защиты населения. В частности, в рамках реализации Указа Президента Российской Федерации от 07.05.2008 № 714 «Об обеспечении жильем ветеранов Великой Отечественной войны 1941-1945 годов», Федерального закона от 12.01.1995 № 5-ФЗ «О ветеранах», Федерального закона от 22.11.1995 № 181-ФЗ «О социальной защите инвалидов в Российской Федерации» в Тверской области велась работа по обеспечению жильем отдельных категорий граждан.</w:t>
      </w:r>
    </w:p>
    <w:p w14:paraId="63347340" w14:textId="77777777" w:rsidR="00A6177B" w:rsidRPr="00C3478A" w:rsidRDefault="00A6177B" w:rsidP="00A6177B">
      <w:pPr>
        <w:ind w:firstLine="709"/>
        <w:jc w:val="both"/>
        <w:rPr>
          <w:rFonts w:eastAsia="Calibri"/>
          <w:color w:val="000000" w:themeColor="text1"/>
          <w:sz w:val="28"/>
          <w:szCs w:val="28"/>
        </w:rPr>
      </w:pPr>
      <w:r w:rsidRPr="00C3478A">
        <w:rPr>
          <w:sz w:val="28"/>
          <w:szCs w:val="28"/>
        </w:rPr>
        <w:t xml:space="preserve">В 2023 году из федерального бюджета для улучшения жилищных условий ветеранов Великой Отечественной войны предусмотрено 9 069,8 тыс. рублей, ветеранов боевых действий – 6 455,2 тыс. рублей, инвалидов – 13 849,8 тыс. рублей. </w:t>
      </w:r>
      <w:r w:rsidRPr="00C3478A">
        <w:rPr>
          <w:color w:val="000000"/>
          <w:sz w:val="28"/>
          <w:szCs w:val="28"/>
        </w:rPr>
        <w:t>В 1 полугодии 2023 года улучшили жилищные условия 2 ветерана Великой Отечественной войны и 8 граждан из числа ветеранов боевых действий и инвалидов.</w:t>
      </w:r>
    </w:p>
    <w:p w14:paraId="6E3646EC" w14:textId="413736FD" w:rsidR="00A6177B" w:rsidRPr="00C3478A" w:rsidRDefault="00A6177B" w:rsidP="00A6177B">
      <w:pPr>
        <w:pBdr>
          <w:bottom w:val="single" w:sz="6" w:space="31" w:color="FFFFFF"/>
        </w:pBdr>
        <w:ind w:firstLine="709"/>
        <w:jc w:val="both"/>
        <w:rPr>
          <w:color w:val="000000"/>
          <w:sz w:val="28"/>
          <w:szCs w:val="28"/>
        </w:rPr>
      </w:pPr>
      <w:r w:rsidRPr="00C3478A">
        <w:rPr>
          <w:color w:val="000000"/>
          <w:sz w:val="28"/>
          <w:szCs w:val="28"/>
        </w:rPr>
        <w:t xml:space="preserve">За счет средств областного бюджета в первом полугодии 2023 года к 78-й годовщине Победы в Великой Отечественной войне 1941 – 1945 годов произведены </w:t>
      </w:r>
      <w:r w:rsidRPr="00C3478A">
        <w:rPr>
          <w:iCs/>
          <w:color w:val="000000"/>
          <w:sz w:val="28"/>
          <w:szCs w:val="28"/>
        </w:rPr>
        <w:t>единовременные денежные выплаты инвалидам и участникам Великой Отечественной войны</w:t>
      </w:r>
      <w:r w:rsidRPr="00C3478A">
        <w:rPr>
          <w:color w:val="000000"/>
          <w:sz w:val="28"/>
          <w:szCs w:val="28"/>
        </w:rPr>
        <w:t xml:space="preserve">, лицам, награжденным знаком «Жителю блокадного Ленинграда», бывшим несовершеннолетним узникам фашистских концлагерей, вдовам погибших (умерших) участников Великой Отечественной войны, труженикам тыла, детям войны (гражданам, родившимся в период с 01.01.1928 по 31.12.1945), </w:t>
      </w:r>
      <w:r w:rsidRPr="00C3478A">
        <w:rPr>
          <w:sz w:val="28"/>
          <w:szCs w:val="28"/>
        </w:rPr>
        <w:t>родителям и вдовам Героев Российской Федерации</w:t>
      </w:r>
      <w:r w:rsidRPr="00C3478A">
        <w:rPr>
          <w:color w:val="000000"/>
          <w:sz w:val="28"/>
          <w:szCs w:val="28"/>
        </w:rPr>
        <w:t>. Объем финансирования на данные цели составил 300 500,0 тыс. рублей. Численность получателей – 56 640 чел</w:t>
      </w:r>
      <w:r w:rsidR="006935C7">
        <w:rPr>
          <w:color w:val="000000"/>
          <w:sz w:val="28"/>
          <w:szCs w:val="28"/>
        </w:rPr>
        <w:t>.</w:t>
      </w:r>
    </w:p>
    <w:p w14:paraId="334BC26C" w14:textId="77777777" w:rsidR="00A6177B" w:rsidRPr="00C3478A" w:rsidRDefault="00A6177B" w:rsidP="00A6177B">
      <w:pPr>
        <w:pBdr>
          <w:bottom w:val="single" w:sz="6" w:space="31" w:color="FFFFFF"/>
        </w:pBdr>
        <w:ind w:firstLine="709"/>
        <w:jc w:val="both"/>
        <w:rPr>
          <w:color w:val="000000"/>
          <w:sz w:val="28"/>
          <w:szCs w:val="28"/>
        </w:rPr>
      </w:pPr>
      <w:r w:rsidRPr="00C3478A">
        <w:rPr>
          <w:color w:val="000000"/>
          <w:sz w:val="28"/>
          <w:szCs w:val="28"/>
        </w:rPr>
        <w:t>Размеры единовременной денежной выплаты по сравнению с 2022 годом были увеличены инвалидам и участникам Великой Отечественной войны с 15 000 рублей до 25 000 рублей</w:t>
      </w:r>
      <w:r w:rsidRPr="00C3478A">
        <w:rPr>
          <w:sz w:val="28"/>
          <w:szCs w:val="28"/>
        </w:rPr>
        <w:t>, а также добавлена новая категория получателей «</w:t>
      </w:r>
      <w:r w:rsidRPr="00C3478A">
        <w:rPr>
          <w:color w:val="000000"/>
          <w:sz w:val="28"/>
          <w:szCs w:val="28"/>
        </w:rPr>
        <w:t>Родители и вдовы Героев Российской Федерации» с размером выплаты 15 000 рублей.</w:t>
      </w:r>
    </w:p>
    <w:p w14:paraId="7C6E7848" w14:textId="77777777" w:rsidR="00A6177B" w:rsidRPr="00C3478A" w:rsidRDefault="00A6177B" w:rsidP="00A6177B">
      <w:pPr>
        <w:pBdr>
          <w:bottom w:val="single" w:sz="6" w:space="31" w:color="FFFFFF"/>
        </w:pBdr>
        <w:ind w:firstLine="709"/>
        <w:jc w:val="both"/>
        <w:rPr>
          <w:rFonts w:eastAsia="Calibri"/>
          <w:color w:val="000000" w:themeColor="text1"/>
          <w:sz w:val="28"/>
          <w:szCs w:val="28"/>
        </w:rPr>
      </w:pPr>
      <w:r w:rsidRPr="00C3478A">
        <w:rPr>
          <w:rFonts w:eastAsia="Calibri"/>
          <w:color w:val="000000" w:themeColor="text1"/>
          <w:sz w:val="28"/>
          <w:szCs w:val="28"/>
        </w:rPr>
        <w:lastRenderedPageBreak/>
        <w:t xml:space="preserve">С 1 января 2022 года законодательством Тверской области введена ежемесячная денежная выплата гражданам Российской Федерации, родившимся в период с 1 января 1928 года по 31 декабря 1945 года на территории Союза Советских Социалистических Республик, место жительства которых находится на территории Тверской области, которым присваивается статус детей войны. </w:t>
      </w:r>
    </w:p>
    <w:p w14:paraId="35095433" w14:textId="08B92117" w:rsidR="00A6177B" w:rsidRPr="00C3478A" w:rsidRDefault="00A6177B" w:rsidP="00A6177B">
      <w:pPr>
        <w:pBdr>
          <w:bottom w:val="single" w:sz="6" w:space="31" w:color="FFFFFF"/>
        </w:pBdr>
        <w:ind w:firstLine="709"/>
        <w:jc w:val="both"/>
        <w:rPr>
          <w:rFonts w:eastAsia="Calibri"/>
          <w:color w:val="000000" w:themeColor="text1"/>
          <w:sz w:val="28"/>
          <w:szCs w:val="28"/>
        </w:rPr>
      </w:pPr>
      <w:r w:rsidRPr="00C3478A">
        <w:rPr>
          <w:rFonts w:eastAsia="Calibri"/>
          <w:color w:val="000000" w:themeColor="text1"/>
          <w:sz w:val="28"/>
          <w:szCs w:val="28"/>
        </w:rPr>
        <w:t xml:space="preserve">В Тверской области по состоянию на 01.07.2023 на учете в ГКУ «ЦСПН» Тверской области состоят 36 968 граждан, относящихся к категории «Дети войны», </w:t>
      </w:r>
      <w:r w:rsidRPr="00C3478A">
        <w:rPr>
          <w:sz w:val="28"/>
          <w:szCs w:val="28"/>
        </w:rPr>
        <w:t xml:space="preserve">которые </w:t>
      </w:r>
      <w:r w:rsidRPr="00C3478A">
        <w:rPr>
          <w:rFonts w:eastAsia="Calibri"/>
          <w:color w:val="000000" w:themeColor="text1"/>
          <w:sz w:val="28"/>
          <w:szCs w:val="28"/>
        </w:rPr>
        <w:t>приобрели право на получение ежемесячной денежной выплаты. Размер ежемесячной денежной выплаты с 1 февраля 2023 с учетом индексации составляет 844 рубля. Новая мера социальной поддержки обеспечивается в полном объеме за счет средств областного бюджета Тверской области, общая сумма расходов на обеспечение ежемесячной денежной выплаты по состоянию на 01.07.2023 составила 190 875,0 тыс. рублей.</w:t>
      </w:r>
    </w:p>
    <w:p w14:paraId="41EFEDB0" w14:textId="77777777" w:rsidR="00A6177B" w:rsidRPr="00C3478A" w:rsidRDefault="00A6177B" w:rsidP="00A6177B">
      <w:pPr>
        <w:pBdr>
          <w:bottom w:val="single" w:sz="6" w:space="31" w:color="FFFFFF"/>
        </w:pBdr>
        <w:ind w:firstLine="709"/>
        <w:jc w:val="both"/>
        <w:rPr>
          <w:sz w:val="28"/>
          <w:szCs w:val="28"/>
        </w:rPr>
      </w:pPr>
      <w:r w:rsidRPr="00C3478A">
        <w:rPr>
          <w:sz w:val="28"/>
          <w:szCs w:val="28"/>
        </w:rPr>
        <w:t>Одним из важных направлений деятельности органов социальной защиты населения Тверской области является защита детей-сирот и детей, оставшихся без попечения родителей.</w:t>
      </w:r>
    </w:p>
    <w:p w14:paraId="2C7E4584" w14:textId="6C02E628" w:rsidR="00A6177B" w:rsidRPr="00C3478A" w:rsidRDefault="00A6177B" w:rsidP="00A6177B">
      <w:pPr>
        <w:pBdr>
          <w:bottom w:val="single" w:sz="6" w:space="31" w:color="FFFFFF"/>
        </w:pBdr>
        <w:ind w:firstLine="709"/>
        <w:jc w:val="both"/>
        <w:rPr>
          <w:sz w:val="28"/>
          <w:szCs w:val="28"/>
        </w:rPr>
      </w:pPr>
      <w:r w:rsidRPr="00C3478A">
        <w:rPr>
          <w:color w:val="000000"/>
          <w:sz w:val="28"/>
          <w:szCs w:val="28"/>
        </w:rPr>
        <w:t xml:space="preserve">По состоянию на 01.07.2023 общая численность детей-сирот и детей, оставшихся без попечения родителей, </w:t>
      </w:r>
      <w:r w:rsidRPr="00C3478A">
        <w:rPr>
          <w:sz w:val="28"/>
          <w:szCs w:val="28"/>
        </w:rPr>
        <w:t>составила 3 323 чел</w:t>
      </w:r>
      <w:r w:rsidR="006935C7">
        <w:rPr>
          <w:sz w:val="28"/>
          <w:szCs w:val="28"/>
        </w:rPr>
        <w:t>.</w:t>
      </w:r>
      <w:r w:rsidRPr="00C3478A">
        <w:rPr>
          <w:sz w:val="28"/>
          <w:szCs w:val="28"/>
        </w:rPr>
        <w:t xml:space="preserve">, что составляет </w:t>
      </w:r>
      <w:r w:rsidR="0093045A">
        <w:rPr>
          <w:sz w:val="28"/>
          <w:szCs w:val="28"/>
        </w:rPr>
        <w:t xml:space="preserve">                </w:t>
      </w:r>
      <w:r w:rsidRPr="00C3478A">
        <w:rPr>
          <w:sz w:val="28"/>
          <w:szCs w:val="28"/>
        </w:rPr>
        <w:t>1,44 % от общего числа детского населения (на 01.07.2022</w:t>
      </w:r>
      <w:r w:rsidR="006935C7">
        <w:rPr>
          <w:sz w:val="28"/>
          <w:szCs w:val="28"/>
        </w:rPr>
        <w:t xml:space="preserve"> </w:t>
      </w:r>
      <w:r w:rsidR="006935C7" w:rsidRPr="00C3478A">
        <w:rPr>
          <w:sz w:val="28"/>
          <w:szCs w:val="28"/>
        </w:rPr>
        <w:t>–</w:t>
      </w:r>
      <w:r w:rsidR="006935C7">
        <w:rPr>
          <w:sz w:val="28"/>
          <w:szCs w:val="28"/>
        </w:rPr>
        <w:t xml:space="preserve"> </w:t>
      </w:r>
      <w:r w:rsidRPr="00C3478A">
        <w:rPr>
          <w:sz w:val="28"/>
          <w:szCs w:val="28"/>
        </w:rPr>
        <w:t>1,5</w:t>
      </w:r>
      <w:r w:rsidR="006935C7">
        <w:rPr>
          <w:sz w:val="28"/>
          <w:szCs w:val="28"/>
        </w:rPr>
        <w:t xml:space="preserve"> </w:t>
      </w:r>
      <w:r w:rsidRPr="00C3478A">
        <w:rPr>
          <w:sz w:val="28"/>
          <w:szCs w:val="28"/>
        </w:rPr>
        <w:t>%).</w:t>
      </w:r>
    </w:p>
    <w:p w14:paraId="033DA4DC" w14:textId="330A215A" w:rsidR="00A6177B" w:rsidRPr="00C3478A" w:rsidRDefault="00A6177B" w:rsidP="00A6177B">
      <w:pPr>
        <w:pBdr>
          <w:bottom w:val="single" w:sz="6" w:space="31" w:color="FFFFFF"/>
        </w:pBdr>
        <w:ind w:firstLine="709"/>
        <w:jc w:val="both"/>
        <w:rPr>
          <w:sz w:val="28"/>
          <w:szCs w:val="28"/>
        </w:rPr>
      </w:pPr>
      <w:r w:rsidRPr="00C3478A">
        <w:rPr>
          <w:sz w:val="28"/>
          <w:szCs w:val="28"/>
        </w:rPr>
        <w:t xml:space="preserve">За десять лет реализации мер в соответствии с </w:t>
      </w:r>
      <w:r w:rsidRPr="00C3478A">
        <w:rPr>
          <w:bCs/>
          <w:iCs/>
          <w:sz w:val="28"/>
          <w:szCs w:val="28"/>
        </w:rPr>
        <w:t>Указом Президента Российской Федерации от 28.12.2012 № 1688</w:t>
      </w:r>
      <w:r w:rsidRPr="00C3478A">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удалось существенно снизить количество детей, состоящих на учете в региональном банке данных, – на 72,5 % (на 1 096 детей). На 01.07.2023 в региональном банке данных детей-сирот и детей, оставшихся без попечения родителей состоит 416 чел</w:t>
      </w:r>
      <w:r w:rsidR="006935C7">
        <w:rPr>
          <w:sz w:val="28"/>
          <w:szCs w:val="28"/>
        </w:rPr>
        <w:t>.</w:t>
      </w:r>
    </w:p>
    <w:p w14:paraId="6EEA3F78" w14:textId="7A47C0EC" w:rsidR="00A6177B" w:rsidRPr="00C3478A" w:rsidRDefault="00A6177B" w:rsidP="00A6177B">
      <w:pPr>
        <w:pBdr>
          <w:bottom w:val="single" w:sz="6" w:space="31" w:color="FFFFFF"/>
        </w:pBdr>
        <w:ind w:firstLine="709"/>
        <w:jc w:val="both"/>
        <w:rPr>
          <w:sz w:val="28"/>
          <w:szCs w:val="28"/>
        </w:rPr>
      </w:pPr>
      <w:r w:rsidRPr="00C3478A">
        <w:rPr>
          <w:sz w:val="28"/>
          <w:szCs w:val="28"/>
        </w:rPr>
        <w:t xml:space="preserve"> За первое полугодие 2023 год выявлено 217 детей, оставшихся без попечения родителей (за аналогичны</w:t>
      </w:r>
      <w:r w:rsidR="002F5618">
        <w:rPr>
          <w:sz w:val="28"/>
          <w:szCs w:val="28"/>
        </w:rPr>
        <w:t>й</w:t>
      </w:r>
      <w:r w:rsidRPr="00C3478A">
        <w:rPr>
          <w:sz w:val="28"/>
          <w:szCs w:val="28"/>
        </w:rPr>
        <w:t xml:space="preserve"> период 2022 год</w:t>
      </w:r>
      <w:r w:rsidR="002F5618">
        <w:rPr>
          <w:sz w:val="28"/>
          <w:szCs w:val="28"/>
        </w:rPr>
        <w:t xml:space="preserve">а </w:t>
      </w:r>
      <w:r w:rsidRPr="00C3478A">
        <w:rPr>
          <w:sz w:val="28"/>
          <w:szCs w:val="28"/>
        </w:rPr>
        <w:t xml:space="preserve">– 246 детей). </w:t>
      </w:r>
      <w:r w:rsidR="002F5618">
        <w:rPr>
          <w:sz w:val="28"/>
          <w:szCs w:val="28"/>
        </w:rPr>
        <w:t xml:space="preserve">                          </w:t>
      </w:r>
      <w:r w:rsidRPr="00C3478A">
        <w:rPr>
          <w:sz w:val="28"/>
          <w:szCs w:val="28"/>
        </w:rPr>
        <w:t xml:space="preserve">На воспитание в семьи в течение данного периода передано 194 ребенка </w:t>
      </w:r>
      <w:r w:rsidR="002F5618">
        <w:rPr>
          <w:sz w:val="28"/>
          <w:szCs w:val="28"/>
        </w:rPr>
        <w:t xml:space="preserve">               </w:t>
      </w:r>
      <w:proofErr w:type="gramStart"/>
      <w:r w:rsidR="002F5618">
        <w:rPr>
          <w:sz w:val="28"/>
          <w:szCs w:val="28"/>
        </w:rPr>
        <w:t xml:space="preserve">   </w:t>
      </w:r>
      <w:r w:rsidRPr="00C3478A">
        <w:rPr>
          <w:sz w:val="28"/>
          <w:szCs w:val="28"/>
        </w:rPr>
        <w:t>(</w:t>
      </w:r>
      <w:proofErr w:type="gramEnd"/>
      <w:r w:rsidRPr="00C3478A">
        <w:rPr>
          <w:sz w:val="28"/>
          <w:szCs w:val="28"/>
        </w:rPr>
        <w:t>198 детей).</w:t>
      </w:r>
    </w:p>
    <w:p w14:paraId="2B91DD9A" w14:textId="77777777"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 xml:space="preserve">Одной из основных задач органов опеки и попечительства является защита имущественных прав детей-сирот, детей, оставшихся без попечения родителей, лиц из их числа. </w:t>
      </w:r>
    </w:p>
    <w:p w14:paraId="15EF22DB" w14:textId="3D404A21"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В 2023 году на обеспечение жилыми помещениями детей-сирот запланированы средства в размере 334 738,3 тыс. рублей, из них: 258 582,1 тыс. рублей из средств областного бюджета Тверской области и 76 156,2 тыс. рублей из средств федерального бюджета. На данные средства в 2023 году планируется обеспечить жильем 178 чел</w:t>
      </w:r>
      <w:r w:rsidR="006935C7">
        <w:rPr>
          <w:color w:val="000000" w:themeColor="text1"/>
          <w:sz w:val="28"/>
          <w:szCs w:val="28"/>
        </w:rPr>
        <w:t>.</w:t>
      </w:r>
      <w:r w:rsidRPr="00C3478A">
        <w:rPr>
          <w:color w:val="000000" w:themeColor="text1"/>
          <w:sz w:val="28"/>
          <w:szCs w:val="28"/>
        </w:rPr>
        <w:t xml:space="preserve">  По состоянию на 01.07.2023 приобретено </w:t>
      </w:r>
      <w:r w:rsidR="0093045A">
        <w:rPr>
          <w:color w:val="000000" w:themeColor="text1"/>
          <w:sz w:val="28"/>
          <w:szCs w:val="28"/>
        </w:rPr>
        <w:t xml:space="preserve">                     </w:t>
      </w:r>
      <w:r w:rsidRPr="00C3478A">
        <w:rPr>
          <w:color w:val="000000" w:themeColor="text1"/>
          <w:sz w:val="28"/>
          <w:szCs w:val="28"/>
        </w:rPr>
        <w:t xml:space="preserve">101 жилое помещение. </w:t>
      </w:r>
    </w:p>
    <w:p w14:paraId="1218F118" w14:textId="45BE44A8" w:rsidR="00A6177B" w:rsidRPr="00C3478A" w:rsidRDefault="00A6177B" w:rsidP="00A6177B">
      <w:pPr>
        <w:pBdr>
          <w:bottom w:val="single" w:sz="6" w:space="31" w:color="FFFFFF"/>
        </w:pBdr>
        <w:ind w:firstLine="709"/>
        <w:jc w:val="both"/>
        <w:rPr>
          <w:sz w:val="28"/>
          <w:szCs w:val="28"/>
        </w:rPr>
      </w:pPr>
      <w:r w:rsidRPr="00C3478A">
        <w:rPr>
          <w:sz w:val="28"/>
          <w:szCs w:val="28"/>
        </w:rPr>
        <w:t xml:space="preserve">В 2023 году принято Постановление Правительства Тверской области от 05.05.2023 № 186-пп «О предоставлении дополнительной меры социальной поддержки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w:t>
      </w:r>
      <w:r w:rsidRPr="00C3478A">
        <w:rPr>
          <w:sz w:val="28"/>
          <w:szCs w:val="28"/>
        </w:rPr>
        <w:lastRenderedPageBreak/>
        <w:t xml:space="preserve">помещениями в Тверской области, в виде предоставления социальной выплаты на приобретение жилого помещения на территории Тверской области», в соответствии с которым планируется  предоставить данную меру поддержки </w:t>
      </w:r>
      <w:r w:rsidR="002F5618">
        <w:rPr>
          <w:sz w:val="28"/>
          <w:szCs w:val="28"/>
        </w:rPr>
        <w:t xml:space="preserve">              </w:t>
      </w:r>
      <w:r w:rsidRPr="00C3478A">
        <w:rPr>
          <w:sz w:val="28"/>
          <w:szCs w:val="28"/>
        </w:rPr>
        <w:t>5 детям-сиротам.</w:t>
      </w:r>
    </w:p>
    <w:p w14:paraId="61E5EEC6" w14:textId="77777777"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 xml:space="preserve">Кроме различных мер социальной поддержки отдельным категориям граждан, в рамках реализации полномочий проводится </w:t>
      </w:r>
      <w:r w:rsidRPr="00C3478A">
        <w:rPr>
          <w:i/>
          <w:color w:val="000000" w:themeColor="text1"/>
          <w:sz w:val="28"/>
          <w:szCs w:val="28"/>
        </w:rPr>
        <w:t>работа по социальному обслуживанию граждан, нуждающихся в социальном обслуживании,</w:t>
      </w:r>
      <w:r w:rsidRPr="00C3478A">
        <w:rPr>
          <w:color w:val="000000" w:themeColor="text1"/>
          <w:sz w:val="28"/>
          <w:szCs w:val="28"/>
        </w:rPr>
        <w:t xml:space="preserve"> как в стационарной и полустационарной форме, так и в форме социального обслуживания на дому.</w:t>
      </w:r>
    </w:p>
    <w:p w14:paraId="4D05FF97" w14:textId="72C03375"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 xml:space="preserve">В I полугодии 2023 года в Тверской области функционировало </w:t>
      </w:r>
      <w:r w:rsidR="002F5618">
        <w:rPr>
          <w:color w:val="000000" w:themeColor="text1"/>
          <w:sz w:val="28"/>
          <w:szCs w:val="28"/>
        </w:rPr>
        <w:t xml:space="preserve">                        </w:t>
      </w:r>
      <w:r w:rsidRPr="00C3478A">
        <w:rPr>
          <w:color w:val="000000" w:themeColor="text1"/>
          <w:sz w:val="28"/>
          <w:szCs w:val="28"/>
        </w:rPr>
        <w:t>39 государственных стационарных учреждений социального обслуживания с общей коечной сетью 4 399 койко-мест:</w:t>
      </w:r>
    </w:p>
    <w:p w14:paraId="7A2B1FA4" w14:textId="77777777"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- 2 дома-интерната для престарелых и инвалидов общего типа на 996 койко-мест;</w:t>
      </w:r>
    </w:p>
    <w:p w14:paraId="6369C3F9" w14:textId="77777777"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 геронтологический центр на 170 койко-мест;</w:t>
      </w:r>
    </w:p>
    <w:p w14:paraId="6B9008C9" w14:textId="77777777"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 специальный дом-интернат для престарелых и инвалидов на 105 койко-мест;</w:t>
      </w:r>
    </w:p>
    <w:p w14:paraId="0FAE055A" w14:textId="77777777"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- 8 психоневрологических интернатов на 2 385 койко-мест;</w:t>
      </w:r>
    </w:p>
    <w:p w14:paraId="22100AC4" w14:textId="77777777"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 дом милосердия на 40 койко-мест;</w:t>
      </w:r>
    </w:p>
    <w:p w14:paraId="5C79B61A" w14:textId="77777777"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- 26 стационарных отделений для престарелых и инвалидов на 703 койко-места.</w:t>
      </w:r>
    </w:p>
    <w:p w14:paraId="444BE66D" w14:textId="77777777" w:rsidR="00A6177B" w:rsidRPr="00C3478A" w:rsidRDefault="00A6177B" w:rsidP="00A6177B">
      <w:pPr>
        <w:pBdr>
          <w:bottom w:val="single" w:sz="6" w:space="31" w:color="FFFFFF"/>
        </w:pBdr>
        <w:ind w:firstLine="709"/>
        <w:jc w:val="both"/>
        <w:rPr>
          <w:color w:val="000000" w:themeColor="text1"/>
          <w:sz w:val="28"/>
          <w:szCs w:val="28"/>
        </w:rPr>
      </w:pPr>
      <w:r w:rsidRPr="00C3478A">
        <w:rPr>
          <w:color w:val="000000" w:themeColor="text1"/>
          <w:sz w:val="28"/>
          <w:szCs w:val="28"/>
        </w:rPr>
        <w:t xml:space="preserve">При организации деятельности данных учреждений большее внимание уделяется вопросам укрепления материально-технической базы учреждений, их комплексной безопасности, в том числе – пожарной безопасности. В настоящее время во всех учреждениях с круглосуточным пребыванием людей смонтирована и постоянно поддерживается в рабочем состоянии автоматическая система оповещения о пожаре и управления эвакуацией. В учреждениях созданы финансовые, материальные и медицинские ресурсы для оперативного реагирования на возникающие чрезвычайные ситуации. </w:t>
      </w:r>
    </w:p>
    <w:p w14:paraId="2ED3BB6A" w14:textId="47B9F0D0" w:rsidR="00A6177B" w:rsidRPr="00C3478A" w:rsidRDefault="00A6177B" w:rsidP="00A6177B">
      <w:pPr>
        <w:pBdr>
          <w:bottom w:val="single" w:sz="6" w:space="31" w:color="FFFFFF"/>
        </w:pBdr>
        <w:ind w:firstLine="709"/>
        <w:jc w:val="both"/>
        <w:rPr>
          <w:color w:val="000000"/>
          <w:sz w:val="28"/>
          <w:szCs w:val="28"/>
        </w:rPr>
      </w:pPr>
      <w:r w:rsidRPr="00C3478A">
        <w:rPr>
          <w:color w:val="000000"/>
          <w:sz w:val="28"/>
          <w:szCs w:val="28"/>
        </w:rPr>
        <w:t xml:space="preserve">Для укрепления материально-технической базы учреждений в 2023 году выделено 59 100,0 тыс. рублей. На данные средства произведены ремонты в </w:t>
      </w:r>
      <w:r w:rsidR="009405D3">
        <w:rPr>
          <w:color w:val="000000"/>
          <w:sz w:val="28"/>
          <w:szCs w:val="28"/>
        </w:rPr>
        <w:t xml:space="preserve">              </w:t>
      </w:r>
      <w:r w:rsidRPr="00C3478A">
        <w:rPr>
          <w:color w:val="000000"/>
          <w:sz w:val="28"/>
          <w:szCs w:val="28"/>
        </w:rPr>
        <w:t>10 учреждениях и закуплено оборудование для банно-прачечного комплекса в ГБУ Вышневолоцкий дом-интернат и ГБУ «Тверской геронтологический центр», также приобретена оргтехника для ГБУ «Дом милосердия».</w:t>
      </w:r>
    </w:p>
    <w:p w14:paraId="5212CEC3" w14:textId="77777777" w:rsidR="00A6177B" w:rsidRPr="00C3478A" w:rsidRDefault="00A6177B" w:rsidP="00A6177B">
      <w:pPr>
        <w:pBdr>
          <w:bottom w:val="single" w:sz="6" w:space="31" w:color="FFFFFF"/>
        </w:pBdr>
        <w:ind w:firstLine="709"/>
        <w:jc w:val="both"/>
        <w:rPr>
          <w:sz w:val="28"/>
          <w:szCs w:val="28"/>
        </w:rPr>
      </w:pPr>
      <w:r w:rsidRPr="00C3478A">
        <w:rPr>
          <w:sz w:val="28"/>
          <w:szCs w:val="28"/>
        </w:rPr>
        <w:t xml:space="preserve">С 2019 года в стационарных учреждениях </w:t>
      </w:r>
      <w:proofErr w:type="spellStart"/>
      <w:r w:rsidRPr="00C3478A">
        <w:rPr>
          <w:sz w:val="28"/>
          <w:szCs w:val="28"/>
        </w:rPr>
        <w:t>Верхневолжья</w:t>
      </w:r>
      <w:proofErr w:type="spellEnd"/>
      <w:r w:rsidRPr="00C3478A">
        <w:rPr>
          <w:sz w:val="28"/>
          <w:szCs w:val="28"/>
        </w:rPr>
        <w:t xml:space="preserve"> совместно с Благотворительным фондом «Старость в радость» реализуется пилотный проект по созданию системы долговременного ухода за гражданами пожилого возраста и инвалидами. С помощью нового системного подхода улучшается качество жизни пожилых людей и инвалидов, проживающих в стационарных учреждениях. В 2023 году 12 стационарных учреждений социального обслуживания являются участниками данного проекта.</w:t>
      </w:r>
    </w:p>
    <w:p w14:paraId="3692F950" w14:textId="77777777" w:rsidR="00A6177B" w:rsidRPr="00C3478A" w:rsidRDefault="00A6177B" w:rsidP="00A6177B">
      <w:pPr>
        <w:pBdr>
          <w:bottom w:val="single" w:sz="6" w:space="31" w:color="FFFFFF"/>
        </w:pBdr>
        <w:ind w:firstLine="709"/>
        <w:jc w:val="both"/>
        <w:rPr>
          <w:sz w:val="28"/>
          <w:szCs w:val="28"/>
        </w:rPr>
      </w:pPr>
      <w:r w:rsidRPr="00C3478A">
        <w:rPr>
          <w:sz w:val="28"/>
          <w:szCs w:val="28"/>
        </w:rPr>
        <w:t xml:space="preserve">Наряду со стационарной помощью, наиболее распространенной и приемлемой формой для пожилых людей и инвалидов является надомное обслуживание. </w:t>
      </w:r>
    </w:p>
    <w:p w14:paraId="3F73502C" w14:textId="722243FA" w:rsidR="00A6177B" w:rsidRPr="00C3478A" w:rsidRDefault="00A6177B" w:rsidP="00A6177B">
      <w:pPr>
        <w:pBdr>
          <w:bottom w:val="single" w:sz="6" w:space="31" w:color="FFFFFF"/>
        </w:pBdr>
        <w:ind w:firstLine="709"/>
        <w:jc w:val="both"/>
        <w:rPr>
          <w:color w:val="000000"/>
          <w:sz w:val="28"/>
          <w:szCs w:val="28"/>
        </w:rPr>
      </w:pPr>
      <w:r w:rsidRPr="00C3478A">
        <w:rPr>
          <w:color w:val="000000"/>
          <w:sz w:val="28"/>
          <w:szCs w:val="28"/>
        </w:rPr>
        <w:lastRenderedPageBreak/>
        <w:t>В I полугодии 2023 года 7 521 чел</w:t>
      </w:r>
      <w:r w:rsidR="006935C7">
        <w:rPr>
          <w:color w:val="000000"/>
          <w:sz w:val="28"/>
          <w:szCs w:val="28"/>
        </w:rPr>
        <w:t>.</w:t>
      </w:r>
      <w:r w:rsidRPr="00C3478A">
        <w:rPr>
          <w:color w:val="000000"/>
          <w:sz w:val="28"/>
          <w:szCs w:val="28"/>
        </w:rPr>
        <w:t xml:space="preserve"> из числа пожилых людей и инвалидов получили социальные услуги на дому (за аналогичный период 2022 года – </w:t>
      </w:r>
      <w:r w:rsidR="00E5374E">
        <w:rPr>
          <w:color w:val="000000"/>
          <w:sz w:val="28"/>
          <w:szCs w:val="28"/>
        </w:rPr>
        <w:t xml:space="preserve">                   </w:t>
      </w:r>
      <w:r w:rsidRPr="00C3478A">
        <w:rPr>
          <w:color w:val="000000"/>
          <w:sz w:val="28"/>
          <w:szCs w:val="28"/>
        </w:rPr>
        <w:t>7 486 чел</w:t>
      </w:r>
      <w:r w:rsidR="006935C7">
        <w:rPr>
          <w:color w:val="000000"/>
          <w:sz w:val="28"/>
          <w:szCs w:val="28"/>
        </w:rPr>
        <w:t>.</w:t>
      </w:r>
      <w:r w:rsidRPr="00C3478A">
        <w:rPr>
          <w:color w:val="000000"/>
          <w:sz w:val="28"/>
          <w:szCs w:val="28"/>
        </w:rPr>
        <w:t>).</w:t>
      </w:r>
    </w:p>
    <w:p w14:paraId="45D78738" w14:textId="77777777" w:rsidR="00A6177B" w:rsidRPr="00C3478A" w:rsidRDefault="00A6177B" w:rsidP="00A6177B">
      <w:pPr>
        <w:pBdr>
          <w:bottom w:val="single" w:sz="6" w:space="31" w:color="FFFFFF"/>
        </w:pBdr>
        <w:ind w:firstLine="709"/>
        <w:jc w:val="both"/>
        <w:rPr>
          <w:color w:val="000000"/>
          <w:sz w:val="28"/>
          <w:szCs w:val="28"/>
        </w:rPr>
      </w:pPr>
      <w:r w:rsidRPr="00C3478A">
        <w:rPr>
          <w:color w:val="000000"/>
          <w:sz w:val="28"/>
          <w:szCs w:val="28"/>
        </w:rPr>
        <w:t xml:space="preserve">На территории всего региона проводится работа по внедрению инновационных </w:t>
      </w:r>
      <w:proofErr w:type="spellStart"/>
      <w:r w:rsidRPr="00C3478A">
        <w:rPr>
          <w:color w:val="000000"/>
          <w:sz w:val="28"/>
          <w:szCs w:val="28"/>
        </w:rPr>
        <w:t>стационарозамещающих</w:t>
      </w:r>
      <w:proofErr w:type="spellEnd"/>
      <w:r w:rsidRPr="00C3478A">
        <w:rPr>
          <w:color w:val="000000"/>
          <w:sz w:val="28"/>
          <w:szCs w:val="28"/>
        </w:rPr>
        <w:t xml:space="preserve"> технологий, направленных на устойчивое повышение качества жизни обслуживаемых граждан, активизацию их социальной роли и сохранение самостоятельности.</w:t>
      </w:r>
    </w:p>
    <w:p w14:paraId="786B4402" w14:textId="404792FA" w:rsidR="00A6177B" w:rsidRPr="00C3478A" w:rsidRDefault="00A6177B" w:rsidP="00A6177B">
      <w:pPr>
        <w:pBdr>
          <w:bottom w:val="single" w:sz="6" w:space="31" w:color="FFFFFF"/>
        </w:pBdr>
        <w:ind w:firstLine="709"/>
        <w:jc w:val="both"/>
        <w:rPr>
          <w:color w:val="000000"/>
          <w:sz w:val="28"/>
          <w:szCs w:val="28"/>
        </w:rPr>
      </w:pPr>
      <w:r w:rsidRPr="00C3478A">
        <w:rPr>
          <w:color w:val="000000"/>
          <w:sz w:val="28"/>
          <w:szCs w:val="28"/>
        </w:rPr>
        <w:t xml:space="preserve">На территории региона внедряется технология «Служба сиделок». За </w:t>
      </w:r>
      <w:r w:rsidR="009405D3">
        <w:rPr>
          <w:color w:val="000000"/>
          <w:sz w:val="28"/>
          <w:szCs w:val="28"/>
        </w:rPr>
        <w:t xml:space="preserve">                   </w:t>
      </w:r>
      <w:r w:rsidRPr="00C3478A">
        <w:rPr>
          <w:color w:val="000000"/>
          <w:sz w:val="28"/>
          <w:szCs w:val="28"/>
        </w:rPr>
        <w:t xml:space="preserve">I полугодие 2023 года услугами «Службы сиделок» воспользовались </w:t>
      </w:r>
      <w:r w:rsidR="009405D3">
        <w:rPr>
          <w:color w:val="000000"/>
          <w:sz w:val="28"/>
          <w:szCs w:val="28"/>
        </w:rPr>
        <w:t xml:space="preserve">                             </w:t>
      </w:r>
      <w:r w:rsidRPr="00C3478A">
        <w:rPr>
          <w:color w:val="000000"/>
          <w:sz w:val="28"/>
          <w:szCs w:val="28"/>
        </w:rPr>
        <w:t>514 чел</w:t>
      </w:r>
      <w:r w:rsidR="006935C7">
        <w:rPr>
          <w:color w:val="000000"/>
          <w:sz w:val="28"/>
          <w:szCs w:val="28"/>
        </w:rPr>
        <w:t>.</w:t>
      </w:r>
      <w:r w:rsidRPr="00C3478A">
        <w:rPr>
          <w:color w:val="000000"/>
          <w:sz w:val="28"/>
          <w:szCs w:val="28"/>
        </w:rPr>
        <w:t xml:space="preserve"> (за аналогичный период 2022 года – 362 чел</w:t>
      </w:r>
      <w:r w:rsidR="006935C7">
        <w:rPr>
          <w:color w:val="000000"/>
          <w:sz w:val="28"/>
          <w:szCs w:val="28"/>
        </w:rPr>
        <w:t>.</w:t>
      </w:r>
      <w:r w:rsidRPr="00C3478A">
        <w:rPr>
          <w:color w:val="000000"/>
          <w:sz w:val="28"/>
          <w:szCs w:val="28"/>
        </w:rPr>
        <w:t>).</w:t>
      </w:r>
    </w:p>
    <w:p w14:paraId="461D0AAB" w14:textId="57C47C97" w:rsidR="00A6177B" w:rsidRPr="00C3478A" w:rsidRDefault="00A6177B" w:rsidP="00A6177B">
      <w:pPr>
        <w:pBdr>
          <w:bottom w:val="single" w:sz="6" w:space="31" w:color="FFFFFF"/>
        </w:pBdr>
        <w:ind w:firstLine="709"/>
        <w:jc w:val="both"/>
        <w:rPr>
          <w:color w:val="000000"/>
          <w:sz w:val="28"/>
          <w:szCs w:val="28"/>
        </w:rPr>
      </w:pPr>
      <w:r w:rsidRPr="00C3478A">
        <w:rPr>
          <w:color w:val="000000"/>
          <w:sz w:val="28"/>
          <w:szCs w:val="28"/>
        </w:rPr>
        <w:t>С целью стимулирования родственного ухода за гражданами старшего поколения на территории Тверской области реализуется инновационная форма социального обслуживания «Школа ухода за пожилыми людьми и инвалидами» (далее – Школа). Данная технология позволяет рассмотреть проблемы, с которыми сталкиваются люди, ухаживающие за пожилыми родственниками, обучить население методам и формам ухода за пожилыми гражданами и инвалидами в надомных условиях. За 6 месяцев 2023 года в Школе обучилось 325 чел</w:t>
      </w:r>
      <w:r w:rsidR="006935C7">
        <w:rPr>
          <w:color w:val="000000"/>
          <w:sz w:val="28"/>
          <w:szCs w:val="28"/>
        </w:rPr>
        <w:t>.</w:t>
      </w:r>
      <w:r w:rsidRPr="00C3478A">
        <w:rPr>
          <w:color w:val="000000"/>
          <w:sz w:val="28"/>
          <w:szCs w:val="28"/>
        </w:rPr>
        <w:t xml:space="preserve"> Для достижения поставленных задач Школа взаимодействует и привлекает для работы сотрудников органов социальной защиты населения, здравоохранения, бюро медико-социальной экспертизы, протезно-ортопедических предприятий, волонтерских движений, религиозных организаций и других учреждений.</w:t>
      </w:r>
    </w:p>
    <w:p w14:paraId="632F2B65" w14:textId="77777777" w:rsidR="00A6177B" w:rsidRPr="00C3478A" w:rsidRDefault="00A6177B" w:rsidP="00A6177B">
      <w:pPr>
        <w:pBdr>
          <w:bottom w:val="single" w:sz="6" w:space="31" w:color="FFFFFF"/>
        </w:pBdr>
        <w:ind w:firstLine="709"/>
        <w:jc w:val="both"/>
        <w:rPr>
          <w:color w:val="000000"/>
          <w:sz w:val="28"/>
          <w:szCs w:val="28"/>
        </w:rPr>
      </w:pPr>
      <w:r w:rsidRPr="00C3478A">
        <w:rPr>
          <w:color w:val="000000"/>
          <w:sz w:val="28"/>
          <w:szCs w:val="28"/>
        </w:rPr>
        <w:t>С 2018 года начала работу служба «Социальный участковый», суть которой – выявление одиноко проживающих граждан и семей, нуждающихся в помощи и организация их комплексного сопровождения в решении проблемных вопросов, которое осуществляется в тесном взаимодействии с организациями, расположенными на территории, в том числе, учреждениями здравоохранения, Пенсионного фонда, жилищно-коммунального хозяйства, органами местного самоуправления. На сегодняшний день работают 11 служб социальных участковых.</w:t>
      </w:r>
    </w:p>
    <w:p w14:paraId="23A0A366" w14:textId="05C45383" w:rsidR="00A6177B" w:rsidRPr="00C3478A" w:rsidRDefault="00A6177B" w:rsidP="00A6177B">
      <w:pPr>
        <w:pBdr>
          <w:bottom w:val="single" w:sz="6" w:space="31" w:color="FFFFFF"/>
        </w:pBdr>
        <w:ind w:firstLine="709"/>
        <w:jc w:val="both"/>
        <w:rPr>
          <w:color w:val="000000"/>
          <w:sz w:val="28"/>
          <w:szCs w:val="28"/>
        </w:rPr>
      </w:pPr>
      <w:r w:rsidRPr="00C3478A">
        <w:rPr>
          <w:color w:val="000000"/>
          <w:sz w:val="28"/>
          <w:szCs w:val="28"/>
        </w:rPr>
        <w:t>При комплексных центрах социального обслуживания населения работают пункты проката предметов пользования для детей первых трех лет жизни, реабилитационных средств для инвалидов. Услугами пункта проката на 01.07.2023 воспользовалось 1 155 че</w:t>
      </w:r>
      <w:r w:rsidR="00963CE5">
        <w:rPr>
          <w:color w:val="000000"/>
          <w:sz w:val="28"/>
          <w:szCs w:val="28"/>
        </w:rPr>
        <w:t>л</w:t>
      </w:r>
      <w:r w:rsidRPr="00C3478A">
        <w:rPr>
          <w:color w:val="000000"/>
          <w:sz w:val="28"/>
          <w:szCs w:val="28"/>
        </w:rPr>
        <w:t xml:space="preserve">. </w:t>
      </w:r>
    </w:p>
    <w:p w14:paraId="64A9547F" w14:textId="4566F412" w:rsidR="00A6177B" w:rsidRPr="00C3478A" w:rsidRDefault="00A6177B" w:rsidP="00A6177B">
      <w:pPr>
        <w:pBdr>
          <w:bottom w:val="single" w:sz="6" w:space="31" w:color="FFFFFF"/>
        </w:pBdr>
        <w:ind w:firstLine="709"/>
        <w:jc w:val="both"/>
        <w:rPr>
          <w:sz w:val="28"/>
          <w:szCs w:val="28"/>
        </w:rPr>
      </w:pPr>
      <w:r w:rsidRPr="00C3478A">
        <w:rPr>
          <w:sz w:val="28"/>
          <w:szCs w:val="28"/>
        </w:rPr>
        <w:t>Для обеспечения равной доступности социальных услуг населению на территории Тверской области реализуется программа «Социальный автомобиль». В I полугодии 2023 года услугой «социальное такси» воспользовалось 7 303 человека (</w:t>
      </w:r>
      <w:r w:rsidR="006041FE">
        <w:rPr>
          <w:sz w:val="28"/>
          <w:szCs w:val="28"/>
        </w:rPr>
        <w:t xml:space="preserve">за </w:t>
      </w:r>
      <w:r w:rsidRPr="00C3478A">
        <w:rPr>
          <w:sz w:val="28"/>
          <w:szCs w:val="28"/>
        </w:rPr>
        <w:t xml:space="preserve">аналогичный период 2022 года – </w:t>
      </w:r>
      <w:r w:rsidR="006041FE">
        <w:rPr>
          <w:sz w:val="28"/>
          <w:szCs w:val="28"/>
        </w:rPr>
        <w:t xml:space="preserve">                                  </w:t>
      </w:r>
      <w:r w:rsidRPr="00C3478A">
        <w:rPr>
          <w:sz w:val="28"/>
          <w:szCs w:val="28"/>
        </w:rPr>
        <w:t>7 101 человек). Услуга «социального такси» отдельным категориям граждан предоставляется бесплатно.</w:t>
      </w:r>
    </w:p>
    <w:p w14:paraId="4F1B812D" w14:textId="77777777" w:rsidR="00A6177B" w:rsidRPr="00C3478A" w:rsidRDefault="00A6177B" w:rsidP="00A6177B">
      <w:pPr>
        <w:pBdr>
          <w:bottom w:val="single" w:sz="6" w:space="31" w:color="FFFFFF"/>
        </w:pBdr>
        <w:ind w:firstLine="709"/>
        <w:jc w:val="both"/>
        <w:rPr>
          <w:rFonts w:eastAsia="Calibri"/>
          <w:color w:val="000000" w:themeColor="text1"/>
          <w:sz w:val="28"/>
          <w:szCs w:val="28"/>
        </w:rPr>
      </w:pPr>
      <w:r w:rsidRPr="00C3478A">
        <w:rPr>
          <w:rFonts w:eastAsia="Calibri"/>
          <w:i/>
          <w:iCs/>
          <w:color w:val="000000" w:themeColor="text1"/>
          <w:sz w:val="28"/>
          <w:szCs w:val="28"/>
        </w:rPr>
        <w:t>Социально-реабилитационная помощь детям-инвалидам</w:t>
      </w:r>
      <w:r w:rsidRPr="00C3478A">
        <w:rPr>
          <w:rFonts w:eastAsia="Calibri"/>
          <w:color w:val="000000" w:themeColor="text1"/>
          <w:sz w:val="28"/>
          <w:szCs w:val="28"/>
        </w:rPr>
        <w:t xml:space="preserve"> в Тверской области оказывается в 9 государственных бюджетных учреждениях «Реабилитационный центр для детей и подростков с ограниченными возможностями» и государственном бюджетном учреждении «</w:t>
      </w:r>
      <w:proofErr w:type="spellStart"/>
      <w:r w:rsidRPr="00C3478A">
        <w:rPr>
          <w:rFonts w:eastAsia="Calibri"/>
          <w:color w:val="000000" w:themeColor="text1"/>
          <w:sz w:val="28"/>
          <w:szCs w:val="28"/>
        </w:rPr>
        <w:t>Кашаровский</w:t>
      </w:r>
      <w:proofErr w:type="spellEnd"/>
      <w:r w:rsidRPr="00C3478A">
        <w:rPr>
          <w:rFonts w:eastAsia="Calibri"/>
          <w:color w:val="000000" w:themeColor="text1"/>
          <w:sz w:val="28"/>
          <w:szCs w:val="28"/>
        </w:rPr>
        <w:t xml:space="preserve"> детский дом-интернат для детей с серьезными нарушениями в </w:t>
      </w:r>
      <w:r w:rsidRPr="00C3478A">
        <w:rPr>
          <w:rFonts w:eastAsia="Calibri"/>
          <w:color w:val="000000" w:themeColor="text1"/>
          <w:sz w:val="28"/>
          <w:szCs w:val="28"/>
        </w:rPr>
        <w:lastRenderedPageBreak/>
        <w:t xml:space="preserve">интеллектуальном развитии». Наряду с оказанием реабилитационных услуг специалистами данных учреждений осуществляется сопровождение семей, воспитывающих детей-инвалидов. </w:t>
      </w:r>
    </w:p>
    <w:p w14:paraId="6D376A8B" w14:textId="75BDA470" w:rsidR="00A6177B" w:rsidRPr="00C3478A" w:rsidRDefault="00A6177B" w:rsidP="00A6177B">
      <w:pPr>
        <w:pBdr>
          <w:bottom w:val="single" w:sz="6" w:space="31" w:color="FFFFFF"/>
        </w:pBdr>
        <w:ind w:firstLine="709"/>
        <w:jc w:val="both"/>
        <w:rPr>
          <w:rFonts w:eastAsia="Calibri"/>
          <w:color w:val="000000" w:themeColor="text1"/>
          <w:sz w:val="28"/>
          <w:szCs w:val="28"/>
        </w:rPr>
      </w:pPr>
      <w:r w:rsidRPr="00C3478A">
        <w:rPr>
          <w:rFonts w:eastAsia="Calibri"/>
          <w:color w:val="000000" w:themeColor="text1"/>
          <w:sz w:val="28"/>
          <w:szCs w:val="28"/>
        </w:rPr>
        <w:t xml:space="preserve">По состоянию на 01.01.2023 в Тверской области проживает </w:t>
      </w:r>
      <w:r w:rsidR="006041FE">
        <w:rPr>
          <w:rFonts w:eastAsia="Calibri"/>
          <w:color w:val="000000" w:themeColor="text1"/>
          <w:sz w:val="28"/>
          <w:szCs w:val="28"/>
        </w:rPr>
        <w:t xml:space="preserve">                              </w:t>
      </w:r>
      <w:r w:rsidRPr="00C3478A">
        <w:rPr>
          <w:rFonts w:eastAsia="Calibri"/>
          <w:color w:val="000000" w:themeColor="text1"/>
          <w:sz w:val="28"/>
          <w:szCs w:val="28"/>
        </w:rPr>
        <w:t xml:space="preserve">5 072 ребенка-инвалида. За 1 полугодие 2023 года в реабилитационных центрах и доме-интернате социальные услуги получили 1 591 детей с ограниченными возможностями здоровья, в том числе дети, имеющие инвалидность (за </w:t>
      </w:r>
      <w:r w:rsidR="006041FE">
        <w:rPr>
          <w:rFonts w:eastAsia="Calibri"/>
          <w:color w:val="000000" w:themeColor="text1"/>
          <w:sz w:val="28"/>
          <w:szCs w:val="28"/>
        </w:rPr>
        <w:t xml:space="preserve">                        </w:t>
      </w:r>
      <w:r w:rsidRPr="00C3478A">
        <w:rPr>
          <w:rFonts w:eastAsia="Calibri"/>
          <w:color w:val="000000" w:themeColor="text1"/>
          <w:sz w:val="28"/>
          <w:szCs w:val="28"/>
        </w:rPr>
        <w:t>1 полугодие 2022 года – 1 475 чел</w:t>
      </w:r>
      <w:r w:rsidR="006935C7">
        <w:rPr>
          <w:rFonts w:eastAsia="Calibri"/>
          <w:color w:val="000000" w:themeColor="text1"/>
          <w:sz w:val="28"/>
          <w:szCs w:val="28"/>
        </w:rPr>
        <w:t>.</w:t>
      </w:r>
      <w:r w:rsidRPr="00C3478A">
        <w:rPr>
          <w:rFonts w:eastAsia="Calibri"/>
          <w:color w:val="000000" w:themeColor="text1"/>
          <w:sz w:val="28"/>
          <w:szCs w:val="28"/>
        </w:rPr>
        <w:t xml:space="preserve">). </w:t>
      </w:r>
    </w:p>
    <w:p w14:paraId="01FF567A" w14:textId="77777777" w:rsidR="00A6177B" w:rsidRPr="00C3478A" w:rsidRDefault="00A6177B" w:rsidP="00A6177B">
      <w:pPr>
        <w:pBdr>
          <w:bottom w:val="single" w:sz="6" w:space="31" w:color="FFFFFF"/>
        </w:pBdr>
        <w:ind w:firstLine="709"/>
        <w:jc w:val="both"/>
        <w:rPr>
          <w:color w:val="000000"/>
          <w:sz w:val="28"/>
          <w:szCs w:val="28"/>
        </w:rPr>
      </w:pPr>
      <w:r w:rsidRPr="00C3478A">
        <w:rPr>
          <w:color w:val="000000"/>
          <w:sz w:val="28"/>
          <w:szCs w:val="28"/>
        </w:rPr>
        <w:t>Тверская область на протяжении ряда лет взаимодействует с Фондом поддержки детей, находящихся в трудной жизненной ситуации (далее – Фонд).</w:t>
      </w:r>
    </w:p>
    <w:p w14:paraId="3BA54316" w14:textId="4E0694FF" w:rsidR="00A6177B" w:rsidRPr="00C3478A" w:rsidRDefault="00A6177B" w:rsidP="00A6177B">
      <w:pPr>
        <w:pBdr>
          <w:bottom w:val="single" w:sz="6" w:space="31" w:color="FFFFFF"/>
        </w:pBdr>
        <w:ind w:firstLine="709"/>
        <w:jc w:val="both"/>
        <w:rPr>
          <w:sz w:val="28"/>
          <w:szCs w:val="28"/>
        </w:rPr>
      </w:pPr>
      <w:r w:rsidRPr="00C3478A">
        <w:rPr>
          <w:color w:val="000000"/>
          <w:sz w:val="28"/>
          <w:szCs w:val="28"/>
        </w:rPr>
        <w:t>В первом полугодии 2023 года продолжена работа по реализации мероприятий Комплекса мер Тверской области по поддержке жизненного потенциала семей, воспитывающих детей-инвалидов «</w:t>
      </w:r>
      <w:r w:rsidRPr="00C3478A">
        <w:rPr>
          <w:color w:val="000000"/>
          <w:sz w:val="28"/>
          <w:szCs w:val="28"/>
          <w:lang w:val="en-US"/>
        </w:rPr>
        <w:t>PRO</w:t>
      </w:r>
      <w:r w:rsidRPr="00C3478A">
        <w:rPr>
          <w:color w:val="000000"/>
          <w:sz w:val="28"/>
          <w:szCs w:val="28"/>
        </w:rPr>
        <w:t>движение», который получил финансовую поддержку Фонда в течении 2022 - 2023 г</w:t>
      </w:r>
      <w:r w:rsidR="006041FE">
        <w:rPr>
          <w:color w:val="000000"/>
          <w:sz w:val="28"/>
          <w:szCs w:val="28"/>
        </w:rPr>
        <w:t>одов</w:t>
      </w:r>
      <w:r w:rsidRPr="00C3478A">
        <w:rPr>
          <w:color w:val="000000"/>
          <w:sz w:val="28"/>
          <w:szCs w:val="28"/>
        </w:rPr>
        <w:t xml:space="preserve"> в размере 12 403,6 тыс. рублей. </w:t>
      </w:r>
    </w:p>
    <w:p w14:paraId="4E0B88BF" w14:textId="77777777" w:rsidR="00A6177B" w:rsidRPr="00C3478A" w:rsidRDefault="00A6177B" w:rsidP="00A6177B">
      <w:pPr>
        <w:pBdr>
          <w:bottom w:val="single" w:sz="6" w:space="31" w:color="FFFFFF"/>
        </w:pBdr>
        <w:ind w:firstLine="709"/>
        <w:jc w:val="both"/>
        <w:rPr>
          <w:sz w:val="28"/>
          <w:szCs w:val="28"/>
        </w:rPr>
      </w:pPr>
      <w:r w:rsidRPr="00C3478A">
        <w:rPr>
          <w:color w:val="000000"/>
          <w:sz w:val="28"/>
          <w:szCs w:val="28"/>
          <w:lang w:eastAsia="ar-SA"/>
        </w:rPr>
        <w:t>В рамках реализации Комплекса мер Тверской области по поддержке жизненного потенциала семей, воспитывающих детей-инвалидов «</w:t>
      </w:r>
      <w:r w:rsidRPr="00C3478A">
        <w:rPr>
          <w:color w:val="000000"/>
          <w:sz w:val="28"/>
          <w:szCs w:val="28"/>
          <w:lang w:val="en-US" w:eastAsia="ar-SA"/>
        </w:rPr>
        <w:t>PRO</w:t>
      </w:r>
      <w:r w:rsidRPr="00C3478A">
        <w:rPr>
          <w:color w:val="000000"/>
          <w:sz w:val="28"/>
          <w:szCs w:val="28"/>
          <w:lang w:eastAsia="ar-SA"/>
        </w:rPr>
        <w:t>движение» в первом полугодии 2023 года открыто:</w:t>
      </w:r>
    </w:p>
    <w:p w14:paraId="2B89EB7E" w14:textId="77777777" w:rsidR="00A6177B" w:rsidRPr="00C3478A" w:rsidRDefault="00A6177B" w:rsidP="00A6177B">
      <w:pPr>
        <w:pBdr>
          <w:bottom w:val="single" w:sz="6" w:space="31" w:color="FFFFFF"/>
        </w:pBdr>
        <w:ind w:firstLine="709"/>
        <w:jc w:val="both"/>
        <w:rPr>
          <w:rFonts w:eastAsia="Calibri"/>
          <w:bCs/>
          <w:sz w:val="28"/>
          <w:szCs w:val="28"/>
        </w:rPr>
      </w:pPr>
      <w:r w:rsidRPr="00C3478A">
        <w:rPr>
          <w:rFonts w:eastAsia="Calibri"/>
          <w:bCs/>
          <w:sz w:val="28"/>
          <w:szCs w:val="28"/>
        </w:rPr>
        <w:t>5 кабинетов социально-бытовой ориентации, в том числе один на базе учреждения социальной защиты (ГБУ «Реабилитационный центр» г. Твери).</w:t>
      </w:r>
    </w:p>
    <w:p w14:paraId="651C0E06" w14:textId="26D21697" w:rsidR="00A6177B" w:rsidRPr="00C3478A" w:rsidRDefault="00A6177B" w:rsidP="00A6177B">
      <w:pPr>
        <w:pBdr>
          <w:bottom w:val="single" w:sz="6" w:space="31" w:color="FFFFFF"/>
        </w:pBdr>
        <w:ind w:firstLine="709"/>
        <w:jc w:val="both"/>
        <w:rPr>
          <w:rFonts w:eastAsia="Calibri"/>
          <w:color w:val="000000"/>
          <w:sz w:val="28"/>
          <w:szCs w:val="28"/>
        </w:rPr>
      </w:pPr>
      <w:r w:rsidRPr="00C3478A">
        <w:rPr>
          <w:rFonts w:eastAsia="Calibri"/>
          <w:bCs/>
          <w:color w:val="000000"/>
          <w:sz w:val="28"/>
          <w:szCs w:val="28"/>
        </w:rPr>
        <w:t xml:space="preserve">8 центров учебной дневной занятости «Призвание», в том числе 7 – на базе учреждений социальной защиты (швейные мастерские в </w:t>
      </w:r>
      <w:r w:rsidRPr="00C3478A">
        <w:rPr>
          <w:rFonts w:eastAsia="Calibri"/>
          <w:color w:val="000000"/>
          <w:sz w:val="28"/>
          <w:szCs w:val="28"/>
        </w:rPr>
        <w:t>ГБУ «Реабилитационный центр»</w:t>
      </w:r>
      <w:r w:rsidR="006041FE">
        <w:rPr>
          <w:rFonts w:eastAsia="Calibri"/>
          <w:color w:val="000000"/>
          <w:sz w:val="28"/>
          <w:szCs w:val="28"/>
        </w:rPr>
        <w:t>:</w:t>
      </w:r>
      <w:r w:rsidRPr="00C3478A">
        <w:rPr>
          <w:rFonts w:eastAsia="Calibri"/>
          <w:color w:val="000000"/>
          <w:sz w:val="28"/>
          <w:szCs w:val="28"/>
        </w:rPr>
        <w:t xml:space="preserve"> Бежецкого района, Бологовского </w:t>
      </w:r>
      <w:proofErr w:type="gramStart"/>
      <w:r w:rsidRPr="00C3478A">
        <w:rPr>
          <w:rFonts w:eastAsia="Calibri"/>
          <w:color w:val="000000"/>
          <w:sz w:val="28"/>
          <w:szCs w:val="28"/>
        </w:rPr>
        <w:t xml:space="preserve">района, </w:t>
      </w:r>
      <w:r w:rsidR="006041FE">
        <w:rPr>
          <w:rFonts w:eastAsia="Calibri"/>
          <w:color w:val="000000"/>
          <w:sz w:val="28"/>
          <w:szCs w:val="28"/>
        </w:rPr>
        <w:t xml:space="preserve">  </w:t>
      </w:r>
      <w:proofErr w:type="gramEnd"/>
      <w:r w:rsidR="006041FE">
        <w:rPr>
          <w:rFonts w:eastAsia="Calibri"/>
          <w:color w:val="000000"/>
          <w:sz w:val="28"/>
          <w:szCs w:val="28"/>
        </w:rPr>
        <w:t xml:space="preserve">                          </w:t>
      </w:r>
      <w:r w:rsidRPr="00C3478A">
        <w:rPr>
          <w:rFonts w:eastAsia="Calibri"/>
          <w:color w:val="000000"/>
          <w:sz w:val="28"/>
          <w:szCs w:val="28"/>
        </w:rPr>
        <w:t xml:space="preserve">г. </w:t>
      </w:r>
      <w:proofErr w:type="spellStart"/>
      <w:r w:rsidRPr="00C3478A">
        <w:rPr>
          <w:rFonts w:eastAsia="Calibri"/>
          <w:color w:val="000000"/>
          <w:sz w:val="28"/>
          <w:szCs w:val="28"/>
        </w:rPr>
        <w:t>В.Волочек</w:t>
      </w:r>
      <w:proofErr w:type="spellEnd"/>
      <w:r w:rsidRPr="00C3478A">
        <w:rPr>
          <w:rFonts w:eastAsia="Calibri"/>
          <w:color w:val="000000"/>
          <w:sz w:val="28"/>
          <w:szCs w:val="28"/>
        </w:rPr>
        <w:t>, Нелидовского городского округа, г. Ржева;</w:t>
      </w:r>
      <w:r w:rsidRPr="00C3478A">
        <w:rPr>
          <w:rFonts w:eastAsia="Calibri"/>
          <w:bCs/>
          <w:sz w:val="28"/>
          <w:szCs w:val="28"/>
        </w:rPr>
        <w:t xml:space="preserve"> </w:t>
      </w:r>
      <w:r w:rsidRPr="00C3478A">
        <w:rPr>
          <w:rFonts w:eastAsia="Calibri"/>
          <w:color w:val="000000"/>
          <w:sz w:val="28"/>
          <w:szCs w:val="28"/>
        </w:rPr>
        <w:t xml:space="preserve">2 </w:t>
      </w:r>
      <w:r w:rsidRPr="00C3478A">
        <w:rPr>
          <w:rFonts w:eastAsia="Calibri"/>
          <w:color w:val="000000"/>
          <w:sz w:val="28"/>
          <w:szCs w:val="28"/>
          <w:lang w:eastAsia="en-US"/>
        </w:rPr>
        <w:t xml:space="preserve">Центра по растениеводству в </w:t>
      </w:r>
      <w:r w:rsidRPr="00C3478A">
        <w:rPr>
          <w:rFonts w:eastAsia="Calibri"/>
          <w:color w:val="000000"/>
          <w:sz w:val="28"/>
          <w:szCs w:val="28"/>
        </w:rPr>
        <w:t>ГБУ «Реабилитационный центр» г. Тверь,</w:t>
      </w:r>
      <w:r w:rsidRPr="00C3478A">
        <w:rPr>
          <w:rFonts w:eastAsia="Calibri"/>
          <w:bCs/>
          <w:sz w:val="28"/>
          <w:szCs w:val="28"/>
        </w:rPr>
        <w:t xml:space="preserve"> </w:t>
      </w:r>
      <w:r w:rsidRPr="00C3478A">
        <w:rPr>
          <w:rFonts w:eastAsia="Calibri"/>
          <w:color w:val="000000"/>
          <w:sz w:val="28"/>
          <w:szCs w:val="28"/>
        </w:rPr>
        <w:t>ГБУ «Реабилитационный центр» г. Торжок).</w:t>
      </w:r>
    </w:p>
    <w:p w14:paraId="0052E070" w14:textId="2914EBC1" w:rsidR="00A6177B" w:rsidRPr="00C3478A" w:rsidRDefault="00A6177B" w:rsidP="00A6177B">
      <w:pPr>
        <w:pBdr>
          <w:bottom w:val="single" w:sz="6" w:space="31" w:color="FFFFFF"/>
        </w:pBdr>
        <w:ind w:firstLine="709"/>
        <w:jc w:val="both"/>
        <w:rPr>
          <w:rFonts w:eastAsia="Calibri"/>
          <w:bCs/>
          <w:sz w:val="28"/>
          <w:szCs w:val="28"/>
        </w:rPr>
      </w:pPr>
      <w:r w:rsidRPr="00C3478A">
        <w:rPr>
          <w:rFonts w:eastAsia="Calibri"/>
          <w:bCs/>
          <w:sz w:val="28"/>
          <w:szCs w:val="28"/>
        </w:rPr>
        <w:t xml:space="preserve">11 служб социального проката: </w:t>
      </w:r>
      <w:r w:rsidRPr="00C3478A">
        <w:rPr>
          <w:rFonts w:eastAsia="Calibri"/>
          <w:sz w:val="28"/>
          <w:szCs w:val="28"/>
        </w:rPr>
        <w:t>3 службы на базе ГБУ «Реабилитационный центр» г. Тверь, по 1 службе на базе ГБУ «Реабилитационный центр»</w:t>
      </w:r>
      <w:r w:rsidR="006041FE">
        <w:rPr>
          <w:rFonts w:eastAsia="Calibri"/>
          <w:sz w:val="28"/>
          <w:szCs w:val="28"/>
        </w:rPr>
        <w:t>:</w:t>
      </w:r>
      <w:r w:rsidRPr="00C3478A">
        <w:rPr>
          <w:rFonts w:eastAsia="Calibri"/>
          <w:sz w:val="28"/>
          <w:szCs w:val="28"/>
        </w:rPr>
        <w:t xml:space="preserve"> Бежецкого района, Бологовского </w:t>
      </w:r>
      <w:proofErr w:type="gramStart"/>
      <w:r w:rsidRPr="00C3478A">
        <w:rPr>
          <w:rFonts w:eastAsia="Calibri"/>
          <w:sz w:val="28"/>
          <w:szCs w:val="28"/>
        </w:rPr>
        <w:t xml:space="preserve">района, </w:t>
      </w:r>
      <w:r w:rsidR="00ED5D82">
        <w:rPr>
          <w:rFonts w:eastAsia="Calibri"/>
          <w:sz w:val="28"/>
          <w:szCs w:val="28"/>
        </w:rPr>
        <w:t xml:space="preserve">  </w:t>
      </w:r>
      <w:proofErr w:type="gramEnd"/>
      <w:r w:rsidR="00ED5D82">
        <w:rPr>
          <w:rFonts w:eastAsia="Calibri"/>
          <w:sz w:val="28"/>
          <w:szCs w:val="28"/>
        </w:rPr>
        <w:t xml:space="preserve">                        </w:t>
      </w:r>
      <w:r w:rsidRPr="00C3478A">
        <w:rPr>
          <w:rFonts w:eastAsia="Calibri"/>
          <w:sz w:val="28"/>
          <w:szCs w:val="28"/>
        </w:rPr>
        <w:t xml:space="preserve">г. </w:t>
      </w:r>
      <w:proofErr w:type="spellStart"/>
      <w:r w:rsidRPr="00C3478A">
        <w:rPr>
          <w:rFonts w:eastAsia="Calibri"/>
          <w:sz w:val="28"/>
          <w:szCs w:val="28"/>
        </w:rPr>
        <w:t>В.Волочек</w:t>
      </w:r>
      <w:proofErr w:type="spellEnd"/>
      <w:r w:rsidRPr="00C3478A">
        <w:rPr>
          <w:rFonts w:eastAsia="Calibri"/>
          <w:sz w:val="28"/>
          <w:szCs w:val="28"/>
        </w:rPr>
        <w:t>, Нелидовского городского округа, г. Ржева; г. Торжок; г. Кимры; Конаковского района</w:t>
      </w:r>
      <w:r>
        <w:rPr>
          <w:rFonts w:eastAsia="Calibri"/>
          <w:sz w:val="28"/>
          <w:szCs w:val="28"/>
        </w:rPr>
        <w:t>.</w:t>
      </w:r>
    </w:p>
    <w:tbl>
      <w:tblPr>
        <w:tblW w:w="5000" w:type="pct"/>
        <w:tblLook w:val="01E0" w:firstRow="1" w:lastRow="1" w:firstColumn="1" w:lastColumn="1" w:noHBand="0" w:noVBand="0"/>
      </w:tblPr>
      <w:tblGrid>
        <w:gridCol w:w="9853"/>
      </w:tblGrid>
      <w:tr w:rsidR="00727864" w:rsidRPr="0022420E" w14:paraId="7A6C53B2" w14:textId="77777777" w:rsidTr="007D73E9">
        <w:tc>
          <w:tcPr>
            <w:tcW w:w="5000" w:type="pct"/>
            <w:shd w:val="clear" w:color="auto" w:fill="CCCCCC"/>
            <w:vAlign w:val="center"/>
          </w:tcPr>
          <w:p w14:paraId="458AD724" w14:textId="77777777" w:rsidR="00727864" w:rsidRPr="0022420E" w:rsidRDefault="00727864" w:rsidP="006B175D">
            <w:pPr>
              <w:pStyle w:val="31"/>
              <w:keepLines/>
              <w:tabs>
                <w:tab w:val="left" w:pos="9240"/>
              </w:tabs>
              <w:spacing w:after="0"/>
              <w:ind w:left="743" w:hanging="142"/>
              <w:rPr>
                <w:rFonts w:eastAsia="Times New Roman"/>
                <w:sz w:val="28"/>
                <w:szCs w:val="28"/>
              </w:rPr>
            </w:pPr>
            <w:r w:rsidRPr="0022420E">
              <w:rPr>
                <w:b/>
                <w:sz w:val="28"/>
                <w:szCs w:val="28"/>
              </w:rPr>
              <w:t>3.5.2. Образование</w:t>
            </w:r>
          </w:p>
        </w:tc>
      </w:tr>
    </w:tbl>
    <w:p w14:paraId="28D3C8C7" w14:textId="77777777" w:rsidR="00727864" w:rsidRPr="003C2267"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14:paraId="5FCA5089"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Деятельность системы регионального образования осуществляется в рамках государственной программы Тверской области «Развитие образования Тверской области» на 2023 – 2030 годы, утвержденной постановлением Правительства Тверской области от 10.01.2023 № 1-пп «О государственной программе Тверской области «Развитие образо</w:t>
      </w:r>
      <w:r>
        <w:rPr>
          <w:rFonts w:eastAsia="Calibri"/>
          <w:bCs/>
          <w:sz w:val="28"/>
          <w:szCs w:val="28"/>
        </w:rPr>
        <w:t xml:space="preserve">вания Тверской области» на 2023 </w:t>
      </w:r>
      <w:r w:rsidRPr="00EE269C">
        <w:rPr>
          <w:rFonts w:eastAsia="Calibri"/>
          <w:bCs/>
          <w:sz w:val="28"/>
          <w:szCs w:val="28"/>
        </w:rPr>
        <w:t>– 2030 годы», (далее – ГП) и направлена на обеспечение позитивной социализации и учебной успешности каждого ребенка с учетом изменения культурной, социальной и технологической среды.</w:t>
      </w:r>
    </w:p>
    <w:p w14:paraId="55B78F82" w14:textId="77777777" w:rsidR="007D7FEE" w:rsidRDefault="007D7FEE" w:rsidP="00EE269C">
      <w:pPr>
        <w:autoSpaceDE w:val="0"/>
        <w:autoSpaceDN w:val="0"/>
        <w:adjustRightInd w:val="0"/>
        <w:ind w:firstLine="709"/>
        <w:jc w:val="center"/>
        <w:rPr>
          <w:rFonts w:eastAsia="Calibri"/>
          <w:bCs/>
          <w:i/>
          <w:sz w:val="28"/>
          <w:szCs w:val="28"/>
        </w:rPr>
      </w:pPr>
    </w:p>
    <w:p w14:paraId="47AB087E" w14:textId="77777777" w:rsidR="007D7FEE" w:rsidRDefault="007D7FEE" w:rsidP="00EE269C">
      <w:pPr>
        <w:autoSpaceDE w:val="0"/>
        <w:autoSpaceDN w:val="0"/>
        <w:adjustRightInd w:val="0"/>
        <w:ind w:firstLine="709"/>
        <w:jc w:val="center"/>
        <w:rPr>
          <w:rFonts w:eastAsia="Calibri"/>
          <w:bCs/>
          <w:i/>
          <w:sz w:val="28"/>
          <w:szCs w:val="28"/>
        </w:rPr>
      </w:pPr>
    </w:p>
    <w:p w14:paraId="6F80743A" w14:textId="7E095912" w:rsidR="00EE269C" w:rsidRPr="00EE269C" w:rsidRDefault="00EE269C" w:rsidP="00EE269C">
      <w:pPr>
        <w:autoSpaceDE w:val="0"/>
        <w:autoSpaceDN w:val="0"/>
        <w:adjustRightInd w:val="0"/>
        <w:ind w:firstLine="709"/>
        <w:jc w:val="center"/>
        <w:rPr>
          <w:rFonts w:eastAsia="Calibri"/>
          <w:bCs/>
          <w:i/>
          <w:sz w:val="28"/>
          <w:szCs w:val="28"/>
        </w:rPr>
      </w:pPr>
      <w:r w:rsidRPr="00EE269C">
        <w:rPr>
          <w:rFonts w:eastAsia="Calibri"/>
          <w:bCs/>
          <w:i/>
          <w:sz w:val="28"/>
          <w:szCs w:val="28"/>
        </w:rPr>
        <w:lastRenderedPageBreak/>
        <w:t>Общее и дополнительное образование</w:t>
      </w:r>
    </w:p>
    <w:p w14:paraId="2DF7DAD2" w14:textId="3D1ED9CE"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Тверской области в 2022</w:t>
      </w:r>
      <w:r w:rsidR="00862BE4">
        <w:rPr>
          <w:rFonts w:eastAsia="Calibri"/>
          <w:bCs/>
          <w:sz w:val="28"/>
          <w:szCs w:val="28"/>
        </w:rPr>
        <w:t xml:space="preserve"> – </w:t>
      </w:r>
      <w:r w:rsidRPr="00EE269C">
        <w:rPr>
          <w:rFonts w:eastAsia="Calibri"/>
          <w:bCs/>
          <w:sz w:val="28"/>
          <w:szCs w:val="28"/>
        </w:rPr>
        <w:t>2023 годах стабильная динамика в рамках показателя «численность детей дошкольного возраста»: по данным на начало 2023 года на территории региона зарегистрировано 96,8 тыс. детей в возрасте от 0 до 8 лет (в 2022 году – 96,8 тыс. детей).</w:t>
      </w:r>
    </w:p>
    <w:p w14:paraId="1892669C" w14:textId="18120E61"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Право ребенка на получение дошкольного образования в Тверской области реализуется через разные формы организации дошкольного образования: дошкольные образовательные организации, дошкольные группы на базе общеобразовательных организаций, группы кратковременного пребывания детей, семейные группы, консультационные пункты, частные группы. Дошкольное образование предоставляется 56,8 тыс. детей (в 2022 году – 58</w:t>
      </w:r>
      <w:r w:rsidR="0025528B">
        <w:rPr>
          <w:rFonts w:eastAsia="Calibri"/>
          <w:bCs/>
          <w:sz w:val="28"/>
          <w:szCs w:val="28"/>
        </w:rPr>
        <w:t>,0</w:t>
      </w:r>
      <w:r w:rsidRPr="00EE269C">
        <w:rPr>
          <w:rFonts w:eastAsia="Calibri"/>
          <w:bCs/>
          <w:sz w:val="28"/>
          <w:szCs w:val="28"/>
        </w:rPr>
        <w:t xml:space="preserve"> тыс. детей). Группами кратковременного пребывания ежегодно охватывается более 1 тыс. от 1 года до 7 лет. Для детей с ограниченными возможностями здоровья в 2021</w:t>
      </w:r>
      <w:r w:rsidR="00862BE4">
        <w:rPr>
          <w:rFonts w:eastAsia="Calibri"/>
          <w:bCs/>
          <w:sz w:val="28"/>
          <w:szCs w:val="28"/>
        </w:rPr>
        <w:t xml:space="preserve"> – </w:t>
      </w:r>
      <w:r w:rsidRPr="00EE269C">
        <w:rPr>
          <w:rFonts w:eastAsia="Calibri"/>
          <w:bCs/>
          <w:sz w:val="28"/>
          <w:szCs w:val="28"/>
        </w:rPr>
        <w:t xml:space="preserve">2023 годах функционируют </w:t>
      </w:r>
      <w:r w:rsidR="007C68AC">
        <w:rPr>
          <w:rFonts w:eastAsia="Calibri"/>
          <w:bCs/>
          <w:sz w:val="28"/>
          <w:szCs w:val="28"/>
        </w:rPr>
        <w:t xml:space="preserve">                                     </w:t>
      </w:r>
      <w:r w:rsidRPr="00EE269C">
        <w:rPr>
          <w:rFonts w:eastAsia="Calibri"/>
          <w:bCs/>
          <w:sz w:val="28"/>
          <w:szCs w:val="28"/>
        </w:rPr>
        <w:t>152 компенсирующие группы, осуществляющие коррекцию нарушений речи, зрения, слуха, интеллекта, опорно-двигательного аппарата, в которых воспитываются 2,5 тыс. детей.</w:t>
      </w:r>
    </w:p>
    <w:p w14:paraId="43772A9D" w14:textId="54729E9E"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 xml:space="preserve">С целью исполнения Указа Президента Российской Федерации от 07.05.2018 № 204 «О национальных целях и стратегических задачах развития Российской Федерации на период до 2024 года» в рамках обеспечения </w:t>
      </w:r>
      <w:r w:rsidR="007C68AC">
        <w:rPr>
          <w:rFonts w:eastAsia="Calibri"/>
          <w:bCs/>
          <w:sz w:val="28"/>
          <w:szCs w:val="28"/>
        </w:rPr>
        <w:t xml:space="preserve">                       </w:t>
      </w:r>
      <w:r w:rsidRPr="00EE269C">
        <w:rPr>
          <w:rFonts w:eastAsia="Calibri"/>
          <w:bCs/>
          <w:sz w:val="28"/>
          <w:szCs w:val="28"/>
        </w:rPr>
        <w:t>100-процентной доступности дошкольного образования для детей в возрасте до 3 лет предусмотрено:</w:t>
      </w:r>
    </w:p>
    <w:p w14:paraId="4DAAAEDD"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1)</w:t>
      </w:r>
      <w:r w:rsidRPr="00EE269C">
        <w:rPr>
          <w:rFonts w:eastAsia="Calibri"/>
          <w:bCs/>
          <w:sz w:val="28"/>
          <w:szCs w:val="28"/>
        </w:rPr>
        <w:tab/>
        <w:t>строительство, реконструкция и ремонт помещений дошкольных и образовательных организаций:</w:t>
      </w:r>
    </w:p>
    <w:p w14:paraId="2803285B" w14:textId="1BE3ABA8" w:rsidR="00EE269C" w:rsidRPr="00EE269C" w:rsidRDefault="0025528B"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 xml:space="preserve">в первом полугодии 2023 года введен в эксплуатацию 1 детский сад на 190 дополнительных мест в г. Твери (2022 </w:t>
      </w:r>
      <w:r w:rsidR="00E34140">
        <w:rPr>
          <w:rFonts w:eastAsia="Calibri"/>
          <w:bCs/>
          <w:sz w:val="28"/>
          <w:szCs w:val="28"/>
        </w:rPr>
        <w:t xml:space="preserve">год </w:t>
      </w:r>
      <w:r w:rsidR="00EE269C" w:rsidRPr="00EE269C">
        <w:rPr>
          <w:rFonts w:eastAsia="Calibri"/>
          <w:bCs/>
          <w:sz w:val="28"/>
          <w:szCs w:val="28"/>
        </w:rPr>
        <w:t>– 2 объекта);</w:t>
      </w:r>
    </w:p>
    <w:p w14:paraId="1C2FFD42" w14:textId="45E5AB8E" w:rsidR="00EE269C" w:rsidRPr="00EE269C" w:rsidRDefault="0025528B"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из областного бюджета Тверской области выделены</w:t>
      </w:r>
      <w:r>
        <w:rPr>
          <w:rFonts w:eastAsia="Calibri"/>
          <w:bCs/>
          <w:sz w:val="28"/>
          <w:szCs w:val="28"/>
        </w:rPr>
        <w:t xml:space="preserve"> субсидии в объеме 57,5 млн рублей</w:t>
      </w:r>
      <w:r w:rsidR="00EE269C" w:rsidRPr="00EE269C">
        <w:rPr>
          <w:rFonts w:eastAsia="Calibri"/>
          <w:bCs/>
          <w:sz w:val="28"/>
          <w:szCs w:val="28"/>
        </w:rPr>
        <w:t xml:space="preserve"> на укрепление материально-технической базы </w:t>
      </w:r>
      <w:r w:rsidR="007C68AC">
        <w:rPr>
          <w:rFonts w:eastAsia="Calibri"/>
          <w:bCs/>
          <w:sz w:val="28"/>
          <w:szCs w:val="28"/>
        </w:rPr>
        <w:t xml:space="preserve">                                    </w:t>
      </w:r>
      <w:r w:rsidR="00EE269C" w:rsidRPr="00EE269C">
        <w:rPr>
          <w:rFonts w:eastAsia="Calibri"/>
          <w:bCs/>
          <w:sz w:val="28"/>
          <w:szCs w:val="28"/>
        </w:rPr>
        <w:t>21 муниципальной дошкольной образовательной организа</w:t>
      </w:r>
      <w:r>
        <w:rPr>
          <w:rFonts w:eastAsia="Calibri"/>
          <w:bCs/>
          <w:sz w:val="28"/>
          <w:szCs w:val="28"/>
        </w:rPr>
        <w:t>ции (в 2022 году – 27,1 млн рублей</w:t>
      </w:r>
      <w:r w:rsidR="00EE269C" w:rsidRPr="00EE269C">
        <w:rPr>
          <w:rFonts w:eastAsia="Calibri"/>
          <w:bCs/>
          <w:sz w:val="28"/>
          <w:szCs w:val="28"/>
        </w:rPr>
        <w:t xml:space="preserve"> и 14 дошкольных организаций);</w:t>
      </w:r>
    </w:p>
    <w:p w14:paraId="78138A6A"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2)</w:t>
      </w:r>
      <w:r w:rsidRPr="00EE269C">
        <w:rPr>
          <w:rFonts w:eastAsia="Calibri"/>
          <w:bCs/>
          <w:sz w:val="28"/>
          <w:szCs w:val="28"/>
        </w:rPr>
        <w:tab/>
        <w:t>развитие вариативных форм организации дошкольного образования: на базе дошкольных образовательных организаций создаются и развиваются группы кратковременного пребывания детей, семейные группы, консультативные пункты;</w:t>
      </w:r>
    </w:p>
    <w:p w14:paraId="20B2029D" w14:textId="044779CE"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3)</w:t>
      </w:r>
      <w:r w:rsidRPr="00EE269C">
        <w:rPr>
          <w:rFonts w:eastAsia="Calibri"/>
          <w:bCs/>
          <w:sz w:val="28"/>
          <w:szCs w:val="28"/>
        </w:rPr>
        <w:tab/>
        <w:t>финансирование затрат в 2023 году на получение дошкольного образования двумя частными дошкольными образовательными организациями в соответствии с набором детей (в</w:t>
      </w:r>
      <w:r w:rsidR="004151B2">
        <w:rPr>
          <w:rFonts w:eastAsia="Calibri"/>
          <w:bCs/>
          <w:sz w:val="28"/>
          <w:szCs w:val="28"/>
        </w:rPr>
        <w:t xml:space="preserve"> </w:t>
      </w:r>
      <w:r w:rsidRPr="00EE269C">
        <w:rPr>
          <w:rFonts w:eastAsia="Calibri"/>
          <w:bCs/>
          <w:sz w:val="28"/>
          <w:szCs w:val="28"/>
        </w:rPr>
        <w:t>2022 год</w:t>
      </w:r>
      <w:r w:rsidR="004151B2">
        <w:rPr>
          <w:rFonts w:eastAsia="Calibri"/>
          <w:bCs/>
          <w:sz w:val="28"/>
          <w:szCs w:val="28"/>
        </w:rPr>
        <w:t>у</w:t>
      </w:r>
      <w:r w:rsidRPr="00EE269C">
        <w:rPr>
          <w:rFonts w:eastAsia="Calibri"/>
          <w:bCs/>
          <w:sz w:val="28"/>
          <w:szCs w:val="28"/>
        </w:rPr>
        <w:t xml:space="preserve"> – 1 частному детскому саду);</w:t>
      </w:r>
    </w:p>
    <w:p w14:paraId="681B0F7C" w14:textId="709E8944"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4)</w:t>
      </w:r>
      <w:r w:rsidRPr="00EE269C">
        <w:rPr>
          <w:rFonts w:eastAsia="Calibri"/>
          <w:bCs/>
          <w:sz w:val="28"/>
          <w:szCs w:val="28"/>
        </w:rPr>
        <w:tab/>
        <w:t>поддержка семей, дети которых посещают дошкольные образовательные учреждения, через компенсацию части родительской платы. Количество заявлений от семей, получающих компенсацию на первого ребенка, ежегодно составляет около 30 тысяч. В 2023 году количество заявлений от семей, получающих компенсацию на второго и последующих детей составляет: на второго – 18 608, на третьего и последующих – 7 251 (в 2022 году на второго – 20 662, на третьего и последующих – 7 562).</w:t>
      </w:r>
    </w:p>
    <w:p w14:paraId="712DE8B4"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lastRenderedPageBreak/>
        <w:t>В первом полугодии 2023 года продолжена деятельность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региона.</w:t>
      </w:r>
    </w:p>
    <w:p w14:paraId="0945275F" w14:textId="7BC8A4BA"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2022/2023 учебном году в Тверской области программы общего образования реализуют 487 образовательных организаций, в которых обучается 141,2 тыс. чел</w:t>
      </w:r>
      <w:r w:rsidR="00E34140">
        <w:rPr>
          <w:rFonts w:eastAsia="Calibri"/>
          <w:bCs/>
          <w:sz w:val="28"/>
          <w:szCs w:val="28"/>
        </w:rPr>
        <w:t>.</w:t>
      </w:r>
      <w:r w:rsidRPr="00EE269C">
        <w:rPr>
          <w:rFonts w:eastAsia="Calibri"/>
          <w:bCs/>
          <w:sz w:val="28"/>
          <w:szCs w:val="28"/>
        </w:rPr>
        <w:t xml:space="preserve"> (В 2021/2022 соответственно 490 образовательных организаций, 139,2 тыс. чел</w:t>
      </w:r>
      <w:r w:rsidR="00E34140">
        <w:rPr>
          <w:rFonts w:eastAsia="Calibri"/>
          <w:bCs/>
          <w:sz w:val="28"/>
          <w:szCs w:val="28"/>
        </w:rPr>
        <w:t>.</w:t>
      </w:r>
      <w:r w:rsidRPr="00EE269C">
        <w:rPr>
          <w:rFonts w:eastAsia="Calibri"/>
          <w:bCs/>
          <w:sz w:val="28"/>
          <w:szCs w:val="28"/>
        </w:rPr>
        <w:t>). Осуществляется финансовая поддержка</w:t>
      </w:r>
      <w:r w:rsidR="004B49E7">
        <w:rPr>
          <w:rFonts w:eastAsia="Calibri"/>
          <w:bCs/>
          <w:sz w:val="28"/>
          <w:szCs w:val="28"/>
        </w:rPr>
        <w:t xml:space="preserve"> </w:t>
      </w:r>
      <w:r w:rsidRPr="00EE269C">
        <w:rPr>
          <w:rFonts w:eastAsia="Calibri"/>
          <w:bCs/>
          <w:sz w:val="28"/>
          <w:szCs w:val="28"/>
        </w:rPr>
        <w:t xml:space="preserve">8 негосударственных общеобразовательных учреждений в объеме 91,6 млн рублей по </w:t>
      </w:r>
      <w:r w:rsidR="00D1782C">
        <w:rPr>
          <w:rFonts w:eastAsia="Calibri"/>
          <w:bCs/>
          <w:sz w:val="28"/>
          <w:szCs w:val="28"/>
        </w:rPr>
        <w:t xml:space="preserve">                                      </w:t>
      </w:r>
      <w:r w:rsidRPr="00EE269C">
        <w:rPr>
          <w:rFonts w:eastAsia="Calibri"/>
          <w:bCs/>
          <w:sz w:val="28"/>
          <w:szCs w:val="28"/>
        </w:rPr>
        <w:t>5 направлениям.</w:t>
      </w:r>
    </w:p>
    <w:p w14:paraId="3D04233B" w14:textId="01EA9695"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Создаются условия для предпрофильной подготовки и профильного обучения: в 2023 году охвачено более 87</w:t>
      </w:r>
      <w:r w:rsidR="0025528B">
        <w:rPr>
          <w:rFonts w:eastAsia="Calibri"/>
          <w:bCs/>
          <w:sz w:val="28"/>
          <w:szCs w:val="28"/>
        </w:rPr>
        <w:t>,0 % обучающихся 10-</w:t>
      </w:r>
      <w:r w:rsidRPr="00EE269C">
        <w:rPr>
          <w:rFonts w:eastAsia="Calibri"/>
          <w:bCs/>
          <w:sz w:val="28"/>
          <w:szCs w:val="28"/>
        </w:rPr>
        <w:t>11 классов (в 2022 году – 87</w:t>
      </w:r>
      <w:r w:rsidR="0025528B">
        <w:rPr>
          <w:rFonts w:eastAsia="Calibri"/>
          <w:bCs/>
          <w:sz w:val="28"/>
          <w:szCs w:val="28"/>
        </w:rPr>
        <w:t>,0 % обучающихся 10-</w:t>
      </w:r>
      <w:r w:rsidRPr="00EE269C">
        <w:rPr>
          <w:rFonts w:eastAsia="Calibri"/>
          <w:bCs/>
          <w:sz w:val="28"/>
          <w:szCs w:val="28"/>
        </w:rPr>
        <w:t>11 классов).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w:t>
      </w:r>
    </w:p>
    <w:p w14:paraId="62C85F5B"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2022/2023 учебном году в общеобразовательных организациях, расположенных на территории Тверской области, обучается 7,2 тыс. де</w:t>
      </w:r>
      <w:r w:rsidR="0025528B">
        <w:rPr>
          <w:rFonts w:eastAsia="Calibri"/>
          <w:bCs/>
          <w:sz w:val="28"/>
          <w:szCs w:val="28"/>
        </w:rPr>
        <w:t>тей (в 2021/2022 – 7,1 тыс. рублей</w:t>
      </w:r>
      <w:r w:rsidRPr="00EE269C">
        <w:rPr>
          <w:rFonts w:eastAsia="Calibri"/>
          <w:bCs/>
          <w:sz w:val="28"/>
          <w:szCs w:val="28"/>
        </w:rPr>
        <w:t>, 2020/2021 – 6,7 тыс. детей) с ограниченными возможностями здоровья (далее – ОВЗ).</w:t>
      </w:r>
    </w:p>
    <w:p w14:paraId="3BFF067E"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2023 году:</w:t>
      </w:r>
    </w:p>
    <w:p w14:paraId="41A8E0D9" w14:textId="6DF01207" w:rsidR="00EE269C" w:rsidRPr="00EE269C" w:rsidRDefault="0025528B"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обучае</w:t>
      </w:r>
      <w:r>
        <w:rPr>
          <w:rFonts w:eastAsia="Calibri"/>
          <w:bCs/>
          <w:sz w:val="28"/>
          <w:szCs w:val="28"/>
        </w:rPr>
        <w:t>тся по ФГОС ОВЗ обучающиеся 1-7</w:t>
      </w:r>
      <w:r w:rsidR="00EE269C" w:rsidRPr="00EE269C">
        <w:rPr>
          <w:rFonts w:eastAsia="Calibri"/>
          <w:bCs/>
          <w:sz w:val="28"/>
          <w:szCs w:val="28"/>
        </w:rPr>
        <w:t xml:space="preserve"> классов 4,9 тыс. детей (в 2022 году – 4,5 тыс. детей);</w:t>
      </w:r>
    </w:p>
    <w:p w14:paraId="06C6ACD8" w14:textId="79674BDE" w:rsidR="00EE269C" w:rsidRPr="00EE269C" w:rsidRDefault="0025528B"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 xml:space="preserve">функционируют 120 общеобразовательных организаций (в том числе </w:t>
      </w:r>
      <w:r w:rsidR="00D1782C">
        <w:rPr>
          <w:rFonts w:eastAsia="Calibri"/>
          <w:bCs/>
          <w:sz w:val="28"/>
          <w:szCs w:val="28"/>
        </w:rPr>
        <w:t xml:space="preserve">               </w:t>
      </w:r>
      <w:r w:rsidR="00EE269C" w:rsidRPr="00EE269C">
        <w:rPr>
          <w:rFonts w:eastAsia="Calibri"/>
          <w:bCs/>
          <w:sz w:val="28"/>
          <w:szCs w:val="28"/>
        </w:rPr>
        <w:t xml:space="preserve">14 </w:t>
      </w:r>
      <w:r w:rsidR="00D1782C">
        <w:rPr>
          <w:rFonts w:eastAsia="Calibri"/>
          <w:bCs/>
          <w:sz w:val="28"/>
          <w:szCs w:val="28"/>
        </w:rPr>
        <w:t xml:space="preserve">– </w:t>
      </w:r>
      <w:r w:rsidR="00EE269C" w:rsidRPr="00EE269C">
        <w:rPr>
          <w:rFonts w:eastAsia="Calibri"/>
          <w:bCs/>
          <w:sz w:val="28"/>
          <w:szCs w:val="28"/>
        </w:rPr>
        <w:t>для детей с ОВЗ), обеспечивающих обучение лиц с ОВЗ, совместное обучение детей-инвалидов и лиц, не имеющих нарушений.</w:t>
      </w:r>
    </w:p>
    <w:p w14:paraId="0EE17CF0" w14:textId="3B89DB32"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Тверской области функционируют 2 центра психолого-педагогической, медицинской и социальной помощи, в которых в 1 полугодии 2023 года психолого-педагогическую помощь получили 1</w:t>
      </w:r>
      <w:r w:rsidR="0025528B">
        <w:rPr>
          <w:rFonts w:eastAsia="Calibri"/>
          <w:bCs/>
          <w:sz w:val="28"/>
          <w:szCs w:val="28"/>
        </w:rPr>
        <w:t xml:space="preserve"> </w:t>
      </w:r>
      <w:r w:rsidRPr="00EE269C">
        <w:rPr>
          <w:rFonts w:eastAsia="Calibri"/>
          <w:bCs/>
          <w:sz w:val="28"/>
          <w:szCs w:val="28"/>
        </w:rPr>
        <w:t xml:space="preserve">364 </w:t>
      </w:r>
      <w:r w:rsidR="0025528B">
        <w:rPr>
          <w:rFonts w:eastAsia="Calibri"/>
          <w:bCs/>
          <w:sz w:val="28"/>
          <w:szCs w:val="28"/>
        </w:rPr>
        <w:t>ребенка</w:t>
      </w:r>
      <w:r w:rsidRPr="00EE269C">
        <w:rPr>
          <w:rFonts w:eastAsia="Calibri"/>
          <w:bCs/>
          <w:sz w:val="28"/>
          <w:szCs w:val="28"/>
        </w:rPr>
        <w:t xml:space="preserve">, в том числе </w:t>
      </w:r>
      <w:r w:rsidR="00D1782C">
        <w:rPr>
          <w:rFonts w:eastAsia="Calibri"/>
          <w:bCs/>
          <w:sz w:val="28"/>
          <w:szCs w:val="28"/>
        </w:rPr>
        <w:t xml:space="preserve">                   </w:t>
      </w:r>
      <w:r w:rsidRPr="00EE269C">
        <w:rPr>
          <w:rFonts w:eastAsia="Calibri"/>
          <w:bCs/>
          <w:sz w:val="28"/>
          <w:szCs w:val="28"/>
        </w:rPr>
        <w:t>330 детей раннего возраста (за аналогичный период в 2022 году – 1</w:t>
      </w:r>
      <w:r w:rsidR="0025528B">
        <w:rPr>
          <w:rFonts w:eastAsia="Calibri"/>
          <w:bCs/>
          <w:sz w:val="28"/>
          <w:szCs w:val="28"/>
        </w:rPr>
        <w:t xml:space="preserve"> </w:t>
      </w:r>
      <w:r w:rsidRPr="00EE269C">
        <w:rPr>
          <w:rFonts w:eastAsia="Calibri"/>
          <w:bCs/>
          <w:sz w:val="28"/>
          <w:szCs w:val="28"/>
        </w:rPr>
        <w:t>206 детей, в том числе 358 детей раннего возраста).</w:t>
      </w:r>
    </w:p>
    <w:p w14:paraId="7B82CBF1" w14:textId="05845D4D"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отчетном периоде функционируют 9 орг</w:t>
      </w:r>
      <w:r w:rsidR="0025528B">
        <w:rPr>
          <w:rFonts w:eastAsia="Calibri"/>
          <w:bCs/>
          <w:sz w:val="28"/>
          <w:szCs w:val="28"/>
        </w:rPr>
        <w:t>анизаций (в 2021</w:t>
      </w:r>
      <w:r w:rsidR="00D1782C">
        <w:rPr>
          <w:rFonts w:eastAsia="Calibri"/>
          <w:bCs/>
          <w:sz w:val="28"/>
          <w:szCs w:val="28"/>
        </w:rPr>
        <w:t xml:space="preserve"> – </w:t>
      </w:r>
      <w:r w:rsidR="0025528B">
        <w:rPr>
          <w:rFonts w:eastAsia="Calibri"/>
          <w:bCs/>
          <w:sz w:val="28"/>
          <w:szCs w:val="28"/>
        </w:rPr>
        <w:t xml:space="preserve">2022 году – </w:t>
      </w:r>
      <w:r w:rsidR="00D1782C">
        <w:rPr>
          <w:rFonts w:eastAsia="Calibri"/>
          <w:bCs/>
          <w:sz w:val="28"/>
          <w:szCs w:val="28"/>
        </w:rPr>
        <w:t xml:space="preserve">              </w:t>
      </w:r>
      <w:r w:rsidR="0025528B">
        <w:rPr>
          <w:rFonts w:eastAsia="Calibri"/>
          <w:bCs/>
          <w:sz w:val="28"/>
          <w:szCs w:val="28"/>
        </w:rPr>
        <w:t xml:space="preserve">9 </w:t>
      </w:r>
      <w:r w:rsidRPr="00EE269C">
        <w:rPr>
          <w:rFonts w:eastAsia="Calibri"/>
          <w:bCs/>
          <w:sz w:val="28"/>
          <w:szCs w:val="28"/>
        </w:rPr>
        <w:t>организаций) для детей-сирот и детей, оставшихся без попечения родителей, на обучении и воспитании в кот</w:t>
      </w:r>
      <w:r w:rsidR="0025528B">
        <w:rPr>
          <w:rFonts w:eastAsia="Calibri"/>
          <w:bCs/>
          <w:sz w:val="28"/>
          <w:szCs w:val="28"/>
        </w:rPr>
        <w:t>орых находится 361 воспитанник</w:t>
      </w:r>
      <w:r w:rsidRPr="00EE269C">
        <w:rPr>
          <w:rFonts w:eastAsia="Calibri"/>
          <w:bCs/>
          <w:sz w:val="28"/>
          <w:szCs w:val="28"/>
        </w:rPr>
        <w:t xml:space="preserve"> (в 2022 году – 311 воспитанников). В 100</w:t>
      </w:r>
      <w:r w:rsidR="0025528B">
        <w:rPr>
          <w:rFonts w:eastAsia="Calibri"/>
          <w:bCs/>
          <w:sz w:val="28"/>
          <w:szCs w:val="28"/>
        </w:rPr>
        <w:t xml:space="preserve">,0 </w:t>
      </w:r>
      <w:r w:rsidRPr="00EE269C">
        <w:rPr>
          <w:rFonts w:eastAsia="Calibri"/>
          <w:bCs/>
          <w:sz w:val="28"/>
          <w:szCs w:val="28"/>
        </w:rPr>
        <w:t>% организаций для детей сирот и детей, оставшихся без попечения родителей п</w:t>
      </w:r>
      <w:r w:rsidR="0025528B">
        <w:rPr>
          <w:rFonts w:eastAsia="Calibri"/>
          <w:bCs/>
          <w:sz w:val="28"/>
          <w:szCs w:val="28"/>
        </w:rPr>
        <w:t xml:space="preserve">роживание детей организовано в </w:t>
      </w:r>
      <w:r w:rsidRPr="00EE269C">
        <w:rPr>
          <w:rFonts w:eastAsia="Calibri"/>
          <w:bCs/>
          <w:sz w:val="28"/>
          <w:szCs w:val="28"/>
        </w:rPr>
        <w:t>условиях, приближенных к домашним (в семейных группах).</w:t>
      </w:r>
    </w:p>
    <w:p w14:paraId="63D6C4B3"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Для повышения образовательной мобильности школьников Тверской области, реализации права на выбор учреждения образования, обеспечения доступности качественных образовательных услуг с 2011 года в областном бюджете ежегодно предусматриваются средства на подвоз учащихся, проживающих в сельской местности, к месту обуче</w:t>
      </w:r>
      <w:r w:rsidR="0025528B">
        <w:rPr>
          <w:rFonts w:eastAsia="Calibri"/>
          <w:bCs/>
          <w:sz w:val="28"/>
          <w:szCs w:val="28"/>
        </w:rPr>
        <w:t>ния и обратно (более 77 млн рублей</w:t>
      </w:r>
      <w:r w:rsidRPr="00EE269C">
        <w:rPr>
          <w:rFonts w:eastAsia="Calibri"/>
          <w:bCs/>
          <w:sz w:val="28"/>
          <w:szCs w:val="28"/>
        </w:rPr>
        <w:t xml:space="preserve"> ежегодно).</w:t>
      </w:r>
    </w:p>
    <w:p w14:paraId="4144F373" w14:textId="6B624B0C"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lastRenderedPageBreak/>
        <w:t>С целью обеспечения безопасных перевозок обучающихся, проживающих в сельской местности, к месту обучения и обратно предусматриваются средства для замены автотранспорта с истекшим сроком эксплуатации (ежегодно обеспечивается замена не менее 100</w:t>
      </w:r>
      <w:r w:rsidR="0025528B">
        <w:rPr>
          <w:rFonts w:eastAsia="Calibri"/>
          <w:bCs/>
          <w:sz w:val="28"/>
          <w:szCs w:val="28"/>
        </w:rPr>
        <w:t xml:space="preserve">,0 </w:t>
      </w:r>
      <w:r w:rsidRPr="00EE269C">
        <w:rPr>
          <w:rFonts w:eastAsia="Calibri"/>
          <w:bCs/>
          <w:sz w:val="28"/>
          <w:szCs w:val="28"/>
        </w:rPr>
        <w:t>% ед</w:t>
      </w:r>
      <w:r w:rsidR="00E34140">
        <w:rPr>
          <w:rFonts w:eastAsia="Calibri"/>
          <w:bCs/>
          <w:sz w:val="28"/>
          <w:szCs w:val="28"/>
        </w:rPr>
        <w:t>.</w:t>
      </w:r>
      <w:r w:rsidRPr="00EE269C">
        <w:rPr>
          <w:rFonts w:eastAsia="Calibri"/>
          <w:bCs/>
          <w:sz w:val="28"/>
          <w:szCs w:val="28"/>
        </w:rPr>
        <w:t xml:space="preserve"> школьного автотранспорта с истекшим сроком эксплуатации (2023 год – 17 ед., 2022 год – 27 ед.).</w:t>
      </w:r>
    </w:p>
    <w:p w14:paraId="0D3C5640" w14:textId="1E5D255B"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Для сохранения и укрепления здоровья школьников на организацию отдыха и оздоровления детей и подростков Тверской области в 2023 г</w:t>
      </w:r>
      <w:r w:rsidR="0025528B">
        <w:rPr>
          <w:rFonts w:eastAsia="Calibri"/>
          <w:bCs/>
          <w:sz w:val="28"/>
          <w:szCs w:val="28"/>
        </w:rPr>
        <w:t>оду предусмотрено 110,1 млн рублей</w:t>
      </w:r>
      <w:r w:rsidRPr="00EE269C">
        <w:rPr>
          <w:rFonts w:eastAsia="Calibri"/>
          <w:bCs/>
          <w:sz w:val="28"/>
          <w:szCs w:val="28"/>
        </w:rPr>
        <w:t xml:space="preserve"> (</w:t>
      </w:r>
      <w:r w:rsidR="00DD0FA1">
        <w:rPr>
          <w:rFonts w:eastAsia="Calibri"/>
          <w:bCs/>
          <w:sz w:val="28"/>
          <w:szCs w:val="28"/>
        </w:rPr>
        <w:t xml:space="preserve">в </w:t>
      </w:r>
      <w:r w:rsidRPr="00EE269C">
        <w:rPr>
          <w:rFonts w:eastAsia="Calibri"/>
          <w:bCs/>
          <w:sz w:val="28"/>
          <w:szCs w:val="28"/>
        </w:rPr>
        <w:t>2022</w:t>
      </w:r>
      <w:r w:rsidR="00DD0FA1">
        <w:rPr>
          <w:rFonts w:eastAsia="Calibri"/>
          <w:bCs/>
          <w:sz w:val="28"/>
          <w:szCs w:val="28"/>
        </w:rPr>
        <w:t xml:space="preserve"> году –</w:t>
      </w:r>
      <w:r w:rsidR="0025528B">
        <w:rPr>
          <w:rFonts w:eastAsia="Calibri"/>
          <w:bCs/>
          <w:sz w:val="28"/>
          <w:szCs w:val="28"/>
        </w:rPr>
        <w:t xml:space="preserve"> более 97 млн рублей</w:t>
      </w:r>
      <w:r w:rsidRPr="00EE269C">
        <w:rPr>
          <w:rFonts w:eastAsia="Calibri"/>
          <w:bCs/>
          <w:sz w:val="28"/>
          <w:szCs w:val="28"/>
        </w:rPr>
        <w:t>).</w:t>
      </w:r>
    </w:p>
    <w:p w14:paraId="5EC59610" w14:textId="2DE98195"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Организовано горячее питание для 100</w:t>
      </w:r>
      <w:r w:rsidR="0025528B">
        <w:rPr>
          <w:rFonts w:eastAsia="Calibri"/>
          <w:bCs/>
          <w:sz w:val="28"/>
          <w:szCs w:val="28"/>
        </w:rPr>
        <w:t xml:space="preserve">,0 </w:t>
      </w:r>
      <w:r w:rsidRPr="00EE269C">
        <w:rPr>
          <w:rFonts w:eastAsia="Calibri"/>
          <w:bCs/>
          <w:sz w:val="28"/>
          <w:szCs w:val="28"/>
        </w:rPr>
        <w:t>% обучающихся начальных классов общеобразовательных учреждений Тверской области. Численность школьников, пользующихся горячим питанием на конец 2022</w:t>
      </w:r>
      <w:r w:rsidR="0025528B">
        <w:rPr>
          <w:rFonts w:eastAsia="Calibri"/>
          <w:bCs/>
          <w:sz w:val="28"/>
          <w:szCs w:val="28"/>
        </w:rPr>
        <w:t xml:space="preserve"> года, составила 103,3 тыс. чел</w:t>
      </w:r>
      <w:r w:rsidR="00E34140">
        <w:rPr>
          <w:rFonts w:eastAsia="Calibri"/>
          <w:bCs/>
          <w:sz w:val="28"/>
          <w:szCs w:val="28"/>
        </w:rPr>
        <w:t>.</w:t>
      </w:r>
      <w:r w:rsidRPr="00EE269C">
        <w:rPr>
          <w:rFonts w:eastAsia="Calibri"/>
          <w:bCs/>
          <w:sz w:val="28"/>
          <w:szCs w:val="28"/>
        </w:rPr>
        <w:t xml:space="preserve"> (в 2022 году – 105,5 тыс. чел.).</w:t>
      </w:r>
    </w:p>
    <w:p w14:paraId="5D1AC238"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Для создания комфортных, безопасных условий обучения в общеобразовательных организациях:</w:t>
      </w:r>
    </w:p>
    <w:p w14:paraId="6699D973" w14:textId="367E3ECB" w:rsidR="00EE269C" w:rsidRPr="00EE269C" w:rsidRDefault="0025528B"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распределены по конкурсу 59 школам средства на укрепление материально-технической базы (в 2022 году – 39 организациям).</w:t>
      </w:r>
    </w:p>
    <w:p w14:paraId="3737FB54" w14:textId="77777777" w:rsidR="00EE269C" w:rsidRPr="00EE269C" w:rsidRDefault="0025528B"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продолжена реализация регионального проекта по модернизации школьных систем образования Тверской области за счет средств федерального и областного бюджета Тверской области. В 2023 году планируется привести в нормативное техническое состояние 14 общеобразовательных организаций, по четырем из которых реализация мероприятий начата в 2022 году (в 2022 году – 4 общеобразовательные организации).</w:t>
      </w:r>
    </w:p>
    <w:p w14:paraId="79B1843A" w14:textId="43DF5471"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Охват детей в возрасте от 5 до 18 лет программами дополнительного образования составляет (по оперативным данным) 88,3</w:t>
      </w:r>
      <w:r w:rsidR="0025528B">
        <w:rPr>
          <w:rFonts w:eastAsia="Calibri"/>
          <w:bCs/>
          <w:sz w:val="28"/>
          <w:szCs w:val="28"/>
        </w:rPr>
        <w:t xml:space="preserve"> </w:t>
      </w:r>
      <w:r w:rsidRPr="00EE269C">
        <w:rPr>
          <w:rFonts w:eastAsia="Calibri"/>
          <w:bCs/>
          <w:sz w:val="28"/>
          <w:szCs w:val="28"/>
        </w:rPr>
        <w:t xml:space="preserve">% детей данного возраста (в 2022 году </w:t>
      </w:r>
      <w:r w:rsidR="0025528B" w:rsidRPr="00EE269C">
        <w:rPr>
          <w:rFonts w:eastAsia="Calibri"/>
          <w:bCs/>
          <w:sz w:val="28"/>
          <w:szCs w:val="28"/>
        </w:rPr>
        <w:t>–</w:t>
      </w:r>
      <w:r w:rsidRPr="00EE269C">
        <w:rPr>
          <w:rFonts w:eastAsia="Calibri"/>
          <w:bCs/>
          <w:sz w:val="28"/>
          <w:szCs w:val="28"/>
        </w:rPr>
        <w:t xml:space="preserve"> 74,14</w:t>
      </w:r>
      <w:r w:rsidR="0025528B">
        <w:rPr>
          <w:rFonts w:eastAsia="Calibri"/>
          <w:bCs/>
          <w:sz w:val="28"/>
          <w:szCs w:val="28"/>
        </w:rPr>
        <w:t xml:space="preserve"> </w:t>
      </w:r>
      <w:r w:rsidRPr="00EE269C">
        <w:rPr>
          <w:rFonts w:eastAsia="Calibri"/>
          <w:bCs/>
          <w:sz w:val="28"/>
          <w:szCs w:val="28"/>
        </w:rPr>
        <w:t>%). Программы дополнительного образования реализуются в 2022 – 2023 годах в более 7 тыс. кружков и секций на базе общеобразовательных организаций.</w:t>
      </w:r>
    </w:p>
    <w:p w14:paraId="2A2AA68C" w14:textId="54D9B444"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 xml:space="preserve">Обеспечена   деятельность  </w:t>
      </w:r>
      <w:r w:rsidR="00A40EF7">
        <w:rPr>
          <w:rFonts w:eastAsia="Calibri"/>
          <w:bCs/>
          <w:sz w:val="28"/>
          <w:szCs w:val="28"/>
        </w:rPr>
        <w:t xml:space="preserve"> трех   детских   технопарков </w:t>
      </w:r>
      <w:r w:rsidRPr="00EE269C">
        <w:rPr>
          <w:rFonts w:eastAsia="Calibri"/>
          <w:bCs/>
          <w:sz w:val="28"/>
          <w:szCs w:val="28"/>
        </w:rPr>
        <w:t>«</w:t>
      </w:r>
      <w:proofErr w:type="spellStart"/>
      <w:r w:rsidRPr="00EE269C">
        <w:rPr>
          <w:rFonts w:eastAsia="Calibri"/>
          <w:bCs/>
          <w:sz w:val="28"/>
          <w:szCs w:val="28"/>
        </w:rPr>
        <w:t>Кванториум</w:t>
      </w:r>
      <w:proofErr w:type="spellEnd"/>
      <w:r w:rsidRPr="00EE269C">
        <w:rPr>
          <w:rFonts w:eastAsia="Calibri"/>
          <w:bCs/>
          <w:sz w:val="28"/>
          <w:szCs w:val="28"/>
        </w:rPr>
        <w:t xml:space="preserve">» </w:t>
      </w:r>
      <w:r w:rsidR="00E86FC8">
        <w:rPr>
          <w:rFonts w:eastAsia="Calibri"/>
          <w:bCs/>
          <w:sz w:val="28"/>
          <w:szCs w:val="28"/>
        </w:rPr>
        <w:t xml:space="preserve">       </w:t>
      </w:r>
      <w:r w:rsidRPr="00EE269C">
        <w:rPr>
          <w:rFonts w:eastAsia="Calibri"/>
          <w:bCs/>
          <w:sz w:val="28"/>
          <w:szCs w:val="28"/>
        </w:rPr>
        <w:t xml:space="preserve">(1 детский технопарк в г. Твери, 1 мобильный технопарк в г. Твери, 1 технопарк на базе общеобразовательной организации в г. Ржеве), одного центра одаренных детей «Орион» в г. Вышний Волочек, 5 центров цифрового образования «IT-куб» (г. Тверь, г. Удомля, г. Торжок, г. Вышний Волочек, </w:t>
      </w:r>
      <w:r w:rsidR="00A40EF7">
        <w:rPr>
          <w:rFonts w:eastAsia="Calibri"/>
          <w:bCs/>
          <w:sz w:val="28"/>
          <w:szCs w:val="28"/>
        </w:rPr>
        <w:t xml:space="preserve">              </w:t>
      </w:r>
      <w:r w:rsidRPr="00EE269C">
        <w:rPr>
          <w:rFonts w:eastAsia="Calibri"/>
          <w:bCs/>
          <w:sz w:val="28"/>
          <w:szCs w:val="28"/>
        </w:rPr>
        <w:t>г. Кимры).</w:t>
      </w:r>
    </w:p>
    <w:p w14:paraId="41441DE7" w14:textId="77777777" w:rsidR="00EE269C" w:rsidRPr="00A40EF7" w:rsidRDefault="00EE269C" w:rsidP="00A40EF7">
      <w:pPr>
        <w:autoSpaceDE w:val="0"/>
        <w:autoSpaceDN w:val="0"/>
        <w:adjustRightInd w:val="0"/>
        <w:ind w:firstLine="709"/>
        <w:jc w:val="center"/>
        <w:rPr>
          <w:rFonts w:eastAsia="Calibri"/>
          <w:bCs/>
          <w:i/>
          <w:sz w:val="28"/>
          <w:szCs w:val="28"/>
        </w:rPr>
      </w:pPr>
      <w:r w:rsidRPr="00A40EF7">
        <w:rPr>
          <w:rFonts w:eastAsia="Calibri"/>
          <w:bCs/>
          <w:i/>
          <w:sz w:val="28"/>
          <w:szCs w:val="28"/>
        </w:rPr>
        <w:t>Профессиональное образование</w:t>
      </w:r>
    </w:p>
    <w:p w14:paraId="6D3C06F9"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Главная задача в области профессионального образования Тверской области – обеспечение соответствия структуры и качества образовательных услуг в системе профессионального образования потребностям регионального рынка труда.</w:t>
      </w:r>
    </w:p>
    <w:p w14:paraId="32E4796A"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По состоянию на 1</w:t>
      </w:r>
      <w:r w:rsidR="00EE269C" w:rsidRPr="00EE269C">
        <w:rPr>
          <w:rFonts w:eastAsia="Calibri"/>
          <w:bCs/>
          <w:sz w:val="28"/>
          <w:szCs w:val="28"/>
        </w:rPr>
        <w:t xml:space="preserve"> полугодие 2023 года в региональной системе профессионального образования функционирует 45 государственных профессиональных образовательных организаций различной ведомственной принадлежности, в том числе 5 профессиональных образовательных организаций (далее – ПОО), реализующих программы педагогического профиля, подведомственных Министерству образования Тверской области,</w:t>
      </w:r>
    </w:p>
    <w:p w14:paraId="0212B433"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lastRenderedPageBreak/>
        <w:t>12 ПОО (26,7 %) обеспечивают возможность для инклюзивного профессионального обучения инвалидов и лиц с ОВЗ.</w:t>
      </w:r>
    </w:p>
    <w:p w14:paraId="2297B017" w14:textId="1E5CD12F"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 xml:space="preserve">Выпуск 2023 года обучающихся по очной форме обучения государственных профессиональных образовательных организаций, расположенных на территории региона, составил </w:t>
      </w:r>
      <w:r w:rsidR="00A40EF7">
        <w:rPr>
          <w:rFonts w:eastAsia="Calibri"/>
          <w:bCs/>
          <w:sz w:val="28"/>
          <w:szCs w:val="28"/>
        </w:rPr>
        <w:t>6,5 тыс. чел</w:t>
      </w:r>
      <w:r w:rsidR="00700A65">
        <w:rPr>
          <w:rFonts w:eastAsia="Calibri"/>
          <w:bCs/>
          <w:sz w:val="28"/>
          <w:szCs w:val="28"/>
        </w:rPr>
        <w:t>.</w:t>
      </w:r>
      <w:r w:rsidRPr="00EE269C">
        <w:rPr>
          <w:rFonts w:eastAsia="Calibri"/>
          <w:bCs/>
          <w:sz w:val="28"/>
          <w:szCs w:val="28"/>
        </w:rPr>
        <w:t xml:space="preserve"> (в 2022 году – </w:t>
      </w:r>
      <w:r w:rsidR="00700A65">
        <w:rPr>
          <w:rFonts w:eastAsia="Calibri"/>
          <w:bCs/>
          <w:sz w:val="28"/>
          <w:szCs w:val="28"/>
        </w:rPr>
        <w:t xml:space="preserve">      </w:t>
      </w:r>
      <w:r w:rsidRPr="00EE269C">
        <w:rPr>
          <w:rFonts w:eastAsia="Calibri"/>
          <w:bCs/>
          <w:sz w:val="28"/>
          <w:szCs w:val="28"/>
        </w:rPr>
        <w:t>6,1 тыс.</w:t>
      </w:r>
      <w:r w:rsidR="00700A65">
        <w:rPr>
          <w:rFonts w:eastAsia="Calibri"/>
          <w:bCs/>
          <w:sz w:val="28"/>
          <w:szCs w:val="28"/>
        </w:rPr>
        <w:t xml:space="preserve"> </w:t>
      </w:r>
      <w:r w:rsidRPr="00EE269C">
        <w:rPr>
          <w:rFonts w:eastAsia="Calibri"/>
          <w:bCs/>
          <w:sz w:val="28"/>
          <w:szCs w:val="28"/>
        </w:rPr>
        <w:t>чел.).</w:t>
      </w:r>
    </w:p>
    <w:p w14:paraId="304B389A" w14:textId="5135F3FA"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Показателем эффективности деятельности системы профессионального образования Тверской области является трудоустройство выпускников учреждений профессионального образования по профессии, специальности: на 01.07.2023 данный показатель составляет 38,2</w:t>
      </w:r>
      <w:r w:rsidR="00A40EF7">
        <w:rPr>
          <w:rFonts w:eastAsia="Calibri"/>
          <w:bCs/>
          <w:sz w:val="28"/>
          <w:szCs w:val="28"/>
        </w:rPr>
        <w:t xml:space="preserve"> </w:t>
      </w:r>
      <w:r w:rsidRPr="00EE269C">
        <w:rPr>
          <w:rFonts w:eastAsia="Calibri"/>
          <w:bCs/>
          <w:sz w:val="28"/>
          <w:szCs w:val="28"/>
        </w:rPr>
        <w:t>% (без учета призванных на военную службу в ряды Вооруженных Сил Российской Федерации) (за тот же период 2022 года – 38,5</w:t>
      </w:r>
      <w:r w:rsidR="00A40EF7">
        <w:rPr>
          <w:rFonts w:eastAsia="Calibri"/>
          <w:bCs/>
          <w:sz w:val="28"/>
          <w:szCs w:val="28"/>
        </w:rPr>
        <w:t xml:space="preserve"> </w:t>
      </w:r>
      <w:r w:rsidRPr="00EE269C">
        <w:rPr>
          <w:rFonts w:eastAsia="Calibri"/>
          <w:bCs/>
          <w:sz w:val="28"/>
          <w:szCs w:val="28"/>
        </w:rPr>
        <w:t>%).</w:t>
      </w:r>
    </w:p>
    <w:p w14:paraId="50C7390C" w14:textId="0E8BD960"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2023 году введена 1 новая профессия (в 2022 году – 3 ед.). Министерством образования Тверской области контрольные цифры приема устанавливались только для 5 ПОО, подведомственных Министерству образования Тверской области, на основе данных Министерства экономического развития Тверской области о перспективной потребности в квалифицированных рабочих кадрах и специалистах среднего звена на период 2023 – 2029 годов с учетом сведений муниципальных образований Тверской области о потребности в кадрах.</w:t>
      </w:r>
    </w:p>
    <w:p w14:paraId="05E457AE"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Ежегодно организуется профориентационная деятельность с целью привлечения молодежи в производственные сектора экономики и высококачественные сферы услуг, популяризации отдельных профессий и специал</w:t>
      </w:r>
      <w:r w:rsidR="00A40EF7">
        <w:rPr>
          <w:rFonts w:eastAsia="Calibri"/>
          <w:bCs/>
          <w:sz w:val="28"/>
          <w:szCs w:val="28"/>
        </w:rPr>
        <w:t>ьностей: в 1 полугодии проведены</w:t>
      </w:r>
      <w:r w:rsidRPr="00EE269C">
        <w:rPr>
          <w:rFonts w:eastAsia="Calibri"/>
          <w:bCs/>
          <w:sz w:val="28"/>
          <w:szCs w:val="28"/>
        </w:rPr>
        <w:t xml:space="preserve"> региональный этап олимпиад профессионального мастерства, мастер-классы различной направленности, конкурсы, акция «Эстафета здоровья».</w:t>
      </w:r>
    </w:p>
    <w:p w14:paraId="24046B48" w14:textId="01BFF266" w:rsidR="00EE269C" w:rsidRPr="00EE269C" w:rsidRDefault="00EE269C" w:rsidP="00A40EF7">
      <w:pPr>
        <w:autoSpaceDE w:val="0"/>
        <w:autoSpaceDN w:val="0"/>
        <w:adjustRightInd w:val="0"/>
        <w:ind w:firstLine="709"/>
        <w:jc w:val="both"/>
        <w:rPr>
          <w:rFonts w:eastAsia="Calibri"/>
          <w:bCs/>
          <w:sz w:val="28"/>
          <w:szCs w:val="28"/>
        </w:rPr>
      </w:pPr>
      <w:r w:rsidRPr="00EE269C">
        <w:rPr>
          <w:rFonts w:eastAsia="Calibri"/>
          <w:bCs/>
          <w:sz w:val="28"/>
          <w:szCs w:val="28"/>
        </w:rPr>
        <w:t>Одним из инструментов проверки качества образования является единый государственный экзамен (далее – ЕГЭ). В 2023</w:t>
      </w:r>
      <w:r w:rsidR="00E34140">
        <w:rPr>
          <w:rFonts w:eastAsia="Calibri"/>
          <w:bCs/>
          <w:sz w:val="28"/>
          <w:szCs w:val="28"/>
        </w:rPr>
        <w:t xml:space="preserve"> году</w:t>
      </w:r>
      <w:r w:rsidRPr="00EE269C">
        <w:rPr>
          <w:rFonts w:eastAsia="Calibri"/>
          <w:bCs/>
          <w:sz w:val="28"/>
          <w:szCs w:val="28"/>
        </w:rPr>
        <w:t xml:space="preserve"> 53 выпускника получили на ЕГЭ 100 баллов (в 2022 году – 68 чел.</w:t>
      </w:r>
      <w:r w:rsidR="00A40EF7">
        <w:rPr>
          <w:rFonts w:eastAsia="Calibri"/>
          <w:bCs/>
          <w:sz w:val="28"/>
          <w:szCs w:val="28"/>
        </w:rPr>
        <w:t>).</w:t>
      </w:r>
    </w:p>
    <w:p w14:paraId="58945E0E" w14:textId="77777777" w:rsidR="00EE269C" w:rsidRPr="00A40EF7" w:rsidRDefault="00EE269C" w:rsidP="00A40EF7">
      <w:pPr>
        <w:autoSpaceDE w:val="0"/>
        <w:autoSpaceDN w:val="0"/>
        <w:adjustRightInd w:val="0"/>
        <w:ind w:firstLine="709"/>
        <w:jc w:val="center"/>
        <w:rPr>
          <w:rFonts w:eastAsia="Calibri"/>
          <w:bCs/>
          <w:i/>
          <w:sz w:val="28"/>
          <w:szCs w:val="28"/>
        </w:rPr>
      </w:pPr>
      <w:r w:rsidRPr="00A40EF7">
        <w:rPr>
          <w:rFonts w:eastAsia="Calibri"/>
          <w:bCs/>
          <w:i/>
          <w:sz w:val="28"/>
          <w:szCs w:val="28"/>
        </w:rPr>
        <w:t>Реализация основных положений Послания Президента Российской Федерации Федеральному Собранию Российской Федерации от 21 апреля 2021</w:t>
      </w:r>
      <w:r w:rsidR="00A40EF7">
        <w:rPr>
          <w:rFonts w:eastAsia="Calibri"/>
          <w:bCs/>
          <w:i/>
          <w:sz w:val="28"/>
          <w:szCs w:val="28"/>
        </w:rPr>
        <w:t xml:space="preserve"> </w:t>
      </w:r>
      <w:r w:rsidRPr="00A40EF7">
        <w:rPr>
          <w:rFonts w:eastAsia="Calibri"/>
          <w:bCs/>
          <w:i/>
          <w:sz w:val="28"/>
          <w:szCs w:val="28"/>
        </w:rPr>
        <w:t>года, федеральных программ и проектов в общем и профессиональном образовании</w:t>
      </w:r>
    </w:p>
    <w:p w14:paraId="4EE92211"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1.</w:t>
      </w:r>
      <w:r w:rsidRPr="00EE269C">
        <w:rPr>
          <w:rFonts w:eastAsia="Calibri"/>
          <w:bCs/>
          <w:sz w:val="28"/>
          <w:szCs w:val="28"/>
        </w:rPr>
        <w:tab/>
        <w:t>Государственная программа Российской Федерации «Развитие образования».</w:t>
      </w:r>
    </w:p>
    <w:p w14:paraId="60CCBDFD"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1.1.</w:t>
      </w:r>
      <w:r w:rsidRPr="00EE269C">
        <w:rPr>
          <w:rFonts w:eastAsia="Calibri"/>
          <w:bCs/>
          <w:sz w:val="28"/>
          <w:szCs w:val="28"/>
        </w:rPr>
        <w:tab/>
        <w:t>Национальный проект «Образование».</w:t>
      </w:r>
    </w:p>
    <w:p w14:paraId="29A18E9E"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рамках реализации мероприятия «Поддержка образования детей с ограниченными возможностями здоровья» планируется обновить материально-техническую базу 3 государственных казенных общеобразовательных организаций для детей с ограниченными возможностями здоровья. В отчетном периоде:</w:t>
      </w:r>
    </w:p>
    <w:p w14:paraId="35E918F8" w14:textId="22276AC1"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определены участники мероприятия – 3 государственные казенные общеобразовательные организации для детей с ограниченными возможностями здоровья (в 2022 году – 2 организации);</w:t>
      </w:r>
    </w:p>
    <w:p w14:paraId="4A6FA634"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lastRenderedPageBreak/>
        <w:t xml:space="preserve">- </w:t>
      </w:r>
      <w:r w:rsidR="00EE269C" w:rsidRPr="00EE269C">
        <w:rPr>
          <w:rFonts w:eastAsia="Calibri"/>
          <w:bCs/>
          <w:sz w:val="28"/>
          <w:szCs w:val="28"/>
        </w:rPr>
        <w:t>проведен анализ уровня материально-технического обеспечения образовательного процесса, здоровье сберегающей среды в образовательных организациях – участниках реализации мероприятия в текущем году;</w:t>
      </w:r>
    </w:p>
    <w:p w14:paraId="3847F700"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согласованы с Министерством просвещения Российской Федерации инфраструктурные листы на закупку оборудования в текущем году, разработаны дизайн-проекты, проведено зонирование образовательного пространства;</w:t>
      </w:r>
    </w:p>
    <w:p w14:paraId="3BDB9A3C"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проведены конкурентные процедуры, заключены контракты, поставлено и оплачено оборудование. На средства экономии от закупочных процедур в соответствии с согласованным с федеральным оператором реализации мероприятия дополнительным инфраструктурным листом закуплено дополнительно оборудование для кабинетов психолого-педагогического сопровождения.</w:t>
      </w:r>
    </w:p>
    <w:p w14:paraId="72B8C477" w14:textId="3B020899"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Для создания и организации деятельности 66 центров образования естественно-научной и технологической направленностей «Точка роста» в 2023 году (в 2022 году – 90 центров):</w:t>
      </w:r>
    </w:p>
    <w:p w14:paraId="3555ECD0" w14:textId="7A41A336" w:rsidR="00A40EF7" w:rsidRDefault="00A40EF7" w:rsidP="00A40EF7">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уточнена нормативная база, внесены изменения в распоряжение Правительства Тверской области от 15.03.2021 № 165-рп, утверждающее перечень образовательных организаций, на базе которых планируется создание «Точек роста», заключено соглашение от 07.02.2023 № 20-2023-041177 о предоставлении иной субсидии региональному оператору - государственному бюджетному учреждению дополнительного образования «Тверской областной центр юных техников» (далее ТОЦ</w:t>
      </w:r>
      <w:r>
        <w:rPr>
          <w:rFonts w:eastAsia="Calibri"/>
          <w:bCs/>
          <w:sz w:val="28"/>
          <w:szCs w:val="28"/>
        </w:rPr>
        <w:t>ЮТ) на исполнение мероприятия);</w:t>
      </w:r>
    </w:p>
    <w:p w14:paraId="3C6AAA79" w14:textId="77777777" w:rsidR="00EE269C" w:rsidRPr="00EE269C" w:rsidRDefault="00A40EF7" w:rsidP="00A40EF7">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разработан и утвержден дизайн-проект «Точек роста»;</w:t>
      </w:r>
    </w:p>
    <w:p w14:paraId="631AC5A9"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сформирован и утвержден приказом Министерства образования Тверской области №192/ПК от 31.01.2023 инфраструктурный лист;</w:t>
      </w:r>
    </w:p>
    <w:p w14:paraId="151DDF34"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проведены конкурентные процедуры, определены поставщики, заключены контракты, проводится поставка оборудования.</w:t>
      </w:r>
    </w:p>
    <w:p w14:paraId="36089C91" w14:textId="2DA66D6C"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 xml:space="preserve">С целью создания новых мест и обеспечения односменного режима обучения выделены средства одному муниципальному образованию Тверской области на проведение капитального ремонта и приобретение оборудования в </w:t>
      </w:r>
      <w:r w:rsidR="00D04F44">
        <w:rPr>
          <w:rFonts w:eastAsia="Calibri"/>
          <w:bCs/>
          <w:sz w:val="28"/>
          <w:szCs w:val="28"/>
        </w:rPr>
        <w:t xml:space="preserve"> </w:t>
      </w:r>
      <w:r w:rsidRPr="00EE269C">
        <w:rPr>
          <w:rFonts w:eastAsia="Calibri"/>
          <w:bCs/>
          <w:sz w:val="28"/>
          <w:szCs w:val="28"/>
        </w:rPr>
        <w:t>1 общеобразовательной организации для ввода 25 мест (в 2022 году – 90 мест в 3 школах); продолжено строительство 3 школ, начато строительство 1 школы (в 202</w:t>
      </w:r>
      <w:r w:rsidR="00561E0D">
        <w:rPr>
          <w:rFonts w:eastAsia="Calibri"/>
          <w:bCs/>
          <w:sz w:val="28"/>
          <w:szCs w:val="28"/>
        </w:rPr>
        <w:t>2</w:t>
      </w:r>
      <w:r w:rsidRPr="00EE269C">
        <w:rPr>
          <w:rFonts w:eastAsia="Calibri"/>
          <w:bCs/>
          <w:sz w:val="28"/>
          <w:szCs w:val="28"/>
        </w:rPr>
        <w:t xml:space="preserve"> году – 2 школ).</w:t>
      </w:r>
    </w:p>
    <w:p w14:paraId="036B35E1" w14:textId="48F198AD"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С целью развития кадрового потенциала отрасли продолжена реализация программы «Земский учитель»: в рамках мероприятия по осуществлению единовременных компенсационных выплат 11 учителям, прибывшим (переехавшим) на работу в сельские населенные пункты, проведен конкурсный отбор, заключены трудовые договоры с победителями (в 2022 году – 9 участников).</w:t>
      </w:r>
    </w:p>
    <w:p w14:paraId="42FEABFD" w14:textId="19943AF3"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2023 году вводятся 2 776 новых мест в образовательных организациях различных типов для реализации дополнительных общеразвивающих программ (в 2022 году – 2</w:t>
      </w:r>
      <w:r w:rsidR="00A40EF7">
        <w:rPr>
          <w:rFonts w:eastAsia="Calibri"/>
          <w:bCs/>
          <w:sz w:val="28"/>
          <w:szCs w:val="28"/>
        </w:rPr>
        <w:t xml:space="preserve"> </w:t>
      </w:r>
      <w:r w:rsidRPr="00EE269C">
        <w:rPr>
          <w:rFonts w:eastAsia="Calibri"/>
          <w:bCs/>
          <w:sz w:val="28"/>
          <w:szCs w:val="28"/>
        </w:rPr>
        <w:t>406 мест):</w:t>
      </w:r>
    </w:p>
    <w:p w14:paraId="3F18EC0A"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 xml:space="preserve">уточнена нормативная база, утвержден план-график создания новых мест; утвержден перечень оборудования; проведены самообследование и </w:t>
      </w:r>
      <w:r w:rsidR="00EE269C" w:rsidRPr="00EE269C">
        <w:rPr>
          <w:rFonts w:eastAsia="Calibri"/>
          <w:bCs/>
          <w:sz w:val="28"/>
          <w:szCs w:val="28"/>
        </w:rPr>
        <w:lastRenderedPageBreak/>
        <w:t>мониторинг инфраструктурных условий реализации дополнительных программ на новых местах дополнительного образования детей; согласованы перечень средств обучения и воспитания для создания новых мест, информация о дополнительных программах, для реализации которых составлен указанный перечень, список образовательных организаций, на базе которых запланирована реализация указанных программ;</w:t>
      </w:r>
    </w:p>
    <w:p w14:paraId="3A242163"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заключено соглашение о предоставлении иной субсидии на исполнение мероприятия. Проведены конкурентные процедуры, определены поставщики, заключены контракты, начата поставка оборудования.</w:t>
      </w:r>
    </w:p>
    <w:p w14:paraId="1721A012" w14:textId="6659A61E"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5 общеобразовательных организациях, расположенных в сельской местности, создаются условия для занятий физической культурой и спортом, в том числе: ремонт 3 спортивных залов; оснащение спортивным инвентарем и оборудованием 2 открытых плоскостных спортивных сооружений (в 2022 году – 4 организаций).</w:t>
      </w:r>
    </w:p>
    <w:p w14:paraId="0006827F"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С целью создания цифровой образовательной среды в общеобразовательных организациях Тверской области реализуются мероприятия:</w:t>
      </w:r>
    </w:p>
    <w:p w14:paraId="14C8FF35" w14:textId="64B6B1DC"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 xml:space="preserve">создание и функционирование 5 центров цифрового образования </w:t>
      </w:r>
      <w:r>
        <w:rPr>
          <w:rFonts w:eastAsia="Calibri"/>
          <w:bCs/>
          <w:sz w:val="28"/>
          <w:szCs w:val="28"/>
        </w:rPr>
        <w:t xml:space="preserve">              </w:t>
      </w:r>
      <w:proofErr w:type="gramStart"/>
      <w:r>
        <w:rPr>
          <w:rFonts w:eastAsia="Calibri"/>
          <w:bCs/>
          <w:sz w:val="28"/>
          <w:szCs w:val="28"/>
        </w:rPr>
        <w:t xml:space="preserve">   </w:t>
      </w:r>
      <w:r w:rsidR="00EE269C" w:rsidRPr="00EE269C">
        <w:rPr>
          <w:rFonts w:eastAsia="Calibri"/>
          <w:bCs/>
          <w:sz w:val="28"/>
          <w:szCs w:val="28"/>
        </w:rPr>
        <w:t>«</w:t>
      </w:r>
      <w:proofErr w:type="gramEnd"/>
      <w:r w:rsidR="00EE269C" w:rsidRPr="00EE269C">
        <w:rPr>
          <w:rFonts w:eastAsia="Calibri"/>
          <w:bCs/>
          <w:sz w:val="28"/>
          <w:szCs w:val="28"/>
        </w:rPr>
        <w:t>IT- куб» (далее – Центр) (в 2022 году – в г. Кимры, в г. Вышний Волочек).</w:t>
      </w:r>
    </w:p>
    <w:p w14:paraId="7DF34927" w14:textId="7A0E0D85"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внедрение целевой модели ЦОС путем приобретения компьютерного и интерактивного оборудования в 41 общеобразовательную организацию (в 2022 году – 90 организаций). В рамка мероприятия:</w:t>
      </w:r>
    </w:p>
    <w:p w14:paraId="794A4DCD"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 xml:space="preserve">согласован с </w:t>
      </w:r>
      <w:proofErr w:type="spellStart"/>
      <w:r w:rsidR="00EE269C" w:rsidRPr="00EE269C">
        <w:rPr>
          <w:rFonts w:eastAsia="Calibri"/>
          <w:bCs/>
          <w:sz w:val="28"/>
          <w:szCs w:val="28"/>
        </w:rPr>
        <w:t>Минпросвещения</w:t>
      </w:r>
      <w:proofErr w:type="spellEnd"/>
      <w:r w:rsidR="00EE269C" w:rsidRPr="00EE269C">
        <w:rPr>
          <w:rFonts w:eastAsia="Calibri"/>
          <w:bCs/>
          <w:sz w:val="28"/>
          <w:szCs w:val="28"/>
        </w:rPr>
        <w:t xml:space="preserve"> России и утвержден распоряжением Правительства Тверской области от 24.01.2023 № 61-рп перечень образовательных организаций – участников проекта в текущем году;</w:t>
      </w:r>
    </w:p>
    <w:p w14:paraId="3297AA2F"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проведены конкурентные процедуры, заключены контракты, начата поставка оборудования.</w:t>
      </w:r>
    </w:p>
    <w:p w14:paraId="7F689886"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На основании приказа от 01.11.2022 № АК-1648/05 Министерства просвещения Российской Федерации было принято решение о прекращении реализации с 2023 года проекта «Молодые профессионалы» с одновременным перераспределением бюджетных ассигнований на реализацию мероприятия по созданию образовательных кластеров среднего профессионального образования в рамках федерального проекта «</w:t>
      </w:r>
      <w:proofErr w:type="spellStart"/>
      <w:r w:rsidRPr="00EE269C">
        <w:rPr>
          <w:rFonts w:eastAsia="Calibri"/>
          <w:bCs/>
          <w:sz w:val="28"/>
          <w:szCs w:val="28"/>
        </w:rPr>
        <w:t>Профессионалитет</w:t>
      </w:r>
      <w:proofErr w:type="spellEnd"/>
      <w:r w:rsidRPr="00EE269C">
        <w:rPr>
          <w:rFonts w:eastAsia="Calibri"/>
          <w:bCs/>
          <w:sz w:val="28"/>
          <w:szCs w:val="28"/>
        </w:rPr>
        <w:t>».</w:t>
      </w:r>
    </w:p>
    <w:p w14:paraId="6AB04982"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2023 году Правительство Тверской области поддержало инициативу создания в регионе образовательно-производственных кластеров по четырем ключевым отраслям реального сектора экономики: машиностроение, сельское хозяйство, радиоэлектроника, строительная отрасль.</w:t>
      </w:r>
    </w:p>
    <w:p w14:paraId="0800F1BF"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 xml:space="preserve">Победителем конкурсного отбора на предоставление в 2023 году гранта в форме субсидии из федерального бюджета на оказание государственной поддержки развития образовательных (малых) кластеров стало одно государственное бюджетное профессиональное образовательное учреждение Тверской области, предоставление в 2024 году грантов в форме субсидий из федерального бюджета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w:t>
      </w:r>
      <w:r w:rsidRPr="00EE269C">
        <w:rPr>
          <w:rFonts w:eastAsia="Calibri"/>
          <w:bCs/>
          <w:sz w:val="28"/>
          <w:szCs w:val="28"/>
        </w:rPr>
        <w:lastRenderedPageBreak/>
        <w:t>профессионального образования, и организаций, действующих в реальном секторе экономики, в рамках федерального проекта «</w:t>
      </w:r>
      <w:proofErr w:type="spellStart"/>
      <w:r w:rsidRPr="00EE269C">
        <w:rPr>
          <w:rFonts w:eastAsia="Calibri"/>
          <w:bCs/>
          <w:sz w:val="28"/>
          <w:szCs w:val="28"/>
        </w:rPr>
        <w:t>Профессионалитет</w:t>
      </w:r>
      <w:proofErr w:type="spellEnd"/>
      <w:r w:rsidRPr="00EE269C">
        <w:rPr>
          <w:rFonts w:eastAsia="Calibri"/>
          <w:bCs/>
          <w:sz w:val="28"/>
          <w:szCs w:val="28"/>
        </w:rPr>
        <w:t>» государственной программы Российской Федерации «Развитие образования», объявленным Министерством просвещения Российской Федерации, победителями (получателями субсидии) стали два государственных бюджетных профессиональных образователь</w:t>
      </w:r>
      <w:r w:rsidR="00A40EF7">
        <w:rPr>
          <w:rFonts w:eastAsia="Calibri"/>
          <w:bCs/>
          <w:sz w:val="28"/>
          <w:szCs w:val="28"/>
        </w:rPr>
        <w:t>ных учреждений Тверской области.</w:t>
      </w:r>
    </w:p>
    <w:p w14:paraId="2746E6FC" w14:textId="3CB57B94"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Стоимость проекта за счет всех источников – 155,5 млн руб</w:t>
      </w:r>
      <w:r w:rsidR="00E34140">
        <w:rPr>
          <w:rFonts w:eastAsia="Calibri"/>
          <w:bCs/>
          <w:sz w:val="28"/>
          <w:szCs w:val="28"/>
        </w:rPr>
        <w:t>лей</w:t>
      </w:r>
      <w:r w:rsidRPr="00EE269C">
        <w:rPr>
          <w:rFonts w:eastAsia="Calibri"/>
          <w:bCs/>
          <w:sz w:val="28"/>
          <w:szCs w:val="28"/>
        </w:rPr>
        <w:t>.</w:t>
      </w:r>
    </w:p>
    <w:p w14:paraId="661806AB" w14:textId="5062C099"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Таким образом, на сегодняшний день в Тверской области формируются два образовательно-производственных (больших) кластера (2024 г</w:t>
      </w:r>
      <w:r w:rsidR="007B4C4C">
        <w:rPr>
          <w:rFonts w:eastAsia="Calibri"/>
          <w:bCs/>
          <w:sz w:val="28"/>
          <w:szCs w:val="28"/>
        </w:rPr>
        <w:t>од</w:t>
      </w:r>
      <w:r w:rsidRPr="00EE269C">
        <w:rPr>
          <w:rFonts w:eastAsia="Calibri"/>
          <w:bCs/>
          <w:sz w:val="28"/>
          <w:szCs w:val="28"/>
        </w:rPr>
        <w:t>) и один образовательный (малый) кластер (2023 г</w:t>
      </w:r>
      <w:r w:rsidR="007B4C4C">
        <w:rPr>
          <w:rFonts w:eastAsia="Calibri"/>
          <w:bCs/>
          <w:sz w:val="28"/>
          <w:szCs w:val="28"/>
        </w:rPr>
        <w:t>од</w:t>
      </w:r>
      <w:r w:rsidRPr="00EE269C">
        <w:rPr>
          <w:rFonts w:eastAsia="Calibri"/>
          <w:bCs/>
          <w:sz w:val="28"/>
          <w:szCs w:val="28"/>
        </w:rPr>
        <w:t>).</w:t>
      </w:r>
    </w:p>
    <w:p w14:paraId="42C4C602" w14:textId="1952B39C" w:rsidR="00EE269C" w:rsidRPr="00EE269C" w:rsidRDefault="00EE269C" w:rsidP="00A40EF7">
      <w:pPr>
        <w:autoSpaceDE w:val="0"/>
        <w:autoSpaceDN w:val="0"/>
        <w:adjustRightInd w:val="0"/>
        <w:ind w:firstLine="709"/>
        <w:jc w:val="both"/>
        <w:rPr>
          <w:rFonts w:eastAsia="Calibri"/>
          <w:bCs/>
          <w:sz w:val="28"/>
          <w:szCs w:val="28"/>
        </w:rPr>
      </w:pPr>
      <w:r w:rsidRPr="00EE269C">
        <w:rPr>
          <w:rFonts w:eastAsia="Calibri"/>
          <w:bCs/>
          <w:sz w:val="28"/>
          <w:szCs w:val="28"/>
        </w:rPr>
        <w:t>В результате реализации проекта в 2023 и 2024 годах планируется привлечение в регион 270 млн руб</w:t>
      </w:r>
      <w:r w:rsidR="00E34140">
        <w:rPr>
          <w:rFonts w:eastAsia="Calibri"/>
          <w:bCs/>
          <w:sz w:val="28"/>
          <w:szCs w:val="28"/>
        </w:rPr>
        <w:t>лей</w:t>
      </w:r>
      <w:r w:rsidRPr="00EE269C">
        <w:rPr>
          <w:rFonts w:eastAsia="Calibri"/>
          <w:bCs/>
          <w:sz w:val="28"/>
          <w:szCs w:val="28"/>
        </w:rPr>
        <w:t xml:space="preserve"> средств федерального бюджета. Подтвержденный объем </w:t>
      </w:r>
      <w:proofErr w:type="spellStart"/>
      <w:r w:rsidRPr="00EE269C">
        <w:rPr>
          <w:rFonts w:eastAsia="Calibri"/>
          <w:bCs/>
          <w:sz w:val="28"/>
          <w:szCs w:val="28"/>
        </w:rPr>
        <w:t>софинансирования</w:t>
      </w:r>
      <w:proofErr w:type="spellEnd"/>
      <w:r w:rsidRPr="00EE269C">
        <w:rPr>
          <w:rFonts w:eastAsia="Calibri"/>
          <w:bCs/>
          <w:sz w:val="28"/>
          <w:szCs w:val="28"/>
        </w:rPr>
        <w:t xml:space="preserve"> проекта в 2024 году за счёт средств бюджета Тверской </w:t>
      </w:r>
      <w:r w:rsidR="00A40EF7">
        <w:rPr>
          <w:rFonts w:eastAsia="Calibri"/>
          <w:bCs/>
          <w:sz w:val="28"/>
          <w:szCs w:val="28"/>
        </w:rPr>
        <w:t>области составляет 80 млн руб</w:t>
      </w:r>
      <w:r w:rsidR="007B4C4C">
        <w:rPr>
          <w:rFonts w:eastAsia="Calibri"/>
          <w:bCs/>
          <w:sz w:val="28"/>
          <w:szCs w:val="28"/>
        </w:rPr>
        <w:t>лей</w:t>
      </w:r>
      <w:r w:rsidR="00A40EF7">
        <w:rPr>
          <w:rFonts w:eastAsia="Calibri"/>
          <w:bCs/>
          <w:sz w:val="28"/>
          <w:szCs w:val="28"/>
        </w:rPr>
        <w:t>.</w:t>
      </w:r>
    </w:p>
    <w:p w14:paraId="11ED062F" w14:textId="77777777" w:rsidR="00EE269C" w:rsidRPr="00EE269C" w:rsidRDefault="00A40EF7" w:rsidP="00EE269C">
      <w:pPr>
        <w:autoSpaceDE w:val="0"/>
        <w:autoSpaceDN w:val="0"/>
        <w:adjustRightInd w:val="0"/>
        <w:ind w:firstLine="709"/>
        <w:jc w:val="both"/>
        <w:rPr>
          <w:rFonts w:eastAsia="Calibri"/>
          <w:bCs/>
          <w:sz w:val="28"/>
          <w:szCs w:val="28"/>
        </w:rPr>
      </w:pPr>
      <w:r>
        <w:rPr>
          <w:rFonts w:eastAsia="Calibri"/>
          <w:bCs/>
          <w:sz w:val="28"/>
          <w:szCs w:val="28"/>
        </w:rPr>
        <w:t>1.2</w:t>
      </w:r>
      <w:r w:rsidR="00EE269C" w:rsidRPr="00EE269C">
        <w:rPr>
          <w:rFonts w:eastAsia="Calibri"/>
          <w:bCs/>
          <w:sz w:val="28"/>
          <w:szCs w:val="28"/>
        </w:rPr>
        <w:t>.</w:t>
      </w:r>
      <w:r w:rsidR="00EE269C" w:rsidRPr="00EE269C">
        <w:rPr>
          <w:rFonts w:eastAsia="Calibri"/>
          <w:bCs/>
          <w:sz w:val="28"/>
          <w:szCs w:val="28"/>
        </w:rPr>
        <w:tab/>
        <w:t>Национальный проект «Демография».</w:t>
      </w:r>
    </w:p>
    <w:p w14:paraId="4D12E92D" w14:textId="00F98661"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 xml:space="preserve">В отчетном периоде осуществлялась деятельность по ликвидации дефицита мест в дошкольные образовательные организации для детей раннего возраста: по состоянию на 01.07.2023 детский сад на 190 мест в г. Твери введен в эксплуатацию (в 2022 году </w:t>
      </w:r>
      <w:r w:rsidR="000A1A64" w:rsidRPr="00EE269C">
        <w:rPr>
          <w:rFonts w:eastAsia="Calibri"/>
          <w:bCs/>
          <w:sz w:val="28"/>
          <w:szCs w:val="28"/>
        </w:rPr>
        <w:t>–</w:t>
      </w:r>
      <w:r w:rsidRPr="00EE269C">
        <w:rPr>
          <w:rFonts w:eastAsia="Calibri"/>
          <w:bCs/>
          <w:sz w:val="28"/>
          <w:szCs w:val="28"/>
        </w:rPr>
        <w:t xml:space="preserve"> 2 объекта на 350 мест);</w:t>
      </w:r>
    </w:p>
    <w:p w14:paraId="698854B6"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1.3</w:t>
      </w:r>
      <w:r w:rsidR="00EE269C" w:rsidRPr="00EE269C">
        <w:rPr>
          <w:rFonts w:eastAsia="Calibri"/>
          <w:bCs/>
          <w:sz w:val="28"/>
          <w:szCs w:val="28"/>
        </w:rPr>
        <w:t>.</w:t>
      </w:r>
      <w:r w:rsidR="00EE269C" w:rsidRPr="00EE269C">
        <w:rPr>
          <w:rFonts w:eastAsia="Calibri"/>
          <w:bCs/>
          <w:sz w:val="28"/>
          <w:szCs w:val="28"/>
        </w:rPr>
        <w:tab/>
        <w:t>Отдельные мероприятия.</w:t>
      </w:r>
    </w:p>
    <w:p w14:paraId="2E26C381"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В отчетном периоде продолжается работа по реализации Регионального проекта по модернизации школьной системы образов</w:t>
      </w:r>
      <w:r w:rsidR="000A1A64">
        <w:rPr>
          <w:rFonts w:eastAsia="Calibri"/>
          <w:bCs/>
          <w:sz w:val="28"/>
          <w:szCs w:val="28"/>
        </w:rPr>
        <w:t>ания Тверской области на 2022-</w:t>
      </w:r>
      <w:r w:rsidRPr="00EE269C">
        <w:rPr>
          <w:rFonts w:eastAsia="Calibri"/>
          <w:bCs/>
          <w:sz w:val="28"/>
          <w:szCs w:val="28"/>
        </w:rPr>
        <w:t>2026 годы, в рамках которого в течение 5 лет планируется капитальный ремонт 82 объектов общеобразовательных организаций и их оснащение средствами обучения и воспитания (в 2023 году – в 14 образовательных организациях, по четырем из которых реализация мероприятий начата в 2022 году, в 2022 году – в 4 образовательных организациях).</w:t>
      </w:r>
    </w:p>
    <w:p w14:paraId="2026E93B" w14:textId="35485C85" w:rsidR="00EE269C" w:rsidRPr="00EE269C" w:rsidRDefault="00EE269C" w:rsidP="000A1A64">
      <w:pPr>
        <w:autoSpaceDE w:val="0"/>
        <w:autoSpaceDN w:val="0"/>
        <w:adjustRightInd w:val="0"/>
        <w:ind w:firstLine="709"/>
        <w:jc w:val="both"/>
        <w:rPr>
          <w:rFonts w:eastAsia="Calibri"/>
          <w:bCs/>
          <w:sz w:val="28"/>
          <w:szCs w:val="28"/>
        </w:rPr>
      </w:pPr>
      <w:r w:rsidRPr="00EE269C">
        <w:rPr>
          <w:rFonts w:eastAsia="Calibri"/>
          <w:bCs/>
          <w:sz w:val="28"/>
          <w:szCs w:val="28"/>
        </w:rPr>
        <w:t>С 2023 года в соответствии с поручением Презид</w:t>
      </w:r>
      <w:r w:rsidR="000A1A64">
        <w:rPr>
          <w:rFonts w:eastAsia="Calibri"/>
          <w:bCs/>
          <w:sz w:val="28"/>
          <w:szCs w:val="28"/>
        </w:rPr>
        <w:t>ента Российской Федерации № Пр-</w:t>
      </w:r>
      <w:r w:rsidRPr="00EE269C">
        <w:rPr>
          <w:rFonts w:eastAsia="Calibri"/>
          <w:bCs/>
          <w:sz w:val="28"/>
          <w:szCs w:val="28"/>
        </w:rPr>
        <w:t xml:space="preserve">1117 от 26.06.2022 с 1 сентября 2023 года в </w:t>
      </w:r>
      <w:r w:rsidR="0099173E">
        <w:rPr>
          <w:rFonts w:eastAsia="Calibri"/>
          <w:bCs/>
          <w:sz w:val="28"/>
          <w:szCs w:val="28"/>
        </w:rPr>
        <w:t xml:space="preserve">                                    </w:t>
      </w:r>
      <w:r w:rsidRPr="00EE269C">
        <w:rPr>
          <w:rFonts w:eastAsia="Calibri"/>
          <w:bCs/>
          <w:sz w:val="28"/>
          <w:szCs w:val="28"/>
        </w:rPr>
        <w:t>279 общеобразовательных организациях Тверской области вводится должность советника директора по воспитанию и взаимодействию с детскими общественными объединениями (далее – советник директора по воспитанию). Общее количество ставок, распределенное на 279 школ в 2023 году, составляет 139,5. С 1 января 2024 года планируется увеличение количества школ до 372 и количества ставок до 186. Охват обучающихся деятельностью советника директора по воспитанию в 2023 году составит более 80 тыс</w:t>
      </w:r>
      <w:r w:rsidR="00E34140">
        <w:rPr>
          <w:rFonts w:eastAsia="Calibri"/>
          <w:bCs/>
          <w:sz w:val="28"/>
          <w:szCs w:val="28"/>
        </w:rPr>
        <w:t>.</w:t>
      </w:r>
      <w:r w:rsidRPr="00EE269C">
        <w:rPr>
          <w:rFonts w:eastAsia="Calibri"/>
          <w:bCs/>
          <w:sz w:val="28"/>
          <w:szCs w:val="28"/>
        </w:rPr>
        <w:t xml:space="preserve"> обучающихся.</w:t>
      </w:r>
    </w:p>
    <w:p w14:paraId="0FCE4D36"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2. Реализация основных положений Послания Президента Российской Федерации Федеральному Собранию Российской Федерации от 21 апреля 2021 года (далее – Послание).</w:t>
      </w:r>
    </w:p>
    <w:p w14:paraId="7874BCBF" w14:textId="78BD19AF"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 xml:space="preserve">В рамках мероприятий по реализации основных положений Послания в </w:t>
      </w:r>
      <w:r w:rsidR="00F40852">
        <w:rPr>
          <w:rFonts w:eastAsia="Calibri"/>
          <w:bCs/>
          <w:sz w:val="28"/>
          <w:szCs w:val="28"/>
        </w:rPr>
        <w:t xml:space="preserve">            </w:t>
      </w:r>
      <w:r w:rsidRPr="00EE269C">
        <w:rPr>
          <w:rFonts w:eastAsia="Calibri"/>
          <w:bCs/>
          <w:sz w:val="28"/>
          <w:szCs w:val="28"/>
        </w:rPr>
        <w:t>1 полугодии 2023 года проводятся следующие мероприятия:</w:t>
      </w:r>
    </w:p>
    <w:p w14:paraId="3179EB11"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обеспечение доступности</w:t>
      </w:r>
      <w:r w:rsidR="00EE269C" w:rsidRPr="00EE269C">
        <w:rPr>
          <w:rFonts w:eastAsia="Calibri"/>
          <w:bCs/>
          <w:sz w:val="28"/>
          <w:szCs w:val="28"/>
        </w:rPr>
        <w:t xml:space="preserve"> детского отдыха за счет возврата родителям 50</w:t>
      </w:r>
      <w:r>
        <w:rPr>
          <w:rFonts w:eastAsia="Calibri"/>
          <w:bCs/>
          <w:sz w:val="28"/>
          <w:szCs w:val="28"/>
        </w:rPr>
        <w:t xml:space="preserve"> </w:t>
      </w:r>
      <w:r w:rsidR="00EE269C" w:rsidRPr="00EE269C">
        <w:rPr>
          <w:rFonts w:eastAsia="Calibri"/>
          <w:bCs/>
          <w:sz w:val="28"/>
          <w:szCs w:val="28"/>
        </w:rPr>
        <w:t>% стоимости путевки при поездке детей в летний оздоровительный лагерь за счет средств федерального бюджета;</w:t>
      </w:r>
    </w:p>
    <w:p w14:paraId="2D3BB26F" w14:textId="19299AA9"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lastRenderedPageBreak/>
        <w:t>- введение</w:t>
      </w:r>
      <w:r w:rsidR="00EE269C" w:rsidRPr="00EE269C">
        <w:rPr>
          <w:rFonts w:eastAsia="Calibri"/>
          <w:bCs/>
          <w:sz w:val="28"/>
          <w:szCs w:val="28"/>
        </w:rPr>
        <w:t xml:space="preserve"> в эксплуатацию 3 детских сада в 2 муниципальных образованиях Тверской области на 540 дополнительных мест (в 2022 году – </w:t>
      </w:r>
      <w:r w:rsidR="00F40852">
        <w:rPr>
          <w:rFonts w:eastAsia="Calibri"/>
          <w:bCs/>
          <w:sz w:val="28"/>
          <w:szCs w:val="28"/>
        </w:rPr>
        <w:t xml:space="preserve">               </w:t>
      </w:r>
      <w:r w:rsidR="00EE269C" w:rsidRPr="00EE269C">
        <w:rPr>
          <w:rFonts w:eastAsia="Calibri"/>
          <w:bCs/>
          <w:sz w:val="28"/>
          <w:szCs w:val="28"/>
        </w:rPr>
        <w:t>2 детских сада);</w:t>
      </w:r>
    </w:p>
    <w:p w14:paraId="66391C32"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оказание более 5 тыс. </w:t>
      </w:r>
      <w:r w:rsidR="00EE269C" w:rsidRPr="00EE269C">
        <w:rPr>
          <w:rFonts w:eastAsia="Calibri"/>
          <w:bCs/>
          <w:sz w:val="28"/>
          <w:szCs w:val="28"/>
        </w:rPr>
        <w:t>у</w:t>
      </w:r>
      <w:r>
        <w:rPr>
          <w:rFonts w:eastAsia="Calibri"/>
          <w:bCs/>
          <w:sz w:val="28"/>
          <w:szCs w:val="28"/>
        </w:rPr>
        <w:t>слуг</w:t>
      </w:r>
      <w:r>
        <w:rPr>
          <w:rFonts w:eastAsia="Calibri"/>
          <w:bCs/>
          <w:sz w:val="28"/>
          <w:szCs w:val="28"/>
        </w:rPr>
        <w:tab/>
        <w:t>психолого-педагогической и медико-</w:t>
      </w:r>
      <w:r w:rsidR="00EE269C" w:rsidRPr="00EE269C">
        <w:rPr>
          <w:rFonts w:eastAsia="Calibri"/>
          <w:bCs/>
          <w:sz w:val="28"/>
          <w:szCs w:val="28"/>
        </w:rPr>
        <w:t>социальной помощи детям и родителям;</w:t>
      </w:r>
    </w:p>
    <w:p w14:paraId="37FB9C21" w14:textId="5112DDBE"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обновление 17 ед</w:t>
      </w:r>
      <w:r w:rsidR="00E34140">
        <w:rPr>
          <w:rFonts w:eastAsia="Calibri"/>
          <w:bCs/>
          <w:sz w:val="28"/>
          <w:szCs w:val="28"/>
        </w:rPr>
        <w:t>.</w:t>
      </w:r>
      <w:r>
        <w:rPr>
          <w:rFonts w:eastAsia="Calibri"/>
          <w:bCs/>
          <w:sz w:val="28"/>
          <w:szCs w:val="28"/>
        </w:rPr>
        <w:t xml:space="preserve"> </w:t>
      </w:r>
      <w:r w:rsidR="00EE269C" w:rsidRPr="00EE269C">
        <w:rPr>
          <w:rFonts w:eastAsia="Calibri"/>
          <w:bCs/>
          <w:sz w:val="28"/>
          <w:szCs w:val="28"/>
        </w:rPr>
        <w:t>автотранспорта</w:t>
      </w:r>
      <w:r w:rsidR="00E34140">
        <w:rPr>
          <w:rFonts w:eastAsia="Calibri"/>
          <w:bCs/>
          <w:sz w:val="28"/>
          <w:szCs w:val="28"/>
        </w:rPr>
        <w:t xml:space="preserve"> </w:t>
      </w:r>
      <w:r w:rsidR="00EE269C" w:rsidRPr="00EE269C">
        <w:rPr>
          <w:rFonts w:eastAsia="Calibri"/>
          <w:bCs/>
          <w:sz w:val="28"/>
          <w:szCs w:val="28"/>
        </w:rPr>
        <w:t>для</w:t>
      </w:r>
      <w:r w:rsidR="00E34140">
        <w:rPr>
          <w:rFonts w:eastAsia="Calibri"/>
          <w:bCs/>
          <w:sz w:val="28"/>
          <w:szCs w:val="28"/>
        </w:rPr>
        <w:t xml:space="preserve"> </w:t>
      </w:r>
      <w:r w:rsidR="00EE269C" w:rsidRPr="00EE269C">
        <w:rPr>
          <w:rFonts w:eastAsia="Calibri"/>
          <w:bCs/>
          <w:sz w:val="28"/>
          <w:szCs w:val="28"/>
        </w:rPr>
        <w:t>п</w:t>
      </w:r>
      <w:r>
        <w:rPr>
          <w:rFonts w:eastAsia="Calibri"/>
          <w:bCs/>
          <w:sz w:val="28"/>
          <w:szCs w:val="28"/>
        </w:rPr>
        <w:t>одвоза обучающихся</w:t>
      </w:r>
      <w:r w:rsidR="00E34140">
        <w:rPr>
          <w:rFonts w:eastAsia="Calibri"/>
          <w:bCs/>
          <w:sz w:val="28"/>
          <w:szCs w:val="28"/>
        </w:rPr>
        <w:t xml:space="preserve"> </w:t>
      </w:r>
      <w:r>
        <w:rPr>
          <w:rFonts w:eastAsia="Calibri"/>
          <w:bCs/>
          <w:sz w:val="28"/>
          <w:szCs w:val="28"/>
        </w:rPr>
        <w:t xml:space="preserve">в </w:t>
      </w:r>
      <w:r w:rsidR="00EE269C" w:rsidRPr="00EE269C">
        <w:rPr>
          <w:rFonts w:eastAsia="Calibri"/>
          <w:bCs/>
          <w:sz w:val="28"/>
          <w:szCs w:val="28"/>
        </w:rPr>
        <w:t>общеобразовательные организации;</w:t>
      </w:r>
    </w:p>
    <w:p w14:paraId="4AA18264"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проводятся выплаты 100</w:t>
      </w:r>
      <w:r>
        <w:rPr>
          <w:rFonts w:eastAsia="Calibri"/>
          <w:bCs/>
          <w:sz w:val="28"/>
          <w:szCs w:val="28"/>
        </w:rPr>
        <w:t xml:space="preserve"> </w:t>
      </w:r>
      <w:r w:rsidR="00EE269C" w:rsidRPr="00EE269C">
        <w:rPr>
          <w:rFonts w:eastAsia="Calibri"/>
          <w:bCs/>
          <w:sz w:val="28"/>
          <w:szCs w:val="28"/>
        </w:rPr>
        <w:t>% кураторов учебных групп в колледжах и техникумах Тверской области за счет средств федерального бюджета;</w:t>
      </w:r>
    </w:p>
    <w:p w14:paraId="31141F74"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обновляется материально-технической база в 59 общеобразовательных организациях Тверской области.</w:t>
      </w:r>
    </w:p>
    <w:p w14:paraId="6C0778E8" w14:textId="71BA9B20"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Деятельность в сфере «Образование» осуществляется в соответствии с Планом реализации государственной программы Тверской области «Развитие образования Тверской области» на 2023</w:t>
      </w:r>
      <w:r w:rsidR="00F40852">
        <w:rPr>
          <w:rFonts w:eastAsia="Calibri"/>
          <w:bCs/>
          <w:sz w:val="28"/>
          <w:szCs w:val="28"/>
        </w:rPr>
        <w:t xml:space="preserve"> – </w:t>
      </w:r>
      <w:r w:rsidRPr="00EE269C">
        <w:rPr>
          <w:rFonts w:eastAsia="Calibri"/>
          <w:bCs/>
          <w:sz w:val="28"/>
          <w:szCs w:val="28"/>
        </w:rPr>
        <w:t>2030 годы на 2023 год, «дорожными картами», планами-графиками реализации отдельных мероприятий. Детальный анализ причин отклонения и оценка возможности достижения запланированных задач и большинства показателей деятельности производится по результатам работы за год, в связи с тем, что предусмотрена годовая периодичность сбора данных о достижении результатов и исполнения показателей.</w:t>
      </w:r>
    </w:p>
    <w:p w14:paraId="75B65F54" w14:textId="77777777" w:rsidR="00EE269C" w:rsidRPr="000A1A64" w:rsidRDefault="00EE269C" w:rsidP="000A1A64">
      <w:pPr>
        <w:autoSpaceDE w:val="0"/>
        <w:autoSpaceDN w:val="0"/>
        <w:adjustRightInd w:val="0"/>
        <w:ind w:firstLine="709"/>
        <w:jc w:val="center"/>
        <w:rPr>
          <w:rFonts w:eastAsia="Calibri"/>
          <w:bCs/>
          <w:i/>
          <w:sz w:val="28"/>
          <w:szCs w:val="28"/>
        </w:rPr>
      </w:pPr>
      <w:r w:rsidRPr="000A1A64">
        <w:rPr>
          <w:rFonts w:eastAsia="Calibri"/>
          <w:bCs/>
          <w:i/>
          <w:sz w:val="28"/>
          <w:szCs w:val="28"/>
        </w:rPr>
        <w:t>Основные проблемные вопросы и возможные пути их решения</w:t>
      </w:r>
    </w:p>
    <w:p w14:paraId="70740DE0"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1. </w:t>
      </w:r>
      <w:r w:rsidR="00EE269C" w:rsidRPr="00EE269C">
        <w:rPr>
          <w:rFonts w:eastAsia="Calibri"/>
          <w:bCs/>
          <w:sz w:val="28"/>
          <w:szCs w:val="28"/>
        </w:rPr>
        <w:t>В сфере общего образования:</w:t>
      </w:r>
    </w:p>
    <w:p w14:paraId="2F454E06"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отсутствие равных стартовых условий для полноценного физического и психического развития дошкольников как основы их успешного обучения в школе;</w:t>
      </w:r>
    </w:p>
    <w:p w14:paraId="10CF1B91"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недостаток мест в дошкольных образовательных организациях для детей в возрасте до 3 лет (более 0,6 тыс. мест);</w:t>
      </w:r>
    </w:p>
    <w:p w14:paraId="746145EA"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 xml:space="preserve">наличие второй смены в общеобразовательных организациях (более </w:t>
      </w:r>
      <w:r>
        <w:rPr>
          <w:rFonts w:eastAsia="Calibri"/>
          <w:bCs/>
          <w:sz w:val="28"/>
          <w:szCs w:val="28"/>
        </w:rPr>
        <w:t xml:space="preserve">             </w:t>
      </w:r>
      <w:r w:rsidR="00EE269C" w:rsidRPr="00EE269C">
        <w:rPr>
          <w:rFonts w:eastAsia="Calibri"/>
          <w:bCs/>
          <w:sz w:val="28"/>
          <w:szCs w:val="28"/>
        </w:rPr>
        <w:t>8 % обучающихся занимаются во вторую смену);</w:t>
      </w:r>
    </w:p>
    <w:p w14:paraId="52C423B5"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высокий</w:t>
      </w:r>
      <w:r w:rsidR="00EE269C" w:rsidRPr="00EE269C">
        <w:rPr>
          <w:rFonts w:eastAsia="Calibri"/>
          <w:bCs/>
          <w:sz w:val="28"/>
          <w:szCs w:val="28"/>
        </w:rPr>
        <w:tab/>
        <w:t>износ зданий</w:t>
      </w:r>
      <w:r w:rsidR="00EE269C" w:rsidRPr="00EE269C">
        <w:rPr>
          <w:rFonts w:eastAsia="Calibri"/>
          <w:bCs/>
          <w:sz w:val="28"/>
          <w:szCs w:val="28"/>
        </w:rPr>
        <w:tab/>
        <w:t>и</w:t>
      </w:r>
      <w:r w:rsidR="00EE269C" w:rsidRPr="00EE269C">
        <w:rPr>
          <w:rFonts w:eastAsia="Calibri"/>
          <w:bCs/>
          <w:sz w:val="28"/>
          <w:szCs w:val="28"/>
        </w:rPr>
        <w:tab/>
        <w:t>низкие</w:t>
      </w:r>
      <w:r w:rsidR="00EE269C" w:rsidRPr="00EE269C">
        <w:rPr>
          <w:rFonts w:eastAsia="Calibri"/>
          <w:bCs/>
          <w:sz w:val="28"/>
          <w:szCs w:val="28"/>
        </w:rPr>
        <w:tab/>
        <w:t>темпы</w:t>
      </w:r>
      <w:r w:rsidR="00EE269C" w:rsidRPr="00EE269C">
        <w:rPr>
          <w:rFonts w:eastAsia="Calibri"/>
          <w:bCs/>
          <w:sz w:val="28"/>
          <w:szCs w:val="28"/>
        </w:rPr>
        <w:tab/>
        <w:t>обновления материально-технической базы образовательных организаций;</w:t>
      </w:r>
    </w:p>
    <w:p w14:paraId="499AC0C7" w14:textId="3D87AAF6"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 xml:space="preserve">ограниченная доступность семей к ранней психолого-педагогической, медицинской и социальной помощи детям; недостаточное количество мест в специальных образовательных организациях, расположенных </w:t>
      </w:r>
      <w:r w:rsidR="004802E7">
        <w:rPr>
          <w:rFonts w:eastAsia="Calibri"/>
          <w:bCs/>
          <w:sz w:val="28"/>
          <w:szCs w:val="28"/>
        </w:rPr>
        <w:t>в</w:t>
      </w:r>
      <w:r w:rsidR="00EE269C" w:rsidRPr="00EE269C">
        <w:rPr>
          <w:rFonts w:eastAsia="Calibri"/>
          <w:bCs/>
          <w:sz w:val="28"/>
          <w:szCs w:val="28"/>
        </w:rPr>
        <w:t xml:space="preserve"> г. Твери;</w:t>
      </w:r>
    </w:p>
    <w:p w14:paraId="50E26CF5"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недостаточная возможность реализации индивидуальных образовательных маршрутов;</w:t>
      </w:r>
    </w:p>
    <w:p w14:paraId="197AC49A"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профессиональные затруднения при выявлении одаренности детей и организации психолого-педагогического сопровождения их развития, включая создание развивающей образовательной среды и разработку оптимальной индивидуальной образовательной программы;</w:t>
      </w:r>
    </w:p>
    <w:p w14:paraId="15D51A5F"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недостаточно целостная и сбалансированная система процедур, контрольно-измерительных материалов для оценки качества д</w:t>
      </w:r>
      <w:r>
        <w:rPr>
          <w:rFonts w:eastAsia="Calibri"/>
          <w:bCs/>
          <w:sz w:val="28"/>
          <w:szCs w:val="28"/>
        </w:rPr>
        <w:t>ошкольного и общего образования.</w:t>
      </w:r>
    </w:p>
    <w:p w14:paraId="2B615A7F"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Пути решения проблемы:</w:t>
      </w:r>
    </w:p>
    <w:p w14:paraId="50D98584"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lastRenderedPageBreak/>
        <w:t xml:space="preserve">- </w:t>
      </w:r>
      <w:r w:rsidR="00EE269C" w:rsidRPr="00EE269C">
        <w:rPr>
          <w:rFonts w:eastAsia="Calibri"/>
          <w:bCs/>
          <w:sz w:val="28"/>
          <w:szCs w:val="28"/>
        </w:rPr>
        <w:t>развитие вариативных форм дошкольного образования с возможностью использования механизмов государственно-частного партнерства;</w:t>
      </w:r>
    </w:p>
    <w:p w14:paraId="43E3E874"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внедрение обновленных на основе федерального государственного образовательного стандарта общего образования примерных основных образовательных программ, в том числе для детей с ограниченными возможностями здоровья;</w:t>
      </w:r>
    </w:p>
    <w:p w14:paraId="19597945"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развитие сети специальных образовательных организаций для обучающихся с ОВЗ в г. Твери за счет изменения структуры действующих; открытие коррекционных классов в муниципальных образовательных организациях;</w:t>
      </w:r>
    </w:p>
    <w:p w14:paraId="188DF85A"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создание условий для выявления, поддержки, развития и психолого- педагогического сопровождения одаренных детей и талантливых детей;</w:t>
      </w:r>
    </w:p>
    <w:p w14:paraId="197D5596" w14:textId="77777777" w:rsidR="00EE269C" w:rsidRPr="00EE269C" w:rsidRDefault="000A1A64" w:rsidP="000A1A64">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совершенствова</w:t>
      </w:r>
      <w:r>
        <w:rPr>
          <w:rFonts w:eastAsia="Calibri"/>
          <w:bCs/>
          <w:sz w:val="28"/>
          <w:szCs w:val="28"/>
        </w:rPr>
        <w:t>ние</w:t>
      </w:r>
      <w:r>
        <w:rPr>
          <w:rFonts w:eastAsia="Calibri"/>
          <w:bCs/>
          <w:sz w:val="28"/>
          <w:szCs w:val="28"/>
        </w:rPr>
        <w:tab/>
        <w:t>системы</w:t>
      </w:r>
      <w:r>
        <w:rPr>
          <w:rFonts w:eastAsia="Calibri"/>
          <w:bCs/>
          <w:sz w:val="28"/>
          <w:szCs w:val="28"/>
        </w:rPr>
        <w:tab/>
        <w:t>итоговой</w:t>
      </w:r>
      <w:r>
        <w:rPr>
          <w:rFonts w:eastAsia="Calibri"/>
          <w:bCs/>
          <w:sz w:val="28"/>
          <w:szCs w:val="28"/>
        </w:rPr>
        <w:tab/>
        <w:t xml:space="preserve">аттестации </w:t>
      </w:r>
      <w:r w:rsidR="00EE269C" w:rsidRPr="00EE269C">
        <w:rPr>
          <w:rFonts w:eastAsia="Calibri"/>
          <w:bCs/>
          <w:sz w:val="28"/>
          <w:szCs w:val="28"/>
        </w:rPr>
        <w:t>(измерительных материалов, технологий и инструментов);</w:t>
      </w:r>
    </w:p>
    <w:p w14:paraId="78491A81"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реализация соответствующих направлений национальных проектов с привлечением и эффективным использованием федеральных средств.</w:t>
      </w:r>
    </w:p>
    <w:p w14:paraId="278ABDDA"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2. </w:t>
      </w:r>
      <w:r w:rsidR="00EE269C" w:rsidRPr="00EE269C">
        <w:rPr>
          <w:rFonts w:eastAsia="Calibri"/>
          <w:bCs/>
          <w:sz w:val="28"/>
          <w:szCs w:val="28"/>
        </w:rPr>
        <w:t>В сфере дополнительного образования:</w:t>
      </w:r>
    </w:p>
    <w:p w14:paraId="10A218C2"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статичная «кружково-учрежденческая» система дополнительного образования; доминирование организационно-управленческих форм над содержанием образования;</w:t>
      </w:r>
    </w:p>
    <w:p w14:paraId="359C85AC"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игнорирование особенностей территории, на которой живут дети и происходит дополнительное образование;</w:t>
      </w:r>
    </w:p>
    <w:p w14:paraId="50C0DDFE" w14:textId="77777777" w:rsidR="000A1A64"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невысокие</w:t>
      </w:r>
      <w:r w:rsidR="00EE269C" w:rsidRPr="00EE269C">
        <w:rPr>
          <w:rFonts w:eastAsia="Calibri"/>
          <w:bCs/>
          <w:sz w:val="28"/>
          <w:szCs w:val="28"/>
        </w:rPr>
        <w:tab/>
        <w:t>темпы</w:t>
      </w:r>
      <w:r w:rsidR="00EE269C" w:rsidRPr="00EE269C">
        <w:rPr>
          <w:rFonts w:eastAsia="Calibri"/>
          <w:bCs/>
          <w:sz w:val="28"/>
          <w:szCs w:val="28"/>
        </w:rPr>
        <w:tab/>
        <w:t>внедрения</w:t>
      </w:r>
      <w:r w:rsidR="00EE269C" w:rsidRPr="00EE269C">
        <w:rPr>
          <w:rFonts w:eastAsia="Calibri"/>
          <w:bCs/>
          <w:sz w:val="28"/>
          <w:szCs w:val="28"/>
        </w:rPr>
        <w:tab/>
        <w:t>новых</w:t>
      </w:r>
      <w:r w:rsidR="00EE269C" w:rsidRPr="00EE269C">
        <w:rPr>
          <w:rFonts w:eastAsia="Calibri"/>
          <w:bCs/>
          <w:sz w:val="28"/>
          <w:szCs w:val="28"/>
        </w:rPr>
        <w:tab/>
        <w:t>востребованных направлений (естественно-научное, техническое (доля детей, занимающихся</w:t>
      </w:r>
      <w:r>
        <w:rPr>
          <w:rFonts w:eastAsia="Calibri"/>
          <w:bCs/>
          <w:sz w:val="28"/>
          <w:szCs w:val="28"/>
        </w:rPr>
        <w:t xml:space="preserve"> в организациях дополнительного </w:t>
      </w:r>
      <w:r w:rsidR="00EE269C" w:rsidRPr="00EE269C">
        <w:rPr>
          <w:rFonts w:eastAsia="Calibri"/>
          <w:bCs/>
          <w:sz w:val="28"/>
          <w:szCs w:val="28"/>
        </w:rPr>
        <w:t>образо</w:t>
      </w:r>
      <w:r>
        <w:rPr>
          <w:rFonts w:eastAsia="Calibri"/>
          <w:bCs/>
          <w:sz w:val="28"/>
          <w:szCs w:val="28"/>
        </w:rPr>
        <w:t xml:space="preserve">вания технической и </w:t>
      </w:r>
      <w:r w:rsidR="00EE269C" w:rsidRPr="00EE269C">
        <w:rPr>
          <w:rFonts w:eastAsia="Calibri"/>
          <w:bCs/>
          <w:sz w:val="28"/>
          <w:szCs w:val="28"/>
        </w:rPr>
        <w:t xml:space="preserve">естественно-научной направленности 10 %), современных технологий дополнительного образования; </w:t>
      </w:r>
    </w:p>
    <w:p w14:paraId="12113032"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недостаточное межведомственное взаимодействие с целью совместного использования материальных, финансовых, кадровых ресурсов.</w:t>
      </w:r>
    </w:p>
    <w:p w14:paraId="38729640"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отсутствие </w:t>
      </w:r>
      <w:r w:rsidR="00EE269C" w:rsidRPr="00EE269C">
        <w:rPr>
          <w:rFonts w:eastAsia="Calibri"/>
          <w:bCs/>
          <w:sz w:val="28"/>
          <w:szCs w:val="28"/>
        </w:rPr>
        <w:t>соврем</w:t>
      </w:r>
      <w:r>
        <w:rPr>
          <w:rFonts w:eastAsia="Calibri"/>
          <w:bCs/>
          <w:sz w:val="28"/>
          <w:szCs w:val="28"/>
        </w:rPr>
        <w:t xml:space="preserve">енных механизмов для оценки </w:t>
      </w:r>
      <w:r w:rsidR="00EE269C" w:rsidRPr="00EE269C">
        <w:rPr>
          <w:rFonts w:eastAsia="Calibri"/>
          <w:bCs/>
          <w:sz w:val="28"/>
          <w:szCs w:val="28"/>
        </w:rPr>
        <w:t>качества дополнительного образования;</w:t>
      </w:r>
    </w:p>
    <w:p w14:paraId="1EFAF5E9"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Пути решения проблемы:</w:t>
      </w:r>
    </w:p>
    <w:p w14:paraId="1CB8AB43"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реконструирование связи дополнительного образования с приоритетами общего социально-экономического развития региона;</w:t>
      </w:r>
    </w:p>
    <w:p w14:paraId="738EE4FB"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изменение содержания дополнительного образования: ориентирование его на самоопределение ученика и на построение им индивидуальной стратегии, с учетом ограничений и возможностей региона;</w:t>
      </w:r>
    </w:p>
    <w:p w14:paraId="4BF36180"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формирование сети инновационных организаций с современными лабораториями, интегрирующими реализацию задач профильного образования, профессиональной ориентации, дополнительного образования; цифровизация образования;</w:t>
      </w:r>
    </w:p>
    <w:p w14:paraId="52F05021"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развитие сетевых механизмов взаимодействия объектов социальной инфраструктуры;</w:t>
      </w:r>
    </w:p>
    <w:p w14:paraId="683ED9A7"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lastRenderedPageBreak/>
        <w:t xml:space="preserve">- </w:t>
      </w:r>
      <w:r w:rsidR="00EE269C" w:rsidRPr="00EE269C">
        <w:rPr>
          <w:rFonts w:eastAsia="Calibri"/>
          <w:bCs/>
          <w:sz w:val="28"/>
          <w:szCs w:val="28"/>
        </w:rPr>
        <w:t>создание надежных инструментов измерения результатов в сфере дополнительного образования: учебных, личностных, социально- педагогических.</w:t>
      </w:r>
    </w:p>
    <w:p w14:paraId="4E30C970"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3. </w:t>
      </w:r>
      <w:r w:rsidR="00EE269C" w:rsidRPr="00EE269C">
        <w:rPr>
          <w:rFonts w:eastAsia="Calibri"/>
          <w:bCs/>
          <w:sz w:val="28"/>
          <w:szCs w:val="28"/>
        </w:rPr>
        <w:t>В сфере профессионального и дополнительного профессионального образования:</w:t>
      </w:r>
    </w:p>
    <w:p w14:paraId="40ACAB7F" w14:textId="77777777" w:rsidR="000A1A64" w:rsidRDefault="000A1A64" w:rsidP="000A1A64">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низкий уровень соответствия образовательных результатов системы профессионального образования требованиям рынка труда и основных потребителе</w:t>
      </w:r>
      <w:r>
        <w:rPr>
          <w:rFonts w:eastAsia="Calibri"/>
          <w:bCs/>
          <w:sz w:val="28"/>
          <w:szCs w:val="28"/>
        </w:rPr>
        <w:t xml:space="preserve">й образовательных услуг так как </w:t>
      </w:r>
      <w:r w:rsidR="00EE269C" w:rsidRPr="00EE269C">
        <w:rPr>
          <w:rFonts w:eastAsia="Calibri"/>
          <w:bCs/>
          <w:sz w:val="28"/>
          <w:szCs w:val="28"/>
        </w:rPr>
        <w:t xml:space="preserve">слабая корреляция подготовки специалистов с запросами бизнеса; </w:t>
      </w:r>
    </w:p>
    <w:p w14:paraId="3B3C10DC" w14:textId="77777777" w:rsidR="00EE269C" w:rsidRPr="00EE269C" w:rsidRDefault="000A1A64" w:rsidP="000A1A64">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отставание материально-технического оснащения колледжей от инновационного развития (66</w:t>
      </w:r>
      <w:r>
        <w:rPr>
          <w:rFonts w:eastAsia="Calibri"/>
          <w:bCs/>
          <w:sz w:val="28"/>
          <w:szCs w:val="28"/>
        </w:rPr>
        <w:t xml:space="preserve"> </w:t>
      </w:r>
      <w:r w:rsidR="00EE269C" w:rsidRPr="00EE269C">
        <w:rPr>
          <w:rFonts w:eastAsia="Calibri"/>
          <w:bCs/>
          <w:sz w:val="28"/>
          <w:szCs w:val="28"/>
        </w:rPr>
        <w:t>% колледжей не имеют современного оборудования);</w:t>
      </w:r>
    </w:p>
    <w:p w14:paraId="0A5FAD14"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медленное вовлечение бизнес-партнеров в подготовку кадров;</w:t>
      </w:r>
    </w:p>
    <w:p w14:paraId="137F93FD"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недостаток высококвалифицированных педагогов и их старение; отток кадров в столичный регион.</w:t>
      </w:r>
    </w:p>
    <w:p w14:paraId="205CFB79" w14:textId="77777777" w:rsidR="00EE269C" w:rsidRPr="00EE269C" w:rsidRDefault="00EE269C" w:rsidP="00EE269C">
      <w:pPr>
        <w:autoSpaceDE w:val="0"/>
        <w:autoSpaceDN w:val="0"/>
        <w:adjustRightInd w:val="0"/>
        <w:ind w:firstLine="709"/>
        <w:jc w:val="both"/>
        <w:rPr>
          <w:rFonts w:eastAsia="Calibri"/>
          <w:bCs/>
          <w:sz w:val="28"/>
          <w:szCs w:val="28"/>
        </w:rPr>
      </w:pPr>
      <w:r w:rsidRPr="00EE269C">
        <w:rPr>
          <w:rFonts w:eastAsia="Calibri"/>
          <w:bCs/>
          <w:sz w:val="28"/>
          <w:szCs w:val="28"/>
        </w:rPr>
        <w:t>Пути решения проблемы:</w:t>
      </w:r>
    </w:p>
    <w:p w14:paraId="2A280B07"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 xml:space="preserve">внедрение интенсивных практико-ориентированных программ, формирование образовательных программ под запрос заказчика с использованием цифрового конструктора компетенций – платформы для автоматизированной сборки программ обучения студентов и педагогических работников; ориентация на </w:t>
      </w:r>
      <w:proofErr w:type="spellStart"/>
      <w:r w:rsidR="00EE269C" w:rsidRPr="00EE269C">
        <w:rPr>
          <w:rFonts w:eastAsia="Calibri"/>
          <w:bCs/>
          <w:sz w:val="28"/>
          <w:szCs w:val="28"/>
        </w:rPr>
        <w:t>мультискиллинг</w:t>
      </w:r>
      <w:proofErr w:type="spellEnd"/>
      <w:r w:rsidR="00EE269C" w:rsidRPr="00EE269C">
        <w:rPr>
          <w:rFonts w:eastAsia="Calibri"/>
          <w:bCs/>
          <w:sz w:val="28"/>
          <w:szCs w:val="28"/>
        </w:rPr>
        <w:t xml:space="preserve"> (многопрофильная подготовка) и цифровые компетенции; дуальное обучение;</w:t>
      </w:r>
    </w:p>
    <w:p w14:paraId="5D3BDC9D"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распределение и согласование контрольных цифр приема в колледжи с учетом масштабного увеличения в их структуре доли по IT-компетенциям;</w:t>
      </w:r>
    </w:p>
    <w:p w14:paraId="5C8B6167"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 xml:space="preserve">закрепление демонстрационного экзамена в качестве формы государственной итоговой аттестации по программам среднего профессионального образования на основе базовых принципов (единые сопоставимые задания, единые требования к площадкам проведения, оценка независимыми экспертами </w:t>
      </w:r>
      <w:proofErr w:type="spellStart"/>
      <w:r w:rsidR="00EE269C" w:rsidRPr="00EE269C">
        <w:rPr>
          <w:rFonts w:eastAsia="Calibri"/>
          <w:bCs/>
          <w:sz w:val="28"/>
          <w:szCs w:val="28"/>
        </w:rPr>
        <w:t>Волдскилс</w:t>
      </w:r>
      <w:proofErr w:type="spellEnd"/>
      <w:r w:rsidR="00EE269C" w:rsidRPr="00EE269C">
        <w:rPr>
          <w:rFonts w:eastAsia="Calibri"/>
          <w:bCs/>
          <w:sz w:val="28"/>
          <w:szCs w:val="28"/>
        </w:rPr>
        <w:t xml:space="preserve"> с выдачей паспорта компетенций, доступ работодателей к базе участников);</w:t>
      </w:r>
    </w:p>
    <w:p w14:paraId="6A249B9C"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обучение педагогических работников конструированию программ, цифровым и производственным навыкам;</w:t>
      </w:r>
    </w:p>
    <w:p w14:paraId="19729ECB"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развитие системы непрерывного профессионального роста педагогов, задающей карьерную вертикаль от молодого педагога до педагога-методиста и педагога-наставника, привлечение в качестве наставников учителей предпенсионного и пенсионного возраста, молодых учителей в части развития компетенций по информационно-коммуникационным технологиям; адресное повышение квалификации и методическая поддержка педагогов;</w:t>
      </w:r>
    </w:p>
    <w:p w14:paraId="5D429388" w14:textId="77777777" w:rsidR="00EE269C" w:rsidRPr="00EE269C" w:rsidRDefault="000A1A64"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совершен</w:t>
      </w:r>
      <w:r w:rsidR="009D4411">
        <w:rPr>
          <w:rFonts w:eastAsia="Calibri"/>
          <w:bCs/>
          <w:sz w:val="28"/>
          <w:szCs w:val="28"/>
        </w:rPr>
        <w:t xml:space="preserve">ствование материальной </w:t>
      </w:r>
      <w:r w:rsidR="00EE269C" w:rsidRPr="00EE269C">
        <w:rPr>
          <w:rFonts w:eastAsia="Calibri"/>
          <w:bCs/>
          <w:sz w:val="28"/>
          <w:szCs w:val="28"/>
        </w:rPr>
        <w:t>базы ПОО;</w:t>
      </w:r>
    </w:p>
    <w:p w14:paraId="5E22B4AD" w14:textId="77777777" w:rsidR="00EE269C" w:rsidRPr="00EE269C" w:rsidRDefault="009D4411" w:rsidP="00EE269C">
      <w:pPr>
        <w:autoSpaceDE w:val="0"/>
        <w:autoSpaceDN w:val="0"/>
        <w:adjustRightInd w:val="0"/>
        <w:ind w:firstLine="709"/>
        <w:jc w:val="both"/>
        <w:rPr>
          <w:rFonts w:eastAsia="Calibri"/>
          <w:bCs/>
          <w:sz w:val="28"/>
          <w:szCs w:val="28"/>
        </w:rPr>
      </w:pPr>
      <w:r>
        <w:rPr>
          <w:rFonts w:eastAsia="Calibri"/>
          <w:bCs/>
          <w:sz w:val="28"/>
          <w:szCs w:val="28"/>
        </w:rPr>
        <w:t xml:space="preserve">- </w:t>
      </w:r>
      <w:r w:rsidR="00EE269C" w:rsidRPr="00EE269C">
        <w:rPr>
          <w:rFonts w:eastAsia="Calibri"/>
          <w:bCs/>
          <w:sz w:val="28"/>
          <w:szCs w:val="28"/>
        </w:rPr>
        <w:t>применение новых механизмов в управлении колледжами на основе принципов государственно-частного партнерства.</w:t>
      </w:r>
    </w:p>
    <w:p w14:paraId="747A3CBE" w14:textId="03EC3F24" w:rsidR="00EE269C" w:rsidRDefault="00EE269C" w:rsidP="00EE269C">
      <w:pPr>
        <w:autoSpaceDE w:val="0"/>
        <w:autoSpaceDN w:val="0"/>
        <w:adjustRightInd w:val="0"/>
        <w:ind w:firstLine="709"/>
        <w:jc w:val="both"/>
        <w:rPr>
          <w:rFonts w:eastAsia="Calibri"/>
          <w:bCs/>
          <w:sz w:val="28"/>
          <w:szCs w:val="28"/>
        </w:rPr>
      </w:pPr>
    </w:p>
    <w:p w14:paraId="193F0778" w14:textId="220E53B2" w:rsidR="001D33F2" w:rsidRDefault="001D33F2" w:rsidP="00EE269C">
      <w:pPr>
        <w:autoSpaceDE w:val="0"/>
        <w:autoSpaceDN w:val="0"/>
        <w:adjustRightInd w:val="0"/>
        <w:ind w:firstLine="709"/>
        <w:jc w:val="both"/>
        <w:rPr>
          <w:rFonts w:eastAsia="Calibri"/>
          <w:bCs/>
          <w:sz w:val="28"/>
          <w:szCs w:val="28"/>
        </w:rPr>
      </w:pPr>
    </w:p>
    <w:p w14:paraId="1AADA9FC" w14:textId="77777777" w:rsidR="001D33F2" w:rsidRPr="00EE269C" w:rsidRDefault="001D33F2" w:rsidP="00EE269C">
      <w:pPr>
        <w:autoSpaceDE w:val="0"/>
        <w:autoSpaceDN w:val="0"/>
        <w:adjustRightInd w:val="0"/>
        <w:ind w:firstLine="709"/>
        <w:jc w:val="both"/>
        <w:rPr>
          <w:rFonts w:eastAsia="Calibri"/>
          <w:bCs/>
          <w:sz w:val="28"/>
          <w:szCs w:val="28"/>
        </w:rPr>
      </w:pPr>
    </w:p>
    <w:p w14:paraId="10793472" w14:textId="77777777" w:rsidR="00F51F90" w:rsidRPr="00FA55FE" w:rsidRDefault="00F51F90" w:rsidP="00EA2101">
      <w:pPr>
        <w:autoSpaceDE w:val="0"/>
        <w:autoSpaceDN w:val="0"/>
        <w:adjustRightInd w:val="0"/>
        <w:ind w:firstLine="709"/>
        <w:jc w:val="both"/>
        <w:rPr>
          <w:sz w:val="28"/>
          <w:szCs w:val="28"/>
        </w:rPr>
      </w:pPr>
    </w:p>
    <w:tbl>
      <w:tblPr>
        <w:tblW w:w="5000" w:type="pct"/>
        <w:tblLook w:val="01E0" w:firstRow="1" w:lastRow="1" w:firstColumn="1" w:lastColumn="1" w:noHBand="0" w:noVBand="0"/>
      </w:tblPr>
      <w:tblGrid>
        <w:gridCol w:w="9853"/>
      </w:tblGrid>
      <w:tr w:rsidR="00727864" w:rsidRPr="0022420E" w14:paraId="17D3F1C7" w14:textId="77777777" w:rsidTr="007D73E9">
        <w:trPr>
          <w:trHeight w:val="302"/>
        </w:trPr>
        <w:tc>
          <w:tcPr>
            <w:tcW w:w="5000" w:type="pct"/>
            <w:shd w:val="clear" w:color="auto" w:fill="D9D9D9"/>
            <w:vAlign w:val="bottom"/>
          </w:tcPr>
          <w:p w14:paraId="14DDB0CA" w14:textId="77777777" w:rsidR="00727864" w:rsidRPr="0022420E" w:rsidRDefault="00EA2101" w:rsidP="006B175D">
            <w:pPr>
              <w:pStyle w:val="aa"/>
              <w:spacing w:after="0"/>
              <w:ind w:left="601"/>
              <w:rPr>
                <w:b/>
                <w:bCs/>
                <w:sz w:val="28"/>
                <w:szCs w:val="28"/>
              </w:rPr>
            </w:pPr>
            <w:r w:rsidRPr="00FA55FE">
              <w:rPr>
                <w:sz w:val="28"/>
                <w:szCs w:val="28"/>
              </w:rPr>
              <w:lastRenderedPageBreak/>
              <w:t xml:space="preserve"> </w:t>
            </w:r>
            <w:r w:rsidR="00727864" w:rsidRPr="0022420E">
              <w:rPr>
                <w:b/>
                <w:bCs/>
                <w:sz w:val="28"/>
                <w:szCs w:val="28"/>
              </w:rPr>
              <w:t>3.5.3. Культура и искусство</w:t>
            </w:r>
          </w:p>
        </w:tc>
      </w:tr>
    </w:tbl>
    <w:p w14:paraId="38EF2234" w14:textId="77777777" w:rsidR="00727864" w:rsidRDefault="0072786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p>
    <w:p w14:paraId="27EF5E5C" w14:textId="77777777" w:rsidR="008F25D1" w:rsidRDefault="008F25D1" w:rsidP="008F25D1">
      <w:pPr>
        <w:ind w:firstLine="708"/>
        <w:jc w:val="both"/>
        <w:rPr>
          <w:sz w:val="28"/>
          <w:szCs w:val="28"/>
        </w:rPr>
      </w:pPr>
      <w:r w:rsidRPr="00E26E2D">
        <w:rPr>
          <w:sz w:val="28"/>
          <w:szCs w:val="28"/>
        </w:rPr>
        <w:t>Целью государственной культурной политики является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w:t>
      </w:r>
    </w:p>
    <w:p w14:paraId="2503BE2C" w14:textId="77777777" w:rsidR="008F25D1" w:rsidRDefault="008F25D1" w:rsidP="008F25D1">
      <w:pPr>
        <w:ind w:firstLine="708"/>
        <w:jc w:val="both"/>
        <w:rPr>
          <w:sz w:val="28"/>
          <w:szCs w:val="28"/>
        </w:rPr>
      </w:pPr>
    </w:p>
    <w:p w14:paraId="1BA37428" w14:textId="0E7EB2A7" w:rsidR="008F25D1" w:rsidRDefault="008F25D1" w:rsidP="008F25D1">
      <w:pPr>
        <w:autoSpaceDE w:val="0"/>
        <w:autoSpaceDN w:val="0"/>
        <w:adjustRightInd w:val="0"/>
        <w:spacing w:after="120"/>
        <w:ind w:firstLine="709"/>
        <w:jc w:val="right"/>
        <w:rPr>
          <w:szCs w:val="28"/>
        </w:rPr>
      </w:pPr>
      <w:r w:rsidRPr="00E824F5">
        <w:rPr>
          <w:szCs w:val="28"/>
        </w:rPr>
        <w:t>Таблица</w:t>
      </w:r>
      <w:r w:rsidR="00E824F5" w:rsidRPr="00E824F5">
        <w:rPr>
          <w:szCs w:val="28"/>
        </w:rPr>
        <w:t xml:space="preserve"> 30</w:t>
      </w:r>
      <w:r>
        <w:rPr>
          <w:szCs w:val="28"/>
        </w:rPr>
        <w:t xml:space="preserve"> </w:t>
      </w:r>
    </w:p>
    <w:p w14:paraId="68ABD1A9" w14:textId="77777777" w:rsidR="008F25D1" w:rsidRPr="00E824F5" w:rsidRDefault="008F25D1" w:rsidP="008F25D1">
      <w:pPr>
        <w:spacing w:after="120" w:line="0" w:lineRule="atLeast"/>
        <w:contextualSpacing/>
        <w:jc w:val="center"/>
        <w:rPr>
          <w:rFonts w:eastAsia="Calibri"/>
          <w:b/>
          <w:bCs/>
          <w:sz w:val="28"/>
          <w:szCs w:val="28"/>
        </w:rPr>
      </w:pPr>
      <w:r w:rsidRPr="00E824F5">
        <w:rPr>
          <w:rFonts w:eastAsia="Calibri"/>
          <w:b/>
          <w:bCs/>
          <w:sz w:val="28"/>
          <w:szCs w:val="28"/>
        </w:rPr>
        <w:t xml:space="preserve">Основные показатели деятельности учреждений культуры </w:t>
      </w:r>
    </w:p>
    <w:p w14:paraId="229723E7" w14:textId="77777777" w:rsidR="008F25D1" w:rsidRPr="00E824F5" w:rsidRDefault="008F25D1" w:rsidP="008F25D1">
      <w:pPr>
        <w:spacing w:after="160" w:line="0" w:lineRule="atLeast"/>
        <w:jc w:val="center"/>
        <w:rPr>
          <w:rFonts w:eastAsia="Calibri"/>
          <w:b/>
          <w:bCs/>
          <w:sz w:val="28"/>
          <w:szCs w:val="28"/>
        </w:rPr>
      </w:pPr>
      <w:r w:rsidRPr="00E824F5">
        <w:rPr>
          <w:rFonts w:eastAsia="Calibri"/>
          <w:b/>
          <w:bCs/>
          <w:sz w:val="28"/>
          <w:szCs w:val="28"/>
        </w:rPr>
        <w:t>Тверской области*</w:t>
      </w:r>
    </w:p>
    <w:tbl>
      <w:tblPr>
        <w:tblW w:w="9918" w:type="dxa"/>
        <w:tblInd w:w="113" w:type="dxa"/>
        <w:tblLook w:val="04A0" w:firstRow="1" w:lastRow="0" w:firstColumn="1" w:lastColumn="0" w:noHBand="0" w:noVBand="1"/>
      </w:tblPr>
      <w:tblGrid>
        <w:gridCol w:w="3539"/>
        <w:gridCol w:w="992"/>
        <w:gridCol w:w="993"/>
        <w:gridCol w:w="992"/>
        <w:gridCol w:w="992"/>
        <w:gridCol w:w="1134"/>
        <w:gridCol w:w="1276"/>
      </w:tblGrid>
      <w:tr w:rsidR="008F25D1" w:rsidRPr="00E26E2D" w14:paraId="05CB6449" w14:textId="77777777" w:rsidTr="009A7DD4">
        <w:trPr>
          <w:trHeight w:val="30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910CA" w14:textId="77777777" w:rsidR="008F25D1" w:rsidRPr="00E26E2D" w:rsidRDefault="008F25D1" w:rsidP="009A7DD4">
            <w:pPr>
              <w:jc w:val="center"/>
            </w:pPr>
            <w:r w:rsidRPr="00E26E2D">
              <w:rPr>
                <w:sz w:val="22"/>
                <w:szCs w:val="22"/>
              </w:rPr>
              <w:t>Наименование показателя</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D15CDE1" w14:textId="77777777" w:rsidR="008F25D1" w:rsidRPr="00E26E2D" w:rsidRDefault="008F25D1" w:rsidP="009A7DD4">
            <w:pPr>
              <w:jc w:val="center"/>
            </w:pPr>
            <w:r w:rsidRPr="00E26E2D">
              <w:rPr>
                <w:sz w:val="22"/>
                <w:szCs w:val="22"/>
              </w:rPr>
              <w:t>1 полугодие</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8808EE" w14:textId="77777777" w:rsidR="008F25D1" w:rsidRPr="00E26E2D" w:rsidRDefault="008F25D1" w:rsidP="009A7DD4">
            <w:pPr>
              <w:jc w:val="center"/>
            </w:pPr>
            <w:r w:rsidRPr="00E26E2D">
              <w:rPr>
                <w:sz w:val="22"/>
                <w:szCs w:val="22"/>
              </w:rPr>
              <w:t>1 полугодие 2023 к 1 полугодию, %</w:t>
            </w:r>
          </w:p>
        </w:tc>
      </w:tr>
      <w:tr w:rsidR="008F25D1" w:rsidRPr="00E26E2D" w14:paraId="014BCC7D" w14:textId="77777777" w:rsidTr="009A7DD4">
        <w:trPr>
          <w:trHeight w:val="972"/>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66D3057B" w14:textId="77777777" w:rsidR="008F25D1" w:rsidRPr="00E26E2D" w:rsidRDefault="008F25D1" w:rsidP="009A7DD4"/>
        </w:tc>
        <w:tc>
          <w:tcPr>
            <w:tcW w:w="992" w:type="dxa"/>
            <w:tcBorders>
              <w:top w:val="nil"/>
              <w:left w:val="nil"/>
              <w:bottom w:val="nil"/>
              <w:right w:val="single" w:sz="4" w:space="0" w:color="auto"/>
            </w:tcBorders>
            <w:shd w:val="clear" w:color="auto" w:fill="auto"/>
            <w:vAlign w:val="center"/>
            <w:hideMark/>
          </w:tcPr>
          <w:p w14:paraId="48862C08" w14:textId="77777777" w:rsidR="008F25D1" w:rsidRPr="00E26E2D" w:rsidRDefault="008F25D1" w:rsidP="009A7DD4">
            <w:pPr>
              <w:jc w:val="center"/>
              <w:rPr>
                <w:b/>
                <w:bCs/>
              </w:rPr>
            </w:pPr>
            <w:r w:rsidRPr="00E26E2D">
              <w:rPr>
                <w:b/>
                <w:bCs/>
                <w:sz w:val="22"/>
                <w:szCs w:val="22"/>
              </w:rPr>
              <w:t>2020 г.</w:t>
            </w:r>
          </w:p>
        </w:tc>
        <w:tc>
          <w:tcPr>
            <w:tcW w:w="993" w:type="dxa"/>
            <w:tcBorders>
              <w:top w:val="nil"/>
              <w:left w:val="nil"/>
              <w:bottom w:val="nil"/>
              <w:right w:val="single" w:sz="4" w:space="0" w:color="auto"/>
            </w:tcBorders>
            <w:shd w:val="clear" w:color="auto" w:fill="auto"/>
            <w:vAlign w:val="center"/>
            <w:hideMark/>
          </w:tcPr>
          <w:p w14:paraId="5E53FB68" w14:textId="77777777" w:rsidR="008F25D1" w:rsidRPr="00E26E2D" w:rsidRDefault="008F25D1" w:rsidP="009A7DD4">
            <w:pPr>
              <w:jc w:val="center"/>
              <w:rPr>
                <w:b/>
                <w:bCs/>
              </w:rPr>
            </w:pPr>
            <w:r w:rsidRPr="00E26E2D">
              <w:rPr>
                <w:b/>
                <w:bCs/>
                <w:sz w:val="22"/>
                <w:szCs w:val="22"/>
              </w:rPr>
              <w:t>2021 г.</w:t>
            </w:r>
          </w:p>
        </w:tc>
        <w:tc>
          <w:tcPr>
            <w:tcW w:w="992" w:type="dxa"/>
            <w:tcBorders>
              <w:top w:val="nil"/>
              <w:left w:val="nil"/>
              <w:bottom w:val="nil"/>
              <w:right w:val="single" w:sz="4" w:space="0" w:color="auto"/>
            </w:tcBorders>
            <w:shd w:val="clear" w:color="000000" w:fill="FFFFFF"/>
            <w:vAlign w:val="center"/>
            <w:hideMark/>
          </w:tcPr>
          <w:p w14:paraId="56E0B014" w14:textId="77777777" w:rsidR="008F25D1" w:rsidRPr="00E26E2D" w:rsidRDefault="008F25D1" w:rsidP="009A7DD4">
            <w:pPr>
              <w:jc w:val="center"/>
              <w:rPr>
                <w:b/>
                <w:bCs/>
              </w:rPr>
            </w:pPr>
            <w:r w:rsidRPr="00E26E2D">
              <w:rPr>
                <w:b/>
                <w:bCs/>
                <w:sz w:val="22"/>
                <w:szCs w:val="22"/>
              </w:rPr>
              <w:t>2022 г.</w:t>
            </w:r>
          </w:p>
        </w:tc>
        <w:tc>
          <w:tcPr>
            <w:tcW w:w="992" w:type="dxa"/>
            <w:tcBorders>
              <w:top w:val="nil"/>
              <w:left w:val="nil"/>
              <w:bottom w:val="nil"/>
              <w:right w:val="single" w:sz="4" w:space="0" w:color="auto"/>
            </w:tcBorders>
            <w:shd w:val="clear" w:color="000000" w:fill="FFFFFF"/>
            <w:vAlign w:val="center"/>
            <w:hideMark/>
          </w:tcPr>
          <w:p w14:paraId="04CFCD4E" w14:textId="77777777" w:rsidR="008F25D1" w:rsidRPr="00E26E2D" w:rsidRDefault="008F25D1" w:rsidP="009A7DD4">
            <w:pPr>
              <w:jc w:val="center"/>
              <w:rPr>
                <w:b/>
                <w:bCs/>
              </w:rPr>
            </w:pPr>
            <w:r w:rsidRPr="00E26E2D">
              <w:rPr>
                <w:b/>
                <w:bCs/>
                <w:sz w:val="22"/>
                <w:szCs w:val="22"/>
              </w:rPr>
              <w:t>2023 г.</w:t>
            </w:r>
          </w:p>
        </w:tc>
        <w:tc>
          <w:tcPr>
            <w:tcW w:w="1134" w:type="dxa"/>
            <w:tcBorders>
              <w:top w:val="nil"/>
              <w:left w:val="nil"/>
              <w:bottom w:val="nil"/>
              <w:right w:val="single" w:sz="4" w:space="0" w:color="auto"/>
            </w:tcBorders>
            <w:shd w:val="clear" w:color="auto" w:fill="auto"/>
            <w:vAlign w:val="center"/>
            <w:hideMark/>
          </w:tcPr>
          <w:p w14:paraId="3303DB3D" w14:textId="77777777" w:rsidR="008F25D1" w:rsidRPr="00E26E2D" w:rsidRDefault="008F25D1" w:rsidP="009A7DD4">
            <w:pPr>
              <w:jc w:val="center"/>
              <w:rPr>
                <w:b/>
                <w:bCs/>
              </w:rPr>
            </w:pPr>
            <w:r w:rsidRPr="00E26E2D">
              <w:rPr>
                <w:b/>
                <w:bCs/>
                <w:sz w:val="22"/>
                <w:szCs w:val="22"/>
              </w:rPr>
              <w:t>2021 г.</w:t>
            </w:r>
          </w:p>
        </w:tc>
        <w:tc>
          <w:tcPr>
            <w:tcW w:w="1276" w:type="dxa"/>
            <w:tcBorders>
              <w:top w:val="nil"/>
              <w:left w:val="nil"/>
              <w:bottom w:val="nil"/>
              <w:right w:val="single" w:sz="4" w:space="0" w:color="auto"/>
            </w:tcBorders>
            <w:shd w:val="clear" w:color="auto" w:fill="auto"/>
            <w:vAlign w:val="center"/>
            <w:hideMark/>
          </w:tcPr>
          <w:p w14:paraId="35FE8BF3" w14:textId="77777777" w:rsidR="008F25D1" w:rsidRPr="00E26E2D" w:rsidRDefault="008F25D1" w:rsidP="009A7DD4">
            <w:pPr>
              <w:jc w:val="center"/>
              <w:rPr>
                <w:b/>
                <w:bCs/>
              </w:rPr>
            </w:pPr>
            <w:r w:rsidRPr="00E26E2D">
              <w:rPr>
                <w:b/>
                <w:bCs/>
                <w:sz w:val="22"/>
                <w:szCs w:val="22"/>
              </w:rPr>
              <w:t>2022 г.</w:t>
            </w:r>
          </w:p>
        </w:tc>
      </w:tr>
      <w:tr w:rsidR="008F25D1" w:rsidRPr="00E26E2D" w14:paraId="4D39FBB4" w14:textId="77777777" w:rsidTr="009A7DD4">
        <w:trPr>
          <w:trHeight w:val="82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07767" w14:textId="77777777" w:rsidR="008F25D1" w:rsidRPr="00E26E2D" w:rsidRDefault="008F25D1" w:rsidP="009A7DD4">
            <w:r w:rsidRPr="00E26E2D">
              <w:rPr>
                <w:sz w:val="22"/>
                <w:szCs w:val="22"/>
              </w:rPr>
              <w:t>Количество обучающихся в государственных образовательных организациях культуры, чел.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2199C3" w14:textId="77777777" w:rsidR="008F25D1" w:rsidRPr="00E26E2D" w:rsidRDefault="008F25D1" w:rsidP="009A7DD4">
            <w:pPr>
              <w:jc w:val="center"/>
            </w:pPr>
            <w:r w:rsidRPr="00E26E2D">
              <w:rPr>
                <w:sz w:val="22"/>
                <w:szCs w:val="22"/>
              </w:rPr>
              <w:t>1132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314AFFE" w14:textId="77777777" w:rsidR="008F25D1" w:rsidRPr="00E26E2D" w:rsidRDefault="008F25D1" w:rsidP="009A7DD4">
            <w:pPr>
              <w:jc w:val="center"/>
            </w:pPr>
            <w:r w:rsidRPr="00E26E2D">
              <w:rPr>
                <w:sz w:val="22"/>
                <w:szCs w:val="22"/>
              </w:rPr>
              <w:t>1207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BB0A187" w14:textId="77777777" w:rsidR="008F25D1" w:rsidRPr="00E26E2D" w:rsidRDefault="008F25D1" w:rsidP="009A7DD4">
            <w:pPr>
              <w:jc w:val="center"/>
            </w:pPr>
            <w:r w:rsidRPr="00E26E2D">
              <w:rPr>
                <w:sz w:val="22"/>
                <w:szCs w:val="22"/>
              </w:rPr>
              <w:t>1207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231945B" w14:textId="77777777" w:rsidR="008F25D1" w:rsidRPr="00E26E2D" w:rsidRDefault="008F25D1" w:rsidP="009A7DD4">
            <w:pPr>
              <w:jc w:val="center"/>
            </w:pPr>
            <w:r w:rsidRPr="00E26E2D">
              <w:rPr>
                <w:sz w:val="22"/>
                <w:szCs w:val="22"/>
              </w:rPr>
              <w:t>1408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153882" w14:textId="77777777" w:rsidR="008F25D1" w:rsidRPr="00E26E2D" w:rsidRDefault="008F25D1" w:rsidP="009A7DD4">
            <w:pPr>
              <w:jc w:val="center"/>
            </w:pPr>
            <w:r w:rsidRPr="00E26E2D">
              <w:rPr>
                <w:sz w:val="22"/>
                <w:szCs w:val="22"/>
              </w:rPr>
              <w:t>116,7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2597B6" w14:textId="77777777" w:rsidR="008F25D1" w:rsidRPr="00E26E2D" w:rsidRDefault="008F25D1" w:rsidP="009A7DD4">
            <w:pPr>
              <w:jc w:val="center"/>
            </w:pPr>
            <w:r w:rsidRPr="00E26E2D">
              <w:rPr>
                <w:sz w:val="22"/>
                <w:szCs w:val="22"/>
              </w:rPr>
              <w:t>117</w:t>
            </w:r>
          </w:p>
        </w:tc>
      </w:tr>
      <w:tr w:rsidR="008F25D1" w:rsidRPr="00E26E2D" w14:paraId="490E4A7C" w14:textId="77777777" w:rsidTr="009A7DD4">
        <w:trPr>
          <w:trHeight w:val="923"/>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47A1962" w14:textId="77777777" w:rsidR="008F25D1" w:rsidRPr="00E26E2D" w:rsidRDefault="008F25D1" w:rsidP="009A7DD4">
            <w:r w:rsidRPr="00E26E2D">
              <w:rPr>
                <w:sz w:val="22"/>
                <w:szCs w:val="22"/>
              </w:rPr>
              <w:t>Количество работников культуры, повысивших квалификацию и прошедших переподготовку, чел.</w:t>
            </w:r>
          </w:p>
        </w:tc>
        <w:tc>
          <w:tcPr>
            <w:tcW w:w="992" w:type="dxa"/>
            <w:tcBorders>
              <w:top w:val="nil"/>
              <w:left w:val="nil"/>
              <w:bottom w:val="single" w:sz="4" w:space="0" w:color="auto"/>
              <w:right w:val="single" w:sz="4" w:space="0" w:color="auto"/>
            </w:tcBorders>
            <w:shd w:val="clear" w:color="auto" w:fill="auto"/>
            <w:vAlign w:val="center"/>
            <w:hideMark/>
          </w:tcPr>
          <w:p w14:paraId="1B2C9B25" w14:textId="77777777" w:rsidR="008F25D1" w:rsidRPr="00E26E2D" w:rsidRDefault="008F25D1" w:rsidP="009A7DD4">
            <w:pPr>
              <w:jc w:val="center"/>
            </w:pPr>
            <w:r w:rsidRPr="00E26E2D">
              <w:rPr>
                <w:sz w:val="22"/>
                <w:szCs w:val="22"/>
              </w:rPr>
              <w:t>783</w:t>
            </w:r>
          </w:p>
        </w:tc>
        <w:tc>
          <w:tcPr>
            <w:tcW w:w="993" w:type="dxa"/>
            <w:tcBorders>
              <w:top w:val="nil"/>
              <w:left w:val="nil"/>
              <w:bottom w:val="single" w:sz="4" w:space="0" w:color="auto"/>
              <w:right w:val="single" w:sz="4" w:space="0" w:color="auto"/>
            </w:tcBorders>
            <w:shd w:val="clear" w:color="auto" w:fill="auto"/>
            <w:noWrap/>
            <w:vAlign w:val="center"/>
            <w:hideMark/>
          </w:tcPr>
          <w:p w14:paraId="1948AC6A" w14:textId="77777777" w:rsidR="008F25D1" w:rsidRPr="00E26E2D" w:rsidRDefault="008F25D1" w:rsidP="009A7DD4">
            <w:pPr>
              <w:jc w:val="center"/>
            </w:pPr>
            <w:r w:rsidRPr="00E26E2D">
              <w:rPr>
                <w:sz w:val="22"/>
                <w:szCs w:val="22"/>
              </w:rPr>
              <w:t>921</w:t>
            </w:r>
          </w:p>
        </w:tc>
        <w:tc>
          <w:tcPr>
            <w:tcW w:w="992" w:type="dxa"/>
            <w:tcBorders>
              <w:top w:val="nil"/>
              <w:left w:val="nil"/>
              <w:bottom w:val="single" w:sz="4" w:space="0" w:color="auto"/>
              <w:right w:val="single" w:sz="4" w:space="0" w:color="auto"/>
            </w:tcBorders>
            <w:shd w:val="clear" w:color="000000" w:fill="FFFFFF"/>
            <w:noWrap/>
            <w:vAlign w:val="center"/>
            <w:hideMark/>
          </w:tcPr>
          <w:p w14:paraId="140B2D69" w14:textId="77777777" w:rsidR="008F25D1" w:rsidRPr="00E26E2D" w:rsidRDefault="008F25D1" w:rsidP="009A7DD4">
            <w:pPr>
              <w:jc w:val="center"/>
            </w:pPr>
            <w:r w:rsidRPr="00E26E2D">
              <w:rPr>
                <w:sz w:val="22"/>
                <w:szCs w:val="22"/>
              </w:rPr>
              <w:t>847</w:t>
            </w:r>
          </w:p>
        </w:tc>
        <w:tc>
          <w:tcPr>
            <w:tcW w:w="992" w:type="dxa"/>
            <w:tcBorders>
              <w:top w:val="nil"/>
              <w:left w:val="nil"/>
              <w:bottom w:val="single" w:sz="4" w:space="0" w:color="auto"/>
              <w:right w:val="single" w:sz="4" w:space="0" w:color="auto"/>
            </w:tcBorders>
            <w:shd w:val="clear" w:color="000000" w:fill="FFFFFF"/>
            <w:noWrap/>
            <w:vAlign w:val="center"/>
            <w:hideMark/>
          </w:tcPr>
          <w:p w14:paraId="0BD9D2E4" w14:textId="77777777" w:rsidR="008F25D1" w:rsidRPr="00E26E2D" w:rsidRDefault="008F25D1" w:rsidP="009A7DD4">
            <w:pPr>
              <w:jc w:val="center"/>
            </w:pPr>
            <w:r w:rsidRPr="00E26E2D">
              <w:rPr>
                <w:sz w:val="22"/>
                <w:szCs w:val="22"/>
              </w:rPr>
              <w:t>954</w:t>
            </w:r>
          </w:p>
        </w:tc>
        <w:tc>
          <w:tcPr>
            <w:tcW w:w="1134" w:type="dxa"/>
            <w:tcBorders>
              <w:top w:val="nil"/>
              <w:left w:val="nil"/>
              <w:bottom w:val="single" w:sz="4" w:space="0" w:color="auto"/>
              <w:right w:val="single" w:sz="4" w:space="0" w:color="auto"/>
            </w:tcBorders>
            <w:shd w:val="clear" w:color="auto" w:fill="auto"/>
            <w:vAlign w:val="center"/>
            <w:hideMark/>
          </w:tcPr>
          <w:p w14:paraId="3E7C1BB7" w14:textId="77777777" w:rsidR="008F25D1" w:rsidRPr="00E26E2D" w:rsidRDefault="008F25D1" w:rsidP="009A7DD4">
            <w:pPr>
              <w:jc w:val="center"/>
            </w:pPr>
            <w:r w:rsidRPr="00E26E2D">
              <w:rPr>
                <w:sz w:val="22"/>
                <w:szCs w:val="22"/>
              </w:rPr>
              <w:t>103,6</w:t>
            </w:r>
          </w:p>
        </w:tc>
        <w:tc>
          <w:tcPr>
            <w:tcW w:w="1276" w:type="dxa"/>
            <w:tcBorders>
              <w:top w:val="nil"/>
              <w:left w:val="nil"/>
              <w:bottom w:val="single" w:sz="4" w:space="0" w:color="auto"/>
              <w:right w:val="single" w:sz="4" w:space="0" w:color="auto"/>
            </w:tcBorders>
            <w:shd w:val="clear" w:color="auto" w:fill="auto"/>
            <w:vAlign w:val="center"/>
            <w:hideMark/>
          </w:tcPr>
          <w:p w14:paraId="3A401FBC" w14:textId="77777777" w:rsidR="008F25D1" w:rsidRPr="00E26E2D" w:rsidRDefault="008F25D1" w:rsidP="009A7DD4">
            <w:pPr>
              <w:jc w:val="center"/>
            </w:pPr>
            <w:r w:rsidRPr="00E26E2D">
              <w:rPr>
                <w:sz w:val="22"/>
                <w:szCs w:val="22"/>
              </w:rPr>
              <w:t>113</w:t>
            </w:r>
          </w:p>
        </w:tc>
      </w:tr>
      <w:tr w:rsidR="008F25D1" w:rsidRPr="00E26E2D" w14:paraId="4E6F73F2" w14:textId="77777777" w:rsidTr="009A7DD4">
        <w:trPr>
          <w:trHeight w:val="67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44C530F" w14:textId="77777777" w:rsidR="008F25D1" w:rsidRPr="00E26E2D" w:rsidRDefault="008F25D1" w:rsidP="009A7DD4">
            <w:r w:rsidRPr="00E26E2D">
              <w:rPr>
                <w:sz w:val="22"/>
                <w:szCs w:val="22"/>
              </w:rPr>
              <w:t>Количество посетителей государственных библиотек, тыс. чел.</w:t>
            </w:r>
          </w:p>
        </w:tc>
        <w:tc>
          <w:tcPr>
            <w:tcW w:w="992" w:type="dxa"/>
            <w:tcBorders>
              <w:top w:val="nil"/>
              <w:left w:val="nil"/>
              <w:bottom w:val="single" w:sz="4" w:space="0" w:color="auto"/>
              <w:right w:val="single" w:sz="4" w:space="0" w:color="auto"/>
            </w:tcBorders>
            <w:shd w:val="clear" w:color="auto" w:fill="auto"/>
            <w:vAlign w:val="center"/>
            <w:hideMark/>
          </w:tcPr>
          <w:p w14:paraId="3F1B4263" w14:textId="77777777" w:rsidR="008F25D1" w:rsidRPr="00E26E2D" w:rsidRDefault="008F25D1" w:rsidP="009A7DD4">
            <w:pPr>
              <w:jc w:val="center"/>
            </w:pPr>
            <w:r w:rsidRPr="00E26E2D">
              <w:rPr>
                <w:sz w:val="22"/>
                <w:szCs w:val="22"/>
              </w:rPr>
              <w:t>162,8</w:t>
            </w:r>
          </w:p>
        </w:tc>
        <w:tc>
          <w:tcPr>
            <w:tcW w:w="993" w:type="dxa"/>
            <w:tcBorders>
              <w:top w:val="nil"/>
              <w:left w:val="nil"/>
              <w:bottom w:val="single" w:sz="4" w:space="0" w:color="auto"/>
              <w:right w:val="single" w:sz="4" w:space="0" w:color="auto"/>
            </w:tcBorders>
            <w:shd w:val="clear" w:color="auto" w:fill="auto"/>
            <w:noWrap/>
            <w:vAlign w:val="center"/>
            <w:hideMark/>
          </w:tcPr>
          <w:p w14:paraId="13CEA4F0" w14:textId="77777777" w:rsidR="008F25D1" w:rsidRPr="00E26E2D" w:rsidRDefault="008F25D1" w:rsidP="009A7DD4">
            <w:pPr>
              <w:jc w:val="center"/>
            </w:pPr>
            <w:r w:rsidRPr="00E26E2D">
              <w:rPr>
                <w:sz w:val="22"/>
                <w:szCs w:val="22"/>
              </w:rPr>
              <w:t>226,5</w:t>
            </w:r>
          </w:p>
        </w:tc>
        <w:tc>
          <w:tcPr>
            <w:tcW w:w="992" w:type="dxa"/>
            <w:tcBorders>
              <w:top w:val="nil"/>
              <w:left w:val="nil"/>
              <w:bottom w:val="single" w:sz="4" w:space="0" w:color="auto"/>
              <w:right w:val="single" w:sz="4" w:space="0" w:color="auto"/>
            </w:tcBorders>
            <w:shd w:val="clear" w:color="000000" w:fill="FFFFFF"/>
            <w:noWrap/>
            <w:vAlign w:val="center"/>
            <w:hideMark/>
          </w:tcPr>
          <w:p w14:paraId="799A3DE9" w14:textId="77777777" w:rsidR="008F25D1" w:rsidRPr="00E26E2D" w:rsidRDefault="008F25D1" w:rsidP="009A7DD4">
            <w:pPr>
              <w:jc w:val="center"/>
            </w:pPr>
            <w:r w:rsidRPr="00E26E2D">
              <w:rPr>
                <w:sz w:val="22"/>
                <w:szCs w:val="22"/>
              </w:rPr>
              <w:t>494,0</w:t>
            </w:r>
          </w:p>
        </w:tc>
        <w:tc>
          <w:tcPr>
            <w:tcW w:w="992" w:type="dxa"/>
            <w:tcBorders>
              <w:top w:val="nil"/>
              <w:left w:val="nil"/>
              <w:bottom w:val="single" w:sz="4" w:space="0" w:color="auto"/>
              <w:right w:val="single" w:sz="4" w:space="0" w:color="auto"/>
            </w:tcBorders>
            <w:shd w:val="clear" w:color="000000" w:fill="FFFFFF"/>
            <w:noWrap/>
            <w:vAlign w:val="center"/>
            <w:hideMark/>
          </w:tcPr>
          <w:p w14:paraId="2D4612B9" w14:textId="77777777" w:rsidR="008F25D1" w:rsidRPr="00E26E2D" w:rsidRDefault="008F25D1" w:rsidP="009A7DD4">
            <w:pPr>
              <w:jc w:val="center"/>
            </w:pPr>
            <w:r w:rsidRPr="00E26E2D">
              <w:rPr>
                <w:sz w:val="22"/>
                <w:szCs w:val="22"/>
              </w:rPr>
              <w:t>600,933</w:t>
            </w:r>
          </w:p>
        </w:tc>
        <w:tc>
          <w:tcPr>
            <w:tcW w:w="1134" w:type="dxa"/>
            <w:tcBorders>
              <w:top w:val="nil"/>
              <w:left w:val="nil"/>
              <w:bottom w:val="single" w:sz="4" w:space="0" w:color="auto"/>
              <w:right w:val="single" w:sz="4" w:space="0" w:color="auto"/>
            </w:tcBorders>
            <w:shd w:val="clear" w:color="auto" w:fill="auto"/>
            <w:vAlign w:val="center"/>
            <w:hideMark/>
          </w:tcPr>
          <w:p w14:paraId="74491F71" w14:textId="77777777" w:rsidR="008F25D1" w:rsidRPr="00E26E2D" w:rsidRDefault="008F25D1" w:rsidP="009A7DD4">
            <w:pPr>
              <w:jc w:val="center"/>
            </w:pPr>
            <w:r w:rsidRPr="00E26E2D">
              <w:rPr>
                <w:sz w:val="22"/>
                <w:szCs w:val="22"/>
              </w:rPr>
              <w:t>265,3</w:t>
            </w:r>
          </w:p>
        </w:tc>
        <w:tc>
          <w:tcPr>
            <w:tcW w:w="1276" w:type="dxa"/>
            <w:tcBorders>
              <w:top w:val="nil"/>
              <w:left w:val="nil"/>
              <w:bottom w:val="single" w:sz="4" w:space="0" w:color="auto"/>
              <w:right w:val="single" w:sz="4" w:space="0" w:color="auto"/>
            </w:tcBorders>
            <w:shd w:val="clear" w:color="auto" w:fill="auto"/>
            <w:vAlign w:val="center"/>
            <w:hideMark/>
          </w:tcPr>
          <w:p w14:paraId="344822E5" w14:textId="77777777" w:rsidR="008F25D1" w:rsidRPr="00E26E2D" w:rsidRDefault="008F25D1" w:rsidP="009A7DD4">
            <w:pPr>
              <w:jc w:val="center"/>
            </w:pPr>
            <w:r w:rsidRPr="00E26E2D">
              <w:rPr>
                <w:sz w:val="22"/>
                <w:szCs w:val="22"/>
              </w:rPr>
              <w:t>122</w:t>
            </w:r>
          </w:p>
        </w:tc>
      </w:tr>
      <w:tr w:rsidR="008F25D1" w:rsidRPr="00E26E2D" w14:paraId="5F77848D" w14:textId="77777777" w:rsidTr="009A7DD4">
        <w:trPr>
          <w:trHeight w:val="64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4BFF311" w14:textId="77777777" w:rsidR="008F25D1" w:rsidRPr="00E26E2D" w:rsidRDefault="008F25D1" w:rsidP="009A7DD4">
            <w:r w:rsidRPr="00E26E2D">
              <w:rPr>
                <w:sz w:val="22"/>
                <w:szCs w:val="22"/>
              </w:rPr>
              <w:t>Количество посетителей в государственных музеях, тыс. чел.</w:t>
            </w:r>
          </w:p>
        </w:tc>
        <w:tc>
          <w:tcPr>
            <w:tcW w:w="992" w:type="dxa"/>
            <w:tcBorders>
              <w:top w:val="nil"/>
              <w:left w:val="nil"/>
              <w:bottom w:val="single" w:sz="4" w:space="0" w:color="auto"/>
              <w:right w:val="single" w:sz="4" w:space="0" w:color="auto"/>
            </w:tcBorders>
            <w:shd w:val="clear" w:color="auto" w:fill="auto"/>
            <w:vAlign w:val="center"/>
            <w:hideMark/>
          </w:tcPr>
          <w:p w14:paraId="72DC9915" w14:textId="77777777" w:rsidR="008F25D1" w:rsidRPr="00E26E2D" w:rsidRDefault="008F25D1" w:rsidP="009A7DD4">
            <w:pPr>
              <w:jc w:val="center"/>
            </w:pPr>
            <w:r w:rsidRPr="00E26E2D">
              <w:rPr>
                <w:sz w:val="22"/>
                <w:szCs w:val="22"/>
              </w:rPr>
              <w:t>105,7</w:t>
            </w:r>
          </w:p>
        </w:tc>
        <w:tc>
          <w:tcPr>
            <w:tcW w:w="993" w:type="dxa"/>
            <w:tcBorders>
              <w:top w:val="nil"/>
              <w:left w:val="nil"/>
              <w:bottom w:val="single" w:sz="4" w:space="0" w:color="auto"/>
              <w:right w:val="single" w:sz="4" w:space="0" w:color="auto"/>
            </w:tcBorders>
            <w:shd w:val="clear" w:color="auto" w:fill="auto"/>
            <w:noWrap/>
            <w:vAlign w:val="center"/>
            <w:hideMark/>
          </w:tcPr>
          <w:p w14:paraId="13E9A687" w14:textId="77777777" w:rsidR="008F25D1" w:rsidRPr="00E26E2D" w:rsidRDefault="008F25D1" w:rsidP="009A7DD4">
            <w:pPr>
              <w:jc w:val="center"/>
            </w:pPr>
            <w:r w:rsidRPr="00E26E2D">
              <w:rPr>
                <w:sz w:val="22"/>
                <w:szCs w:val="22"/>
              </w:rPr>
              <w:t>270,8</w:t>
            </w:r>
          </w:p>
        </w:tc>
        <w:tc>
          <w:tcPr>
            <w:tcW w:w="992" w:type="dxa"/>
            <w:tcBorders>
              <w:top w:val="nil"/>
              <w:left w:val="nil"/>
              <w:bottom w:val="single" w:sz="4" w:space="0" w:color="auto"/>
              <w:right w:val="single" w:sz="4" w:space="0" w:color="auto"/>
            </w:tcBorders>
            <w:shd w:val="clear" w:color="000000" w:fill="FFFFFF"/>
            <w:noWrap/>
            <w:vAlign w:val="center"/>
            <w:hideMark/>
          </w:tcPr>
          <w:p w14:paraId="05A6521A" w14:textId="77777777" w:rsidR="008F25D1" w:rsidRPr="00E26E2D" w:rsidRDefault="008F25D1" w:rsidP="009A7DD4">
            <w:pPr>
              <w:jc w:val="center"/>
            </w:pPr>
            <w:r w:rsidRPr="00E26E2D">
              <w:rPr>
                <w:sz w:val="22"/>
                <w:szCs w:val="22"/>
              </w:rPr>
              <w:t>333,0</w:t>
            </w:r>
          </w:p>
        </w:tc>
        <w:tc>
          <w:tcPr>
            <w:tcW w:w="992" w:type="dxa"/>
            <w:tcBorders>
              <w:top w:val="nil"/>
              <w:left w:val="nil"/>
              <w:bottom w:val="single" w:sz="4" w:space="0" w:color="auto"/>
              <w:right w:val="single" w:sz="4" w:space="0" w:color="auto"/>
            </w:tcBorders>
            <w:shd w:val="clear" w:color="000000" w:fill="FFFFFF"/>
            <w:noWrap/>
            <w:vAlign w:val="center"/>
            <w:hideMark/>
          </w:tcPr>
          <w:p w14:paraId="58A866BE" w14:textId="77777777" w:rsidR="008F25D1" w:rsidRPr="00E26E2D" w:rsidRDefault="008F25D1" w:rsidP="009A7DD4">
            <w:pPr>
              <w:jc w:val="center"/>
            </w:pPr>
            <w:r w:rsidRPr="00E26E2D">
              <w:rPr>
                <w:sz w:val="22"/>
                <w:szCs w:val="22"/>
              </w:rPr>
              <w:t>414,559</w:t>
            </w:r>
          </w:p>
        </w:tc>
        <w:tc>
          <w:tcPr>
            <w:tcW w:w="1134" w:type="dxa"/>
            <w:tcBorders>
              <w:top w:val="nil"/>
              <w:left w:val="nil"/>
              <w:bottom w:val="single" w:sz="4" w:space="0" w:color="auto"/>
              <w:right w:val="single" w:sz="4" w:space="0" w:color="auto"/>
            </w:tcBorders>
            <w:shd w:val="clear" w:color="auto" w:fill="auto"/>
            <w:vAlign w:val="center"/>
            <w:hideMark/>
          </w:tcPr>
          <w:p w14:paraId="4F7A62CF" w14:textId="77777777" w:rsidR="008F25D1" w:rsidRPr="00E26E2D" w:rsidRDefault="008F25D1" w:rsidP="009A7DD4">
            <w:pPr>
              <w:jc w:val="center"/>
            </w:pPr>
            <w:r w:rsidRPr="00E26E2D">
              <w:rPr>
                <w:sz w:val="22"/>
                <w:szCs w:val="22"/>
              </w:rPr>
              <w:t>153,1</w:t>
            </w:r>
          </w:p>
        </w:tc>
        <w:tc>
          <w:tcPr>
            <w:tcW w:w="1276" w:type="dxa"/>
            <w:tcBorders>
              <w:top w:val="nil"/>
              <w:left w:val="nil"/>
              <w:bottom w:val="single" w:sz="4" w:space="0" w:color="auto"/>
              <w:right w:val="single" w:sz="4" w:space="0" w:color="auto"/>
            </w:tcBorders>
            <w:shd w:val="clear" w:color="auto" w:fill="auto"/>
            <w:vAlign w:val="center"/>
            <w:hideMark/>
          </w:tcPr>
          <w:p w14:paraId="252D8C99" w14:textId="77777777" w:rsidR="008F25D1" w:rsidRPr="00E26E2D" w:rsidRDefault="008F25D1" w:rsidP="009A7DD4">
            <w:pPr>
              <w:jc w:val="center"/>
            </w:pPr>
            <w:r w:rsidRPr="00E26E2D">
              <w:rPr>
                <w:sz w:val="22"/>
                <w:szCs w:val="22"/>
              </w:rPr>
              <w:t>125</w:t>
            </w:r>
          </w:p>
        </w:tc>
      </w:tr>
      <w:tr w:rsidR="008F25D1" w:rsidRPr="00E26E2D" w14:paraId="1935D6A5" w14:textId="77777777" w:rsidTr="009A7DD4">
        <w:trPr>
          <w:trHeight w:val="67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724ED31" w14:textId="77777777" w:rsidR="008F25D1" w:rsidRPr="00E26E2D" w:rsidRDefault="008F25D1" w:rsidP="009A7DD4">
            <w:r w:rsidRPr="00E26E2D">
              <w:rPr>
                <w:sz w:val="22"/>
                <w:szCs w:val="22"/>
              </w:rPr>
              <w:t>Количество выставок, организованных в текущем году, ед.</w:t>
            </w:r>
          </w:p>
        </w:tc>
        <w:tc>
          <w:tcPr>
            <w:tcW w:w="992" w:type="dxa"/>
            <w:tcBorders>
              <w:top w:val="nil"/>
              <w:left w:val="nil"/>
              <w:bottom w:val="single" w:sz="4" w:space="0" w:color="auto"/>
              <w:right w:val="single" w:sz="4" w:space="0" w:color="auto"/>
            </w:tcBorders>
            <w:shd w:val="clear" w:color="auto" w:fill="auto"/>
            <w:vAlign w:val="center"/>
            <w:hideMark/>
          </w:tcPr>
          <w:p w14:paraId="2EAC2DB8" w14:textId="77777777" w:rsidR="008F25D1" w:rsidRPr="00E26E2D" w:rsidRDefault="008F25D1" w:rsidP="009A7DD4">
            <w:pPr>
              <w:jc w:val="center"/>
            </w:pPr>
            <w:r w:rsidRPr="00E26E2D">
              <w:rPr>
                <w:sz w:val="22"/>
                <w:szCs w:val="22"/>
              </w:rPr>
              <w:t>99</w:t>
            </w:r>
          </w:p>
        </w:tc>
        <w:tc>
          <w:tcPr>
            <w:tcW w:w="993" w:type="dxa"/>
            <w:tcBorders>
              <w:top w:val="nil"/>
              <w:left w:val="nil"/>
              <w:bottom w:val="single" w:sz="4" w:space="0" w:color="auto"/>
              <w:right w:val="single" w:sz="4" w:space="0" w:color="auto"/>
            </w:tcBorders>
            <w:shd w:val="clear" w:color="auto" w:fill="auto"/>
            <w:noWrap/>
            <w:vAlign w:val="center"/>
            <w:hideMark/>
          </w:tcPr>
          <w:p w14:paraId="1E62B92C" w14:textId="77777777" w:rsidR="008F25D1" w:rsidRPr="00E26E2D" w:rsidRDefault="008F25D1" w:rsidP="009A7DD4">
            <w:pPr>
              <w:jc w:val="center"/>
            </w:pPr>
            <w:r w:rsidRPr="00E26E2D">
              <w:rPr>
                <w:sz w:val="22"/>
                <w:szCs w:val="22"/>
              </w:rPr>
              <w:t>121</w:t>
            </w:r>
          </w:p>
        </w:tc>
        <w:tc>
          <w:tcPr>
            <w:tcW w:w="992" w:type="dxa"/>
            <w:tcBorders>
              <w:top w:val="nil"/>
              <w:left w:val="nil"/>
              <w:bottom w:val="single" w:sz="4" w:space="0" w:color="auto"/>
              <w:right w:val="single" w:sz="4" w:space="0" w:color="auto"/>
            </w:tcBorders>
            <w:shd w:val="clear" w:color="000000" w:fill="FFFFFF"/>
            <w:noWrap/>
            <w:vAlign w:val="center"/>
            <w:hideMark/>
          </w:tcPr>
          <w:p w14:paraId="4C6691D8" w14:textId="77777777" w:rsidR="008F25D1" w:rsidRPr="00E26E2D" w:rsidRDefault="008F25D1" w:rsidP="009A7DD4">
            <w:pPr>
              <w:jc w:val="center"/>
            </w:pPr>
            <w:r w:rsidRPr="00E26E2D">
              <w:rPr>
                <w:sz w:val="22"/>
                <w:szCs w:val="22"/>
              </w:rPr>
              <w:t>122</w:t>
            </w:r>
          </w:p>
        </w:tc>
        <w:tc>
          <w:tcPr>
            <w:tcW w:w="992" w:type="dxa"/>
            <w:tcBorders>
              <w:top w:val="nil"/>
              <w:left w:val="nil"/>
              <w:bottom w:val="single" w:sz="4" w:space="0" w:color="auto"/>
              <w:right w:val="single" w:sz="4" w:space="0" w:color="auto"/>
            </w:tcBorders>
            <w:shd w:val="clear" w:color="000000" w:fill="FFFFFF"/>
            <w:noWrap/>
            <w:vAlign w:val="center"/>
            <w:hideMark/>
          </w:tcPr>
          <w:p w14:paraId="15F5E28A" w14:textId="77777777" w:rsidR="008F25D1" w:rsidRPr="00E26E2D" w:rsidRDefault="008F25D1" w:rsidP="009A7DD4">
            <w:pPr>
              <w:jc w:val="center"/>
            </w:pPr>
            <w:r w:rsidRPr="00E26E2D">
              <w:rPr>
                <w:sz w:val="22"/>
                <w:szCs w:val="22"/>
              </w:rPr>
              <w:t>121</w:t>
            </w:r>
          </w:p>
        </w:tc>
        <w:tc>
          <w:tcPr>
            <w:tcW w:w="1134" w:type="dxa"/>
            <w:tcBorders>
              <w:top w:val="nil"/>
              <w:left w:val="nil"/>
              <w:bottom w:val="single" w:sz="4" w:space="0" w:color="auto"/>
              <w:right w:val="single" w:sz="4" w:space="0" w:color="auto"/>
            </w:tcBorders>
            <w:shd w:val="clear" w:color="auto" w:fill="auto"/>
            <w:vAlign w:val="center"/>
            <w:hideMark/>
          </w:tcPr>
          <w:p w14:paraId="15007E29" w14:textId="77777777" w:rsidR="008F25D1" w:rsidRPr="00E26E2D" w:rsidRDefault="008F25D1" w:rsidP="009A7DD4">
            <w:pPr>
              <w:jc w:val="center"/>
            </w:pPr>
            <w:r w:rsidRPr="00E26E2D">
              <w:rPr>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14:paraId="4EF49CF2" w14:textId="77777777" w:rsidR="008F25D1" w:rsidRPr="00E26E2D" w:rsidRDefault="008F25D1" w:rsidP="009A7DD4">
            <w:pPr>
              <w:jc w:val="center"/>
            </w:pPr>
            <w:r w:rsidRPr="00E26E2D">
              <w:rPr>
                <w:sz w:val="22"/>
                <w:szCs w:val="22"/>
              </w:rPr>
              <w:t>99</w:t>
            </w:r>
          </w:p>
        </w:tc>
      </w:tr>
      <w:tr w:rsidR="008F25D1" w:rsidRPr="00E26E2D" w14:paraId="692C97AE" w14:textId="77777777" w:rsidTr="009A7DD4">
        <w:trPr>
          <w:trHeight w:val="127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1782C8B" w14:textId="77777777" w:rsidR="008F25D1" w:rsidRPr="00E26E2D" w:rsidRDefault="008F25D1" w:rsidP="009A7DD4">
            <w:r w:rsidRPr="00E26E2D">
              <w:rPr>
                <w:sz w:val="22"/>
                <w:szCs w:val="22"/>
              </w:rPr>
              <w:t>Число лиц, занимающихся в государственных культурно-досуговых учреждениях творческой деятельностью на непрофессиональной основе, чел.</w:t>
            </w:r>
          </w:p>
        </w:tc>
        <w:tc>
          <w:tcPr>
            <w:tcW w:w="992" w:type="dxa"/>
            <w:tcBorders>
              <w:top w:val="nil"/>
              <w:left w:val="nil"/>
              <w:bottom w:val="single" w:sz="4" w:space="0" w:color="auto"/>
              <w:right w:val="single" w:sz="4" w:space="0" w:color="auto"/>
            </w:tcBorders>
            <w:shd w:val="clear" w:color="auto" w:fill="auto"/>
            <w:vAlign w:val="center"/>
            <w:hideMark/>
          </w:tcPr>
          <w:p w14:paraId="3A51979B" w14:textId="77777777" w:rsidR="008F25D1" w:rsidRPr="00E26E2D" w:rsidRDefault="008F25D1" w:rsidP="009A7DD4">
            <w:pPr>
              <w:jc w:val="center"/>
            </w:pPr>
            <w:r w:rsidRPr="00E26E2D">
              <w:rPr>
                <w:sz w:val="22"/>
                <w:szCs w:val="22"/>
              </w:rPr>
              <w:t>3022</w:t>
            </w:r>
          </w:p>
        </w:tc>
        <w:tc>
          <w:tcPr>
            <w:tcW w:w="993" w:type="dxa"/>
            <w:tcBorders>
              <w:top w:val="nil"/>
              <w:left w:val="nil"/>
              <w:bottom w:val="single" w:sz="4" w:space="0" w:color="auto"/>
              <w:right w:val="single" w:sz="4" w:space="0" w:color="auto"/>
            </w:tcBorders>
            <w:shd w:val="clear" w:color="auto" w:fill="auto"/>
            <w:noWrap/>
            <w:vAlign w:val="center"/>
            <w:hideMark/>
          </w:tcPr>
          <w:p w14:paraId="6731D73E" w14:textId="77777777" w:rsidR="008F25D1" w:rsidRPr="00E26E2D" w:rsidRDefault="008F25D1" w:rsidP="009A7DD4">
            <w:pPr>
              <w:jc w:val="center"/>
            </w:pPr>
            <w:r w:rsidRPr="00E26E2D">
              <w:rPr>
                <w:sz w:val="22"/>
                <w:szCs w:val="22"/>
              </w:rPr>
              <w:t>2204</w:t>
            </w:r>
          </w:p>
        </w:tc>
        <w:tc>
          <w:tcPr>
            <w:tcW w:w="992" w:type="dxa"/>
            <w:tcBorders>
              <w:top w:val="nil"/>
              <w:left w:val="nil"/>
              <w:bottom w:val="single" w:sz="4" w:space="0" w:color="auto"/>
              <w:right w:val="single" w:sz="4" w:space="0" w:color="auto"/>
            </w:tcBorders>
            <w:shd w:val="clear" w:color="000000" w:fill="FFFFFF"/>
            <w:noWrap/>
            <w:vAlign w:val="center"/>
            <w:hideMark/>
          </w:tcPr>
          <w:p w14:paraId="7E1B5FBA" w14:textId="77777777" w:rsidR="008F25D1" w:rsidRPr="00E26E2D" w:rsidRDefault="008F25D1" w:rsidP="009A7DD4">
            <w:pPr>
              <w:jc w:val="center"/>
            </w:pPr>
            <w:r w:rsidRPr="00E26E2D">
              <w:rPr>
                <w:sz w:val="22"/>
                <w:szCs w:val="22"/>
              </w:rPr>
              <w:t>2592</w:t>
            </w:r>
          </w:p>
        </w:tc>
        <w:tc>
          <w:tcPr>
            <w:tcW w:w="992" w:type="dxa"/>
            <w:tcBorders>
              <w:top w:val="nil"/>
              <w:left w:val="nil"/>
              <w:bottom w:val="single" w:sz="4" w:space="0" w:color="auto"/>
              <w:right w:val="single" w:sz="4" w:space="0" w:color="auto"/>
            </w:tcBorders>
            <w:shd w:val="clear" w:color="000000" w:fill="FFFFFF"/>
            <w:noWrap/>
            <w:vAlign w:val="center"/>
            <w:hideMark/>
          </w:tcPr>
          <w:p w14:paraId="7B346C96" w14:textId="77777777" w:rsidR="008F25D1" w:rsidRPr="00E26E2D" w:rsidRDefault="008F25D1" w:rsidP="009A7DD4">
            <w:pPr>
              <w:jc w:val="center"/>
            </w:pPr>
            <w:r w:rsidRPr="00E26E2D">
              <w:rPr>
                <w:sz w:val="22"/>
                <w:szCs w:val="22"/>
              </w:rPr>
              <w:t>2205</w:t>
            </w:r>
          </w:p>
        </w:tc>
        <w:tc>
          <w:tcPr>
            <w:tcW w:w="1134" w:type="dxa"/>
            <w:tcBorders>
              <w:top w:val="nil"/>
              <w:left w:val="nil"/>
              <w:bottom w:val="single" w:sz="4" w:space="0" w:color="auto"/>
              <w:right w:val="single" w:sz="4" w:space="0" w:color="auto"/>
            </w:tcBorders>
            <w:shd w:val="clear" w:color="auto" w:fill="auto"/>
            <w:vAlign w:val="center"/>
            <w:hideMark/>
          </w:tcPr>
          <w:p w14:paraId="2536A6D0" w14:textId="77777777" w:rsidR="008F25D1" w:rsidRPr="00E26E2D" w:rsidRDefault="008F25D1" w:rsidP="009A7DD4">
            <w:pPr>
              <w:jc w:val="center"/>
            </w:pPr>
            <w:r w:rsidRPr="00E26E2D">
              <w:rPr>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14:paraId="3CAA37D4" w14:textId="77777777" w:rsidR="008F25D1" w:rsidRPr="00E26E2D" w:rsidRDefault="008F25D1" w:rsidP="009A7DD4">
            <w:pPr>
              <w:jc w:val="center"/>
            </w:pPr>
            <w:r w:rsidRPr="00E26E2D">
              <w:rPr>
                <w:sz w:val="22"/>
                <w:szCs w:val="22"/>
              </w:rPr>
              <w:t>85</w:t>
            </w:r>
          </w:p>
        </w:tc>
      </w:tr>
      <w:tr w:rsidR="008F25D1" w:rsidRPr="00E26E2D" w14:paraId="7E782E54" w14:textId="77777777" w:rsidTr="009A7DD4">
        <w:trPr>
          <w:trHeight w:val="623"/>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EC3DBFA" w14:textId="77777777" w:rsidR="008F25D1" w:rsidRPr="00E26E2D" w:rsidRDefault="008F25D1" w:rsidP="009A7DD4">
            <w:r w:rsidRPr="00E26E2D">
              <w:rPr>
                <w:sz w:val="22"/>
                <w:szCs w:val="22"/>
              </w:rPr>
              <w:t>Число зрителей в театрах и филармонии, тыс. чел.</w:t>
            </w:r>
          </w:p>
        </w:tc>
        <w:tc>
          <w:tcPr>
            <w:tcW w:w="992" w:type="dxa"/>
            <w:tcBorders>
              <w:top w:val="nil"/>
              <w:left w:val="nil"/>
              <w:bottom w:val="single" w:sz="4" w:space="0" w:color="auto"/>
              <w:right w:val="single" w:sz="4" w:space="0" w:color="auto"/>
            </w:tcBorders>
            <w:shd w:val="clear" w:color="auto" w:fill="auto"/>
            <w:vAlign w:val="center"/>
            <w:hideMark/>
          </w:tcPr>
          <w:p w14:paraId="6ADB09FE" w14:textId="77777777" w:rsidR="008F25D1" w:rsidRPr="00E26E2D" w:rsidRDefault="008F25D1" w:rsidP="009A7DD4">
            <w:pPr>
              <w:jc w:val="center"/>
            </w:pPr>
            <w:r w:rsidRPr="00E26E2D">
              <w:rPr>
                <w:sz w:val="22"/>
                <w:szCs w:val="22"/>
              </w:rPr>
              <w:t>102,0</w:t>
            </w:r>
          </w:p>
        </w:tc>
        <w:tc>
          <w:tcPr>
            <w:tcW w:w="993" w:type="dxa"/>
            <w:tcBorders>
              <w:top w:val="nil"/>
              <w:left w:val="nil"/>
              <w:bottom w:val="single" w:sz="4" w:space="0" w:color="auto"/>
              <w:right w:val="single" w:sz="4" w:space="0" w:color="auto"/>
            </w:tcBorders>
            <w:shd w:val="clear" w:color="auto" w:fill="auto"/>
            <w:noWrap/>
            <w:vAlign w:val="center"/>
            <w:hideMark/>
          </w:tcPr>
          <w:p w14:paraId="701B3EFF" w14:textId="77777777" w:rsidR="008F25D1" w:rsidRPr="00E26E2D" w:rsidRDefault="008F25D1" w:rsidP="009A7DD4">
            <w:pPr>
              <w:jc w:val="center"/>
            </w:pPr>
            <w:r w:rsidRPr="00E26E2D">
              <w:rPr>
                <w:sz w:val="22"/>
                <w:szCs w:val="22"/>
              </w:rPr>
              <w:t>114,9</w:t>
            </w:r>
          </w:p>
        </w:tc>
        <w:tc>
          <w:tcPr>
            <w:tcW w:w="992" w:type="dxa"/>
            <w:tcBorders>
              <w:top w:val="nil"/>
              <w:left w:val="nil"/>
              <w:bottom w:val="single" w:sz="4" w:space="0" w:color="auto"/>
              <w:right w:val="single" w:sz="4" w:space="0" w:color="auto"/>
            </w:tcBorders>
            <w:shd w:val="clear" w:color="000000" w:fill="FFFFFF"/>
            <w:noWrap/>
            <w:vAlign w:val="center"/>
            <w:hideMark/>
          </w:tcPr>
          <w:p w14:paraId="604CA1DD" w14:textId="77777777" w:rsidR="008F25D1" w:rsidRPr="00E26E2D" w:rsidRDefault="008F25D1" w:rsidP="009A7DD4">
            <w:pPr>
              <w:jc w:val="center"/>
            </w:pPr>
            <w:r w:rsidRPr="00E26E2D">
              <w:rPr>
                <w:sz w:val="22"/>
                <w:szCs w:val="22"/>
              </w:rPr>
              <w:t>297,1</w:t>
            </w:r>
          </w:p>
        </w:tc>
        <w:tc>
          <w:tcPr>
            <w:tcW w:w="992" w:type="dxa"/>
            <w:tcBorders>
              <w:top w:val="nil"/>
              <w:left w:val="nil"/>
              <w:bottom w:val="single" w:sz="4" w:space="0" w:color="auto"/>
              <w:right w:val="single" w:sz="4" w:space="0" w:color="auto"/>
            </w:tcBorders>
            <w:shd w:val="clear" w:color="000000" w:fill="FFFFFF"/>
            <w:noWrap/>
            <w:vAlign w:val="center"/>
            <w:hideMark/>
          </w:tcPr>
          <w:p w14:paraId="76EA8468" w14:textId="77777777" w:rsidR="008F25D1" w:rsidRPr="00E26E2D" w:rsidRDefault="008F25D1" w:rsidP="009A7DD4">
            <w:pPr>
              <w:jc w:val="center"/>
            </w:pPr>
            <w:r w:rsidRPr="00E26E2D">
              <w:rPr>
                <w:sz w:val="22"/>
                <w:szCs w:val="22"/>
              </w:rPr>
              <w:t>261,6</w:t>
            </w:r>
          </w:p>
        </w:tc>
        <w:tc>
          <w:tcPr>
            <w:tcW w:w="1134" w:type="dxa"/>
            <w:tcBorders>
              <w:top w:val="nil"/>
              <w:left w:val="nil"/>
              <w:bottom w:val="single" w:sz="4" w:space="0" w:color="auto"/>
              <w:right w:val="single" w:sz="4" w:space="0" w:color="auto"/>
            </w:tcBorders>
            <w:shd w:val="clear" w:color="auto" w:fill="auto"/>
            <w:vAlign w:val="center"/>
            <w:hideMark/>
          </w:tcPr>
          <w:p w14:paraId="1DE683EB" w14:textId="77777777" w:rsidR="008F25D1" w:rsidRPr="00E26E2D" w:rsidRDefault="008F25D1" w:rsidP="009A7DD4">
            <w:pPr>
              <w:jc w:val="center"/>
            </w:pPr>
            <w:r w:rsidRPr="00E26E2D">
              <w:rPr>
                <w:sz w:val="22"/>
                <w:szCs w:val="22"/>
              </w:rPr>
              <w:t>227,7</w:t>
            </w:r>
          </w:p>
        </w:tc>
        <w:tc>
          <w:tcPr>
            <w:tcW w:w="1276" w:type="dxa"/>
            <w:tcBorders>
              <w:top w:val="nil"/>
              <w:left w:val="nil"/>
              <w:bottom w:val="single" w:sz="4" w:space="0" w:color="auto"/>
              <w:right w:val="single" w:sz="4" w:space="0" w:color="auto"/>
            </w:tcBorders>
            <w:shd w:val="clear" w:color="auto" w:fill="auto"/>
            <w:vAlign w:val="center"/>
            <w:hideMark/>
          </w:tcPr>
          <w:p w14:paraId="2F5F84D8" w14:textId="77777777" w:rsidR="008F25D1" w:rsidRPr="00E26E2D" w:rsidRDefault="008F25D1" w:rsidP="009A7DD4">
            <w:pPr>
              <w:jc w:val="center"/>
            </w:pPr>
            <w:r w:rsidRPr="00E26E2D">
              <w:rPr>
                <w:sz w:val="22"/>
                <w:szCs w:val="22"/>
              </w:rPr>
              <w:t>88</w:t>
            </w:r>
          </w:p>
        </w:tc>
      </w:tr>
      <w:tr w:rsidR="008F25D1" w:rsidRPr="00E26E2D" w14:paraId="3EE61A96" w14:textId="77777777" w:rsidTr="009A7DD4">
        <w:trPr>
          <w:trHeight w:val="72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39640E1" w14:textId="77777777" w:rsidR="008F25D1" w:rsidRPr="00E26E2D" w:rsidRDefault="008F25D1" w:rsidP="009A7DD4">
            <w:r w:rsidRPr="00E26E2D">
              <w:rPr>
                <w:sz w:val="22"/>
                <w:szCs w:val="22"/>
              </w:rPr>
              <w:t>Количество новых театральных постановок и концертных программ, ед.</w:t>
            </w:r>
          </w:p>
        </w:tc>
        <w:tc>
          <w:tcPr>
            <w:tcW w:w="992" w:type="dxa"/>
            <w:tcBorders>
              <w:top w:val="nil"/>
              <w:left w:val="nil"/>
              <w:bottom w:val="single" w:sz="4" w:space="0" w:color="auto"/>
              <w:right w:val="single" w:sz="4" w:space="0" w:color="auto"/>
            </w:tcBorders>
            <w:shd w:val="clear" w:color="auto" w:fill="auto"/>
            <w:vAlign w:val="center"/>
            <w:hideMark/>
          </w:tcPr>
          <w:p w14:paraId="1643D507" w14:textId="77777777" w:rsidR="008F25D1" w:rsidRPr="00E26E2D" w:rsidRDefault="008F25D1" w:rsidP="009A7DD4">
            <w:pPr>
              <w:jc w:val="center"/>
            </w:pPr>
            <w:r w:rsidRPr="00E26E2D">
              <w:rPr>
                <w:sz w:val="22"/>
                <w:szCs w:val="22"/>
              </w:rPr>
              <w:t>31</w:t>
            </w:r>
          </w:p>
        </w:tc>
        <w:tc>
          <w:tcPr>
            <w:tcW w:w="993" w:type="dxa"/>
            <w:tcBorders>
              <w:top w:val="nil"/>
              <w:left w:val="nil"/>
              <w:bottom w:val="single" w:sz="4" w:space="0" w:color="auto"/>
              <w:right w:val="single" w:sz="4" w:space="0" w:color="auto"/>
            </w:tcBorders>
            <w:shd w:val="clear" w:color="auto" w:fill="auto"/>
            <w:noWrap/>
            <w:vAlign w:val="center"/>
            <w:hideMark/>
          </w:tcPr>
          <w:p w14:paraId="4350267D" w14:textId="77777777" w:rsidR="008F25D1" w:rsidRPr="00E26E2D" w:rsidRDefault="008F25D1" w:rsidP="009A7DD4">
            <w:pPr>
              <w:jc w:val="center"/>
            </w:pPr>
            <w:r w:rsidRPr="00E26E2D">
              <w:rPr>
                <w:sz w:val="22"/>
                <w:szCs w:val="22"/>
              </w:rPr>
              <w:t>54</w:t>
            </w:r>
          </w:p>
        </w:tc>
        <w:tc>
          <w:tcPr>
            <w:tcW w:w="992" w:type="dxa"/>
            <w:tcBorders>
              <w:top w:val="nil"/>
              <w:left w:val="nil"/>
              <w:bottom w:val="single" w:sz="4" w:space="0" w:color="auto"/>
              <w:right w:val="single" w:sz="4" w:space="0" w:color="auto"/>
            </w:tcBorders>
            <w:shd w:val="clear" w:color="000000" w:fill="FFFFFF"/>
            <w:noWrap/>
            <w:vAlign w:val="center"/>
            <w:hideMark/>
          </w:tcPr>
          <w:p w14:paraId="74E1650B" w14:textId="77777777" w:rsidR="008F25D1" w:rsidRPr="00E26E2D" w:rsidRDefault="008F25D1" w:rsidP="009A7DD4">
            <w:pPr>
              <w:jc w:val="center"/>
            </w:pPr>
            <w:r w:rsidRPr="00E26E2D">
              <w:rPr>
                <w:sz w:val="22"/>
                <w:szCs w:val="22"/>
              </w:rPr>
              <w:t>48</w:t>
            </w:r>
          </w:p>
        </w:tc>
        <w:tc>
          <w:tcPr>
            <w:tcW w:w="992" w:type="dxa"/>
            <w:tcBorders>
              <w:top w:val="nil"/>
              <w:left w:val="nil"/>
              <w:bottom w:val="single" w:sz="4" w:space="0" w:color="auto"/>
              <w:right w:val="single" w:sz="4" w:space="0" w:color="auto"/>
            </w:tcBorders>
            <w:shd w:val="clear" w:color="000000" w:fill="FFFFFF"/>
            <w:noWrap/>
            <w:vAlign w:val="center"/>
            <w:hideMark/>
          </w:tcPr>
          <w:p w14:paraId="05EE5CD2" w14:textId="77777777" w:rsidR="008F25D1" w:rsidRPr="00E26E2D" w:rsidRDefault="008F25D1" w:rsidP="009A7DD4">
            <w:pPr>
              <w:jc w:val="center"/>
            </w:pPr>
            <w:r w:rsidRPr="00E26E2D">
              <w:rPr>
                <w:sz w:val="22"/>
                <w:szCs w:val="22"/>
              </w:rPr>
              <w:t>47</w:t>
            </w:r>
          </w:p>
        </w:tc>
        <w:tc>
          <w:tcPr>
            <w:tcW w:w="1134" w:type="dxa"/>
            <w:tcBorders>
              <w:top w:val="nil"/>
              <w:left w:val="nil"/>
              <w:bottom w:val="single" w:sz="4" w:space="0" w:color="auto"/>
              <w:right w:val="single" w:sz="4" w:space="0" w:color="auto"/>
            </w:tcBorders>
            <w:shd w:val="clear" w:color="auto" w:fill="auto"/>
            <w:vAlign w:val="center"/>
            <w:hideMark/>
          </w:tcPr>
          <w:p w14:paraId="246BA7A7" w14:textId="77777777" w:rsidR="008F25D1" w:rsidRPr="00E26E2D" w:rsidRDefault="008F25D1" w:rsidP="009A7DD4">
            <w:pPr>
              <w:jc w:val="center"/>
            </w:pPr>
            <w:r w:rsidRPr="00E26E2D">
              <w:rPr>
                <w:sz w:val="22"/>
                <w:szCs w:val="22"/>
              </w:rPr>
              <w:t>87,0</w:t>
            </w:r>
          </w:p>
        </w:tc>
        <w:tc>
          <w:tcPr>
            <w:tcW w:w="1276" w:type="dxa"/>
            <w:tcBorders>
              <w:top w:val="nil"/>
              <w:left w:val="nil"/>
              <w:bottom w:val="single" w:sz="4" w:space="0" w:color="auto"/>
              <w:right w:val="single" w:sz="4" w:space="0" w:color="auto"/>
            </w:tcBorders>
            <w:shd w:val="clear" w:color="auto" w:fill="auto"/>
            <w:vAlign w:val="center"/>
            <w:hideMark/>
          </w:tcPr>
          <w:p w14:paraId="510B7075" w14:textId="77777777" w:rsidR="008F25D1" w:rsidRPr="00E26E2D" w:rsidRDefault="008F25D1" w:rsidP="009A7DD4">
            <w:pPr>
              <w:jc w:val="center"/>
            </w:pPr>
            <w:r w:rsidRPr="00E26E2D">
              <w:rPr>
                <w:sz w:val="22"/>
                <w:szCs w:val="22"/>
              </w:rPr>
              <w:t>98</w:t>
            </w:r>
          </w:p>
        </w:tc>
      </w:tr>
      <w:tr w:rsidR="008F25D1" w:rsidRPr="00E26E2D" w14:paraId="20059BBC" w14:textId="77777777" w:rsidTr="00E824F5">
        <w:trPr>
          <w:trHeight w:val="758"/>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C96BD6B" w14:textId="77777777" w:rsidR="008F25D1" w:rsidRPr="00E26E2D" w:rsidRDefault="008F25D1" w:rsidP="009A7DD4">
            <w:r w:rsidRPr="00E26E2D">
              <w:rPr>
                <w:sz w:val="22"/>
                <w:szCs w:val="22"/>
              </w:rPr>
              <w:t>Количество выездных спектаклей и концертных программ, кол-во выездов</w:t>
            </w:r>
          </w:p>
        </w:tc>
        <w:tc>
          <w:tcPr>
            <w:tcW w:w="992" w:type="dxa"/>
            <w:tcBorders>
              <w:top w:val="nil"/>
              <w:left w:val="nil"/>
              <w:bottom w:val="single" w:sz="4" w:space="0" w:color="auto"/>
              <w:right w:val="single" w:sz="4" w:space="0" w:color="auto"/>
            </w:tcBorders>
            <w:shd w:val="clear" w:color="auto" w:fill="auto"/>
            <w:vAlign w:val="center"/>
            <w:hideMark/>
          </w:tcPr>
          <w:p w14:paraId="5DED6BF0" w14:textId="77777777" w:rsidR="008F25D1" w:rsidRPr="00E26E2D" w:rsidRDefault="008F25D1" w:rsidP="009A7DD4">
            <w:pPr>
              <w:jc w:val="center"/>
            </w:pPr>
            <w:r w:rsidRPr="00E26E2D">
              <w:rPr>
                <w:sz w:val="22"/>
                <w:szCs w:val="22"/>
              </w:rPr>
              <w:t>154</w:t>
            </w:r>
          </w:p>
        </w:tc>
        <w:tc>
          <w:tcPr>
            <w:tcW w:w="993" w:type="dxa"/>
            <w:tcBorders>
              <w:top w:val="nil"/>
              <w:left w:val="nil"/>
              <w:bottom w:val="single" w:sz="4" w:space="0" w:color="auto"/>
              <w:right w:val="single" w:sz="4" w:space="0" w:color="auto"/>
            </w:tcBorders>
            <w:shd w:val="clear" w:color="auto" w:fill="auto"/>
            <w:noWrap/>
            <w:vAlign w:val="center"/>
            <w:hideMark/>
          </w:tcPr>
          <w:p w14:paraId="7852CD9F" w14:textId="77777777" w:rsidR="008F25D1" w:rsidRPr="00E26E2D" w:rsidRDefault="008F25D1" w:rsidP="009A7DD4">
            <w:pPr>
              <w:jc w:val="center"/>
            </w:pPr>
            <w:r w:rsidRPr="00E26E2D">
              <w:rPr>
                <w:sz w:val="22"/>
                <w:szCs w:val="22"/>
              </w:rPr>
              <w:t>213</w:t>
            </w:r>
          </w:p>
        </w:tc>
        <w:tc>
          <w:tcPr>
            <w:tcW w:w="992" w:type="dxa"/>
            <w:tcBorders>
              <w:top w:val="nil"/>
              <w:left w:val="nil"/>
              <w:bottom w:val="single" w:sz="4" w:space="0" w:color="auto"/>
              <w:right w:val="single" w:sz="4" w:space="0" w:color="auto"/>
            </w:tcBorders>
            <w:shd w:val="clear" w:color="000000" w:fill="FFFFFF"/>
            <w:noWrap/>
            <w:vAlign w:val="center"/>
            <w:hideMark/>
          </w:tcPr>
          <w:p w14:paraId="1BA73B22" w14:textId="77777777" w:rsidR="008F25D1" w:rsidRPr="00E26E2D" w:rsidRDefault="008F25D1" w:rsidP="009A7DD4">
            <w:pPr>
              <w:jc w:val="center"/>
            </w:pPr>
            <w:r w:rsidRPr="00E26E2D">
              <w:rPr>
                <w:sz w:val="22"/>
                <w:szCs w:val="22"/>
              </w:rPr>
              <w:t>353</w:t>
            </w:r>
          </w:p>
        </w:tc>
        <w:tc>
          <w:tcPr>
            <w:tcW w:w="992" w:type="dxa"/>
            <w:tcBorders>
              <w:top w:val="nil"/>
              <w:left w:val="nil"/>
              <w:bottom w:val="single" w:sz="4" w:space="0" w:color="auto"/>
              <w:right w:val="single" w:sz="4" w:space="0" w:color="auto"/>
            </w:tcBorders>
            <w:shd w:val="clear" w:color="000000" w:fill="FFFFFF"/>
            <w:noWrap/>
            <w:vAlign w:val="center"/>
            <w:hideMark/>
          </w:tcPr>
          <w:p w14:paraId="79945041" w14:textId="77777777" w:rsidR="008F25D1" w:rsidRPr="00E26E2D" w:rsidRDefault="008F25D1" w:rsidP="009A7DD4">
            <w:pPr>
              <w:jc w:val="center"/>
            </w:pPr>
            <w:r w:rsidRPr="00E26E2D">
              <w:rPr>
                <w:sz w:val="22"/>
                <w:szCs w:val="22"/>
              </w:rPr>
              <w:t>403</w:t>
            </w:r>
          </w:p>
        </w:tc>
        <w:tc>
          <w:tcPr>
            <w:tcW w:w="1134" w:type="dxa"/>
            <w:tcBorders>
              <w:top w:val="nil"/>
              <w:left w:val="nil"/>
              <w:bottom w:val="single" w:sz="4" w:space="0" w:color="auto"/>
              <w:right w:val="single" w:sz="4" w:space="0" w:color="auto"/>
            </w:tcBorders>
            <w:shd w:val="clear" w:color="auto" w:fill="auto"/>
            <w:vAlign w:val="center"/>
            <w:hideMark/>
          </w:tcPr>
          <w:p w14:paraId="49D7C3B3" w14:textId="77777777" w:rsidR="008F25D1" w:rsidRPr="00E26E2D" w:rsidRDefault="008F25D1" w:rsidP="009A7DD4">
            <w:pPr>
              <w:jc w:val="center"/>
            </w:pPr>
            <w:r w:rsidRPr="00E26E2D">
              <w:rPr>
                <w:sz w:val="22"/>
                <w:szCs w:val="22"/>
              </w:rPr>
              <w:t>189,2</w:t>
            </w:r>
          </w:p>
        </w:tc>
        <w:tc>
          <w:tcPr>
            <w:tcW w:w="1276" w:type="dxa"/>
            <w:tcBorders>
              <w:top w:val="nil"/>
              <w:left w:val="nil"/>
              <w:bottom w:val="single" w:sz="4" w:space="0" w:color="auto"/>
              <w:right w:val="single" w:sz="4" w:space="0" w:color="auto"/>
            </w:tcBorders>
            <w:shd w:val="clear" w:color="auto" w:fill="auto"/>
            <w:vAlign w:val="center"/>
            <w:hideMark/>
          </w:tcPr>
          <w:p w14:paraId="757B8E0E" w14:textId="77777777" w:rsidR="008F25D1" w:rsidRPr="00E26E2D" w:rsidRDefault="008F25D1" w:rsidP="009A7DD4">
            <w:pPr>
              <w:jc w:val="center"/>
            </w:pPr>
            <w:r w:rsidRPr="00E26E2D">
              <w:rPr>
                <w:sz w:val="22"/>
                <w:szCs w:val="22"/>
              </w:rPr>
              <w:t>114</w:t>
            </w:r>
          </w:p>
        </w:tc>
      </w:tr>
      <w:tr w:rsidR="008F25D1" w:rsidRPr="00E26E2D" w14:paraId="0A485A19" w14:textId="77777777" w:rsidTr="00E824F5">
        <w:trPr>
          <w:trHeight w:val="74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43D76" w14:textId="77777777" w:rsidR="008F25D1" w:rsidRPr="00E26E2D" w:rsidRDefault="008F25D1" w:rsidP="009A7DD4">
            <w:r w:rsidRPr="00E26E2D">
              <w:rPr>
                <w:sz w:val="22"/>
                <w:szCs w:val="22"/>
              </w:rPr>
              <w:t>Количество фильмокопий, хранящихся в фильмофонде, тыс.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69A40" w14:textId="77777777" w:rsidR="008F25D1" w:rsidRPr="00E26E2D" w:rsidRDefault="008F25D1" w:rsidP="009A7DD4">
            <w:pPr>
              <w:jc w:val="center"/>
            </w:pPr>
            <w:r w:rsidRPr="00E26E2D">
              <w:rPr>
                <w:sz w:val="22"/>
                <w:szCs w:val="22"/>
              </w:rPr>
              <w:t>16,2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886E7" w14:textId="77777777" w:rsidR="008F25D1" w:rsidRPr="00E26E2D" w:rsidRDefault="008F25D1" w:rsidP="009A7DD4">
            <w:pPr>
              <w:jc w:val="center"/>
            </w:pPr>
            <w:r w:rsidRPr="00E26E2D">
              <w:rPr>
                <w:sz w:val="22"/>
                <w:szCs w:val="22"/>
              </w:rPr>
              <w:t>16,2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C3D49" w14:textId="77777777" w:rsidR="008F25D1" w:rsidRPr="00E26E2D" w:rsidRDefault="008F25D1" w:rsidP="009A7DD4">
            <w:pPr>
              <w:jc w:val="center"/>
            </w:pPr>
            <w:r w:rsidRPr="00E26E2D">
              <w:rPr>
                <w:sz w:val="22"/>
                <w:szCs w:val="22"/>
              </w:rPr>
              <w:t>16,2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7EC8A" w14:textId="77777777" w:rsidR="008F25D1" w:rsidRPr="00E26E2D" w:rsidRDefault="008F25D1" w:rsidP="009A7DD4">
            <w:pPr>
              <w:jc w:val="center"/>
            </w:pPr>
            <w:r w:rsidRPr="00E26E2D">
              <w:rPr>
                <w:sz w:val="22"/>
                <w:szCs w:val="22"/>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A4DDC" w14:textId="77777777" w:rsidR="008F25D1" w:rsidRPr="00E26E2D" w:rsidRDefault="008F25D1" w:rsidP="009A7DD4">
            <w:pPr>
              <w:jc w:val="center"/>
            </w:pPr>
            <w:r w:rsidRPr="00E26E2D">
              <w:rPr>
                <w:sz w:val="22"/>
                <w:szCs w:val="22"/>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9E80F" w14:textId="77777777" w:rsidR="008F25D1" w:rsidRPr="00E26E2D" w:rsidRDefault="008F25D1" w:rsidP="009A7DD4">
            <w:pPr>
              <w:jc w:val="center"/>
            </w:pPr>
            <w:r w:rsidRPr="00E26E2D">
              <w:rPr>
                <w:sz w:val="22"/>
                <w:szCs w:val="22"/>
              </w:rPr>
              <w:t>100</w:t>
            </w:r>
          </w:p>
        </w:tc>
      </w:tr>
    </w:tbl>
    <w:p w14:paraId="14B531F9" w14:textId="77777777" w:rsidR="008F25D1" w:rsidRPr="00E26E2D" w:rsidRDefault="008F25D1" w:rsidP="008F25D1">
      <w:pPr>
        <w:ind w:firstLine="708"/>
        <w:jc w:val="both"/>
        <w:rPr>
          <w:rFonts w:eastAsia="Calibri"/>
          <w:bCs/>
          <w:sz w:val="22"/>
        </w:rPr>
      </w:pPr>
      <w:r w:rsidRPr="00E26E2D">
        <w:rPr>
          <w:sz w:val="28"/>
          <w:szCs w:val="28"/>
        </w:rPr>
        <w:t>*</w:t>
      </w:r>
      <w:r w:rsidRPr="00E26E2D">
        <w:rPr>
          <w:rFonts w:eastAsia="Calibri"/>
          <w:bCs/>
          <w:sz w:val="22"/>
        </w:rPr>
        <w:t>данные Министерства культуры Тверской области</w:t>
      </w:r>
    </w:p>
    <w:p w14:paraId="064ADC7A" w14:textId="77777777" w:rsidR="008F25D1" w:rsidRPr="00E26E2D" w:rsidRDefault="008F25D1" w:rsidP="008F25D1">
      <w:pPr>
        <w:ind w:firstLine="708"/>
        <w:jc w:val="both"/>
        <w:rPr>
          <w:sz w:val="28"/>
          <w:szCs w:val="28"/>
        </w:rPr>
      </w:pPr>
    </w:p>
    <w:p w14:paraId="00F8DE96" w14:textId="77777777" w:rsidR="008F25D1" w:rsidRPr="00E26E2D" w:rsidRDefault="008F25D1" w:rsidP="008F25D1">
      <w:pPr>
        <w:ind w:firstLine="709"/>
        <w:jc w:val="both"/>
        <w:rPr>
          <w:sz w:val="28"/>
          <w:szCs w:val="28"/>
        </w:rPr>
      </w:pPr>
      <w:r w:rsidRPr="00E26E2D">
        <w:rPr>
          <w:sz w:val="28"/>
          <w:szCs w:val="28"/>
        </w:rPr>
        <w:t>По итогам 1 полугодия 2023 года число посещений культурных мероприятий Тверской области составило 10 016,34 тыс. ед. (57 % к плану 2023 года) и на 25 % выше аналогичного показателя за 1 полугодие 2022 года.</w:t>
      </w:r>
      <w:bookmarkStart w:id="2" w:name="_Hlk80707665"/>
      <w:r w:rsidRPr="00E26E2D">
        <w:rPr>
          <w:sz w:val="28"/>
          <w:szCs w:val="28"/>
        </w:rPr>
        <w:t xml:space="preserve"> </w:t>
      </w:r>
    </w:p>
    <w:bookmarkEnd w:id="2"/>
    <w:p w14:paraId="667FBEB0" w14:textId="77777777" w:rsidR="008F25D1" w:rsidRPr="00E26E2D" w:rsidRDefault="008F25D1" w:rsidP="008F25D1">
      <w:pPr>
        <w:ind w:firstLine="720"/>
        <w:jc w:val="both"/>
        <w:rPr>
          <w:sz w:val="28"/>
          <w:szCs w:val="28"/>
        </w:rPr>
      </w:pPr>
      <w:r w:rsidRPr="00E26E2D">
        <w:rPr>
          <w:sz w:val="28"/>
          <w:szCs w:val="28"/>
        </w:rPr>
        <w:lastRenderedPageBreak/>
        <w:t xml:space="preserve">В 1 полугодии 2023 года государственными учреждениями культуры Тверской области проведены 20 социально значимых проектов и мероприятий международного, всероссийского и областного уровней. Наиболее значимыми мероприятиями в сфере культуры стали: Областной фестиваль народно-инструментальной музыки «Андреевские дни», Неделя тверской книги, фестиваль, посвященный празднованию 150-летия со дня рождения Сергея Васильевича Рахманинова; фестиваль музыки И.С. Баха, межрегиональный фестиваль русского народного танца, посвященный 115-летию со дня рождения Татьяны Алексеевны Устиновой; концерт Симфонического оркестра Мариинского театра под управлением Валерия Гергиева в рамках Московского Пасхального фестиваля, фестиваль песен о Российской армии, войне и военных конфликтах «Побратим», усадебный праздник «Сиреневое </w:t>
      </w:r>
      <w:proofErr w:type="spellStart"/>
      <w:r w:rsidRPr="00E26E2D">
        <w:rPr>
          <w:sz w:val="28"/>
          <w:szCs w:val="28"/>
        </w:rPr>
        <w:t>Домотканово</w:t>
      </w:r>
      <w:proofErr w:type="spellEnd"/>
      <w:r w:rsidRPr="00E26E2D">
        <w:rPr>
          <w:sz w:val="28"/>
          <w:szCs w:val="28"/>
        </w:rPr>
        <w:t xml:space="preserve">», областной фестиваль казачьей культуры «Казачьему роду нет переводу», Пушкинский праздник поэзии в селе </w:t>
      </w:r>
      <w:proofErr w:type="spellStart"/>
      <w:r w:rsidRPr="00E26E2D">
        <w:rPr>
          <w:sz w:val="28"/>
          <w:szCs w:val="28"/>
        </w:rPr>
        <w:t>Берново</w:t>
      </w:r>
      <w:proofErr w:type="spellEnd"/>
      <w:r w:rsidRPr="00E26E2D">
        <w:rPr>
          <w:sz w:val="28"/>
          <w:szCs w:val="28"/>
        </w:rPr>
        <w:t xml:space="preserve"> Старицкого района, межрегиональный фольклорный праздник «Троицкие гуляния», </w:t>
      </w:r>
      <w:bookmarkStart w:id="3" w:name="_Hlk80707761"/>
      <w:r w:rsidRPr="00E26E2D">
        <w:rPr>
          <w:sz w:val="28"/>
          <w:szCs w:val="28"/>
        </w:rPr>
        <w:t>фестиваль искусств «Музыкальные вечера на Селигере».</w:t>
      </w:r>
      <w:bookmarkEnd w:id="3"/>
    </w:p>
    <w:p w14:paraId="4DC3477F" w14:textId="77777777" w:rsidR="008F25D1" w:rsidRPr="00E26E2D" w:rsidRDefault="008F25D1" w:rsidP="008F25D1">
      <w:pPr>
        <w:ind w:firstLine="720"/>
        <w:jc w:val="both"/>
        <w:rPr>
          <w:sz w:val="28"/>
          <w:szCs w:val="28"/>
        </w:rPr>
      </w:pPr>
      <w:r w:rsidRPr="00E26E2D">
        <w:rPr>
          <w:i/>
          <w:iCs/>
          <w:sz w:val="28"/>
          <w:szCs w:val="28"/>
        </w:rPr>
        <w:t>Государственными музеями Тверской области</w:t>
      </w:r>
      <w:r w:rsidRPr="00E26E2D">
        <w:rPr>
          <w:sz w:val="28"/>
          <w:szCs w:val="28"/>
        </w:rPr>
        <w:t xml:space="preserve"> в 1 полугодии 2023 года создана 121 выставка и экспозиция (53 % от плана 2023 года), в том числе </w:t>
      </w:r>
      <w:r w:rsidRPr="00E26E2D">
        <w:rPr>
          <w:sz w:val="28"/>
          <w:szCs w:val="28"/>
        </w:rPr>
        <w:br/>
        <w:t xml:space="preserve">80 выставок в муниципальных образованиях Тверской области. </w:t>
      </w:r>
    </w:p>
    <w:p w14:paraId="579AA51B" w14:textId="77777777" w:rsidR="008F25D1" w:rsidRPr="00E26E2D" w:rsidRDefault="008F25D1" w:rsidP="008F25D1">
      <w:pPr>
        <w:ind w:firstLine="720"/>
        <w:jc w:val="both"/>
        <w:rPr>
          <w:sz w:val="28"/>
          <w:szCs w:val="28"/>
        </w:rPr>
      </w:pPr>
      <w:r w:rsidRPr="00E26E2D">
        <w:rPr>
          <w:i/>
          <w:iCs/>
          <w:sz w:val="28"/>
          <w:szCs w:val="28"/>
        </w:rPr>
        <w:t>В театрально-концертных учреждениях Тверской области</w:t>
      </w:r>
      <w:r w:rsidRPr="00E26E2D">
        <w:rPr>
          <w:sz w:val="28"/>
          <w:szCs w:val="28"/>
        </w:rPr>
        <w:t xml:space="preserve"> в 1 полугодии 2023 года выпущены 47 новых спектаклей и концертных программ (50 % от плана 2023 года). </w:t>
      </w:r>
    </w:p>
    <w:p w14:paraId="62BCF212" w14:textId="73D81225" w:rsidR="008F25D1" w:rsidRPr="00E26E2D" w:rsidRDefault="008F25D1" w:rsidP="008F25D1">
      <w:pPr>
        <w:ind w:firstLine="720"/>
        <w:jc w:val="both"/>
        <w:rPr>
          <w:sz w:val="28"/>
          <w:szCs w:val="28"/>
        </w:rPr>
      </w:pPr>
      <w:r w:rsidRPr="00E26E2D">
        <w:rPr>
          <w:sz w:val="28"/>
          <w:szCs w:val="28"/>
        </w:rPr>
        <w:t xml:space="preserve">Количество участников </w:t>
      </w:r>
      <w:r w:rsidRPr="00E26E2D">
        <w:rPr>
          <w:i/>
          <w:iCs/>
          <w:sz w:val="28"/>
          <w:szCs w:val="28"/>
        </w:rPr>
        <w:t>клубных формирований в государственных культурно-досуговых учреждениях</w:t>
      </w:r>
      <w:r w:rsidRPr="00E26E2D">
        <w:rPr>
          <w:sz w:val="28"/>
          <w:szCs w:val="28"/>
        </w:rPr>
        <w:t xml:space="preserve"> составило по итогам 1 полугодия 2023 года </w:t>
      </w:r>
      <w:r w:rsidRPr="00E26E2D">
        <w:rPr>
          <w:sz w:val="28"/>
          <w:szCs w:val="28"/>
        </w:rPr>
        <w:br/>
        <w:t>2205 чел</w:t>
      </w:r>
      <w:r w:rsidR="007F0A8C">
        <w:rPr>
          <w:sz w:val="28"/>
          <w:szCs w:val="28"/>
        </w:rPr>
        <w:t>.</w:t>
      </w:r>
      <w:r w:rsidRPr="00E26E2D">
        <w:rPr>
          <w:sz w:val="28"/>
          <w:szCs w:val="28"/>
        </w:rPr>
        <w:t>, что составляет 86 % к плану 2023 года.</w:t>
      </w:r>
    </w:p>
    <w:p w14:paraId="059F80A6" w14:textId="77777777" w:rsidR="008F25D1" w:rsidRPr="00E26E2D" w:rsidRDefault="008F25D1" w:rsidP="008F25D1">
      <w:pPr>
        <w:ind w:firstLine="720"/>
        <w:jc w:val="both"/>
        <w:rPr>
          <w:sz w:val="28"/>
          <w:szCs w:val="28"/>
        </w:rPr>
      </w:pPr>
      <w:r w:rsidRPr="00E26E2D">
        <w:rPr>
          <w:sz w:val="28"/>
          <w:szCs w:val="28"/>
        </w:rPr>
        <w:t xml:space="preserve">В регионе осуществляется </w:t>
      </w:r>
      <w:r w:rsidRPr="00E26E2D">
        <w:rPr>
          <w:i/>
          <w:iCs/>
          <w:sz w:val="28"/>
          <w:szCs w:val="28"/>
        </w:rPr>
        <w:t>грантовая и стипендиальная поддержка</w:t>
      </w:r>
      <w:r w:rsidRPr="00E26E2D">
        <w:rPr>
          <w:sz w:val="28"/>
          <w:szCs w:val="28"/>
        </w:rPr>
        <w:t xml:space="preserve"> работников культуры, одаренных детей и творческой молодежи. Лучшим работникам отрасли, а также молодым дарованиям учреждены премии и стипендии. В течение 1 полугодия 2023 года вручены премии в сфере культуры Тверской области за лучшие творческие проекты, реализованные в 2022 году, </w:t>
      </w:r>
      <w:r w:rsidRPr="00E26E2D">
        <w:rPr>
          <w:sz w:val="28"/>
          <w:szCs w:val="28"/>
        </w:rPr>
        <w:br/>
        <w:t>а также премии лучшим работникам театрально-зрелищных учреждений, библиотек и музеев Тверской области.</w:t>
      </w:r>
    </w:p>
    <w:p w14:paraId="53170731" w14:textId="5126DB19" w:rsidR="008F25D1" w:rsidRPr="00E26E2D" w:rsidRDefault="008F25D1" w:rsidP="008F25D1">
      <w:pPr>
        <w:ind w:firstLine="708"/>
        <w:jc w:val="both"/>
        <w:rPr>
          <w:sz w:val="28"/>
          <w:szCs w:val="28"/>
        </w:rPr>
      </w:pPr>
      <w:r w:rsidRPr="00E26E2D">
        <w:rPr>
          <w:sz w:val="28"/>
          <w:szCs w:val="28"/>
        </w:rPr>
        <w:t xml:space="preserve">В 2023 году проводится работа по повышению квалификации работников культуры Тверской области, в том числе на базе </w:t>
      </w:r>
      <w:r w:rsidRPr="00E26E2D">
        <w:rPr>
          <w:rFonts w:eastAsia="Calibri"/>
          <w:sz w:val="28"/>
          <w:szCs w:val="28"/>
          <w:lang w:eastAsia="en-US"/>
        </w:rPr>
        <w:t xml:space="preserve">федеральных Центров непрерывного образования и повышения квалификации работников культуры в рамках </w:t>
      </w:r>
      <w:r w:rsidRPr="00E26E2D">
        <w:rPr>
          <w:rFonts w:eastAsia="Calibri"/>
          <w:i/>
          <w:iCs/>
          <w:sz w:val="28"/>
          <w:szCs w:val="28"/>
          <w:lang w:eastAsia="en-US"/>
        </w:rPr>
        <w:t>национального проекта «Культура».</w:t>
      </w:r>
      <w:r w:rsidRPr="00E26E2D">
        <w:rPr>
          <w:rFonts w:eastAsia="Calibri"/>
          <w:sz w:val="28"/>
          <w:szCs w:val="28"/>
          <w:lang w:eastAsia="en-US"/>
        </w:rPr>
        <w:t xml:space="preserve"> По итогам 1 полугодия 2023 года свою квалификацию повысили 954 работника культуры (67 % к плану 2023 года), в том числе на базе федеральных Центров непрерывного образования и повышения квалификации работников культуры – 230 чел</w:t>
      </w:r>
      <w:r w:rsidR="007F0A8C">
        <w:rPr>
          <w:rFonts w:eastAsia="Calibri"/>
          <w:sz w:val="28"/>
          <w:szCs w:val="28"/>
          <w:lang w:eastAsia="en-US"/>
        </w:rPr>
        <w:t>.</w:t>
      </w:r>
    </w:p>
    <w:p w14:paraId="357BC70E" w14:textId="77777777" w:rsidR="008F25D1" w:rsidRPr="00E26E2D" w:rsidRDefault="008F25D1" w:rsidP="008F25D1">
      <w:pPr>
        <w:ind w:firstLine="708"/>
        <w:jc w:val="both"/>
        <w:rPr>
          <w:sz w:val="28"/>
          <w:szCs w:val="28"/>
        </w:rPr>
      </w:pPr>
      <w:r w:rsidRPr="00E26E2D">
        <w:rPr>
          <w:sz w:val="28"/>
          <w:szCs w:val="28"/>
        </w:rPr>
        <w:t xml:space="preserve">В целях развития сферы культуры Тверской области в 2023 году предоставлены межбюджетные трансферты из федерального бюджета, в том числе в рамках национального проекта «Культура», по следующим направлениям: </w:t>
      </w:r>
    </w:p>
    <w:p w14:paraId="68903F46" w14:textId="0F6CAFB1" w:rsidR="008F25D1" w:rsidRPr="00E26E2D" w:rsidRDefault="008F25D1" w:rsidP="008F25D1">
      <w:pPr>
        <w:ind w:firstLine="708"/>
        <w:jc w:val="both"/>
        <w:rPr>
          <w:sz w:val="28"/>
          <w:szCs w:val="28"/>
        </w:rPr>
      </w:pPr>
      <w:r w:rsidRPr="00E26E2D">
        <w:rPr>
          <w:sz w:val="28"/>
          <w:szCs w:val="28"/>
        </w:rPr>
        <w:t>- обеспечение развития и укрепления материально-технической базы домов культуры в населенных пунктах с числом жителей до 50 тыс</w:t>
      </w:r>
      <w:r w:rsidR="00E34140">
        <w:rPr>
          <w:sz w:val="28"/>
          <w:szCs w:val="28"/>
        </w:rPr>
        <w:t>.</w:t>
      </w:r>
      <w:r w:rsidRPr="00E26E2D">
        <w:rPr>
          <w:sz w:val="28"/>
          <w:szCs w:val="28"/>
        </w:rPr>
        <w:t xml:space="preserve"> чел</w:t>
      </w:r>
      <w:r w:rsidR="00E34140">
        <w:rPr>
          <w:sz w:val="28"/>
          <w:szCs w:val="28"/>
        </w:rPr>
        <w:t>.</w:t>
      </w:r>
      <w:r w:rsidRPr="00E26E2D">
        <w:rPr>
          <w:sz w:val="28"/>
          <w:szCs w:val="28"/>
        </w:rPr>
        <w:t xml:space="preserve"> </w:t>
      </w:r>
      <w:r w:rsidRPr="00E26E2D">
        <w:rPr>
          <w:sz w:val="28"/>
          <w:szCs w:val="28"/>
        </w:rPr>
        <w:lastRenderedPageBreak/>
        <w:t>(проведение текущих ремонтов зданий и помещений, приобретение специализированного оборудования; одежды сцены; сценических костюмов; музыкальных инструментов; мебели (кресла зрительного зала) в размере 23 636,9 тыс. руб</w:t>
      </w:r>
      <w:r w:rsidR="00AB00C2">
        <w:rPr>
          <w:sz w:val="28"/>
          <w:szCs w:val="28"/>
        </w:rPr>
        <w:t>лей</w:t>
      </w:r>
      <w:r w:rsidRPr="00E26E2D">
        <w:rPr>
          <w:sz w:val="28"/>
          <w:szCs w:val="28"/>
        </w:rPr>
        <w:t xml:space="preserve"> (федеральный бюджет – 20 091,3 тыс. руб</w:t>
      </w:r>
      <w:r w:rsidR="00AB00C2">
        <w:rPr>
          <w:sz w:val="28"/>
          <w:szCs w:val="28"/>
        </w:rPr>
        <w:t>лей</w:t>
      </w:r>
      <w:r w:rsidRPr="00E26E2D">
        <w:rPr>
          <w:sz w:val="28"/>
          <w:szCs w:val="28"/>
        </w:rPr>
        <w:t>, областной бюджет – 3 545,6 тыс. руб</w:t>
      </w:r>
      <w:r w:rsidR="00AB00C2">
        <w:rPr>
          <w:sz w:val="28"/>
          <w:szCs w:val="28"/>
        </w:rPr>
        <w:t>лей</w:t>
      </w:r>
      <w:r w:rsidRPr="00E26E2D">
        <w:rPr>
          <w:sz w:val="28"/>
          <w:szCs w:val="28"/>
        </w:rPr>
        <w:t>)</w:t>
      </w:r>
      <w:r w:rsidRPr="00E26E2D">
        <w:rPr>
          <w:i/>
          <w:sz w:val="28"/>
          <w:szCs w:val="28"/>
        </w:rPr>
        <w:t xml:space="preserve">. </w:t>
      </w:r>
      <w:r w:rsidRPr="00E26E2D">
        <w:rPr>
          <w:iCs/>
          <w:sz w:val="28"/>
          <w:szCs w:val="28"/>
        </w:rPr>
        <w:t xml:space="preserve">В </w:t>
      </w:r>
      <w:r w:rsidRPr="00E26E2D">
        <w:rPr>
          <w:sz w:val="28"/>
          <w:szCs w:val="28"/>
        </w:rPr>
        <w:t xml:space="preserve">1 полугодии 2023 года утверждено постановление Правительства Тверской области от 04.04.2023 № 143-пп о распределении субсидий 28 муниципальным образованиям Тверской области. Работы по укреплению материально-технической базы будут проведены в </w:t>
      </w:r>
      <w:r w:rsidR="000F4E5C">
        <w:rPr>
          <w:sz w:val="28"/>
          <w:szCs w:val="28"/>
        </w:rPr>
        <w:t xml:space="preserve">                 </w:t>
      </w:r>
      <w:r w:rsidRPr="00E26E2D">
        <w:rPr>
          <w:sz w:val="28"/>
          <w:szCs w:val="28"/>
        </w:rPr>
        <w:t>28 домах культуры.</w:t>
      </w:r>
    </w:p>
    <w:p w14:paraId="00D83C72" w14:textId="0A95FF00" w:rsidR="008F25D1" w:rsidRPr="00E26E2D" w:rsidRDefault="008F25D1" w:rsidP="008F25D1">
      <w:pPr>
        <w:ind w:firstLine="708"/>
        <w:jc w:val="both"/>
        <w:rPr>
          <w:sz w:val="28"/>
          <w:szCs w:val="28"/>
        </w:rPr>
      </w:pPr>
      <w:r w:rsidRPr="00E26E2D">
        <w:rPr>
          <w:sz w:val="28"/>
          <w:szCs w:val="28"/>
        </w:rPr>
        <w:t xml:space="preserve">- поддержка творческой деятельности муниципальных театров в городах с численностью населения до 300 тысяч человек </w:t>
      </w:r>
      <w:r w:rsidRPr="00E26E2D">
        <w:rPr>
          <w:iCs/>
          <w:sz w:val="28"/>
          <w:szCs w:val="28"/>
        </w:rPr>
        <w:t>(субсидия распределена между двумя театрами: Вышневолоцкий драматический театр, Кимрский театр драмы и комедии)</w:t>
      </w:r>
      <w:r w:rsidRPr="00E26E2D">
        <w:rPr>
          <w:sz w:val="28"/>
          <w:szCs w:val="28"/>
        </w:rPr>
        <w:t xml:space="preserve"> в размере 5 962,0 тыс. руб</w:t>
      </w:r>
      <w:r w:rsidR="000F4E5C">
        <w:rPr>
          <w:sz w:val="28"/>
          <w:szCs w:val="28"/>
        </w:rPr>
        <w:t>лей</w:t>
      </w:r>
      <w:r w:rsidRPr="00E26E2D">
        <w:rPr>
          <w:sz w:val="28"/>
          <w:szCs w:val="28"/>
        </w:rPr>
        <w:t xml:space="preserve"> (федеральный бюджет – 5 067,7 тыс. руб</w:t>
      </w:r>
      <w:r w:rsidR="000F4E5C">
        <w:rPr>
          <w:sz w:val="28"/>
          <w:szCs w:val="28"/>
        </w:rPr>
        <w:t>лей</w:t>
      </w:r>
      <w:r w:rsidRPr="00E26E2D">
        <w:rPr>
          <w:sz w:val="28"/>
          <w:szCs w:val="28"/>
        </w:rPr>
        <w:t>, областной бюджет – 894,3 тыс. руб</w:t>
      </w:r>
      <w:r w:rsidR="000F4E5C">
        <w:rPr>
          <w:sz w:val="28"/>
          <w:szCs w:val="28"/>
        </w:rPr>
        <w:t>лей</w:t>
      </w:r>
      <w:r w:rsidRPr="00E26E2D">
        <w:rPr>
          <w:sz w:val="28"/>
          <w:szCs w:val="28"/>
        </w:rPr>
        <w:t>)</w:t>
      </w:r>
      <w:r w:rsidRPr="00E26E2D">
        <w:rPr>
          <w:i/>
          <w:sz w:val="28"/>
          <w:szCs w:val="28"/>
        </w:rPr>
        <w:t>.</w:t>
      </w:r>
      <w:r w:rsidRPr="00E26E2D">
        <w:rPr>
          <w:sz w:val="28"/>
          <w:szCs w:val="28"/>
        </w:rPr>
        <w:t xml:space="preserve"> В 1 полугодии 2023 года утверждён приказ Министерства культуры Тверской области от 06.02.2023 </w:t>
      </w:r>
      <w:r w:rsidR="000F4E5C">
        <w:rPr>
          <w:sz w:val="28"/>
          <w:szCs w:val="28"/>
        </w:rPr>
        <w:t xml:space="preserve">                 </w:t>
      </w:r>
      <w:r w:rsidRPr="00E26E2D">
        <w:rPr>
          <w:sz w:val="28"/>
          <w:szCs w:val="28"/>
        </w:rPr>
        <w:t xml:space="preserve">№ 32 о предоставлении государственным учреждениям субсидий на иные цели (учреждениями культуры велась работа по заключению контрактов на проведение работ). В 3 квартале 2023 года театрами запланирован показ </w:t>
      </w:r>
      <w:r w:rsidR="000F4E5C">
        <w:rPr>
          <w:sz w:val="28"/>
          <w:szCs w:val="28"/>
        </w:rPr>
        <w:t xml:space="preserve">                       </w:t>
      </w:r>
      <w:r w:rsidRPr="00E26E2D">
        <w:rPr>
          <w:sz w:val="28"/>
          <w:szCs w:val="28"/>
        </w:rPr>
        <w:t>3 новых постановок по произведениям русской и зарубежной классики;</w:t>
      </w:r>
    </w:p>
    <w:p w14:paraId="029396FE" w14:textId="66D8E311" w:rsidR="008F25D1" w:rsidRDefault="008F25D1" w:rsidP="008F25D1">
      <w:pPr>
        <w:ind w:firstLine="708"/>
        <w:contextualSpacing/>
        <w:jc w:val="both"/>
        <w:rPr>
          <w:sz w:val="28"/>
          <w:szCs w:val="28"/>
        </w:rPr>
      </w:pPr>
      <w:r w:rsidRPr="00E26E2D">
        <w:rPr>
          <w:sz w:val="28"/>
          <w:szCs w:val="28"/>
        </w:rPr>
        <w:t xml:space="preserve">- поддержка творческой деятельности и техническое оснащение детских и кукольных театров </w:t>
      </w:r>
      <w:r w:rsidRPr="00E26E2D">
        <w:rPr>
          <w:iCs/>
          <w:sz w:val="28"/>
          <w:szCs w:val="28"/>
        </w:rPr>
        <w:t>(субсидия распределена между двумя театрами: Театр юного зрителя, Театр кукол)</w:t>
      </w:r>
      <w:r w:rsidRPr="00E26E2D">
        <w:rPr>
          <w:iCs/>
        </w:rPr>
        <w:t xml:space="preserve"> </w:t>
      </w:r>
      <w:r w:rsidRPr="00E26E2D">
        <w:rPr>
          <w:sz w:val="28"/>
          <w:szCs w:val="28"/>
        </w:rPr>
        <w:t>в размере 16 951,7 тыс. руб</w:t>
      </w:r>
      <w:r w:rsidR="000F4E5C">
        <w:rPr>
          <w:sz w:val="28"/>
          <w:szCs w:val="28"/>
        </w:rPr>
        <w:t>лей</w:t>
      </w:r>
      <w:r w:rsidRPr="00E26E2D">
        <w:rPr>
          <w:sz w:val="28"/>
          <w:szCs w:val="28"/>
        </w:rPr>
        <w:t xml:space="preserve"> (федеральный бюджет – 14 408,9 тыс. руб</w:t>
      </w:r>
      <w:r w:rsidR="000F4E5C">
        <w:rPr>
          <w:sz w:val="28"/>
          <w:szCs w:val="28"/>
        </w:rPr>
        <w:t>лей</w:t>
      </w:r>
      <w:r w:rsidRPr="00E26E2D">
        <w:rPr>
          <w:sz w:val="28"/>
          <w:szCs w:val="28"/>
        </w:rPr>
        <w:t>, областной бюджет – 2 542,8 тыс. руб</w:t>
      </w:r>
      <w:r w:rsidR="000F4E5C">
        <w:rPr>
          <w:sz w:val="28"/>
          <w:szCs w:val="28"/>
        </w:rPr>
        <w:t>лей</w:t>
      </w:r>
      <w:r w:rsidRPr="00E26E2D">
        <w:rPr>
          <w:sz w:val="28"/>
          <w:szCs w:val="28"/>
        </w:rPr>
        <w:t>)</w:t>
      </w:r>
      <w:r w:rsidRPr="00E26E2D">
        <w:rPr>
          <w:i/>
          <w:sz w:val="28"/>
          <w:szCs w:val="28"/>
        </w:rPr>
        <w:t xml:space="preserve">. </w:t>
      </w:r>
      <w:r w:rsidRPr="00E26E2D">
        <w:rPr>
          <w:sz w:val="28"/>
          <w:szCs w:val="28"/>
        </w:rPr>
        <w:t xml:space="preserve">В </w:t>
      </w:r>
      <w:r w:rsidR="000F4E5C">
        <w:rPr>
          <w:sz w:val="28"/>
          <w:szCs w:val="28"/>
        </w:rPr>
        <w:t xml:space="preserve">                  </w:t>
      </w:r>
      <w:r w:rsidRPr="00E26E2D">
        <w:rPr>
          <w:sz w:val="28"/>
          <w:szCs w:val="28"/>
        </w:rPr>
        <w:t>1 полугодии 2023 года утверждён приказ Министерства культуры Тверской области о предоставлении государственным учреждениям субсидий на иные цели от 13.02.2023 № 33 (учреждениями культуры велась работа по заключению контрактов на проведение работ). В 3 квартале 2023 года театрами запланирован показ 4 новых постановок для детей, а также приобретение Театром юного зрителя автотранспорта для гастрольной деятельности и светового оборудования;</w:t>
      </w:r>
    </w:p>
    <w:p w14:paraId="79B2A5B2" w14:textId="45C393B0" w:rsidR="006D3430" w:rsidRDefault="006D3430" w:rsidP="006D3430">
      <w:pPr>
        <w:ind w:firstLine="709"/>
        <w:jc w:val="both"/>
        <w:rPr>
          <w:sz w:val="28"/>
          <w:szCs w:val="28"/>
        </w:rPr>
      </w:pPr>
      <w:r w:rsidRPr="00E26E2D">
        <w:rPr>
          <w:sz w:val="28"/>
          <w:szCs w:val="28"/>
        </w:rPr>
        <w:t>- модернизация библиотек в части комплектования книжных фондов библиотек в размере 6 031,2 тыс. руб</w:t>
      </w:r>
      <w:r>
        <w:rPr>
          <w:sz w:val="28"/>
          <w:szCs w:val="28"/>
        </w:rPr>
        <w:t>лей</w:t>
      </w:r>
      <w:r w:rsidRPr="00E26E2D">
        <w:rPr>
          <w:sz w:val="28"/>
          <w:szCs w:val="28"/>
        </w:rPr>
        <w:t xml:space="preserve"> (федеральный бюджет – 5 126,5 тыс. руб</w:t>
      </w:r>
      <w:r>
        <w:rPr>
          <w:sz w:val="28"/>
          <w:szCs w:val="28"/>
        </w:rPr>
        <w:t>лей</w:t>
      </w:r>
      <w:r w:rsidRPr="00E26E2D">
        <w:rPr>
          <w:sz w:val="28"/>
          <w:szCs w:val="28"/>
        </w:rPr>
        <w:t>, областной бюджет – 904,7 тыс. руб</w:t>
      </w:r>
      <w:r>
        <w:rPr>
          <w:sz w:val="28"/>
          <w:szCs w:val="28"/>
        </w:rPr>
        <w:t>лей</w:t>
      </w:r>
      <w:r w:rsidRPr="00E26E2D">
        <w:rPr>
          <w:sz w:val="28"/>
          <w:szCs w:val="28"/>
        </w:rPr>
        <w:t>). Принято постановление Правительства Тверской области от 12.04.2023 № 152-пп о распределении субсидий муниципальным образованиям Тверской области. Поддержку получила 561 библиотека Тверской области. За 1 полугодие 2023 года с помощью средств областного бюджета библиотеками Тверской области приобретено 9 113 экз</w:t>
      </w:r>
      <w:r w:rsidR="00E34140">
        <w:rPr>
          <w:sz w:val="28"/>
          <w:szCs w:val="28"/>
        </w:rPr>
        <w:t>емпляров</w:t>
      </w:r>
      <w:r w:rsidRPr="00E26E2D">
        <w:rPr>
          <w:sz w:val="28"/>
          <w:szCs w:val="28"/>
        </w:rPr>
        <w:t xml:space="preserve"> новых книг</w:t>
      </w:r>
      <w:r>
        <w:rPr>
          <w:sz w:val="28"/>
          <w:szCs w:val="28"/>
        </w:rPr>
        <w:t>;</w:t>
      </w:r>
    </w:p>
    <w:p w14:paraId="71DAB4FE" w14:textId="5C85BDED" w:rsidR="00A67CB4" w:rsidRPr="00E26E2D" w:rsidRDefault="00A67CB4" w:rsidP="008F25D1">
      <w:pPr>
        <w:ind w:firstLine="708"/>
        <w:contextualSpacing/>
        <w:jc w:val="both"/>
        <w:rPr>
          <w:i/>
          <w:sz w:val="28"/>
          <w:szCs w:val="28"/>
        </w:rPr>
      </w:pPr>
      <w:r w:rsidRPr="00A67CB4">
        <w:rPr>
          <w:i/>
          <w:iCs/>
          <w:sz w:val="28"/>
          <w:szCs w:val="28"/>
        </w:rPr>
        <w:t>Мероприятия</w:t>
      </w:r>
      <w:r>
        <w:rPr>
          <w:sz w:val="28"/>
          <w:szCs w:val="28"/>
        </w:rPr>
        <w:t xml:space="preserve"> </w:t>
      </w:r>
      <w:r w:rsidRPr="00E26E2D">
        <w:rPr>
          <w:bCs/>
          <w:i/>
          <w:iCs/>
          <w:sz w:val="28"/>
          <w:szCs w:val="28"/>
        </w:rPr>
        <w:t>в рамках национального проекта «Культура»</w:t>
      </w:r>
      <w:r>
        <w:rPr>
          <w:bCs/>
          <w:i/>
          <w:iCs/>
          <w:sz w:val="28"/>
          <w:szCs w:val="28"/>
        </w:rPr>
        <w:t>:</w:t>
      </w:r>
    </w:p>
    <w:p w14:paraId="73143CE1" w14:textId="71BC5E1B" w:rsidR="008F25D1" w:rsidRPr="00E26E2D" w:rsidRDefault="008F25D1" w:rsidP="008F25D1">
      <w:pPr>
        <w:ind w:firstLine="708"/>
        <w:jc w:val="both"/>
        <w:rPr>
          <w:sz w:val="28"/>
          <w:szCs w:val="28"/>
        </w:rPr>
      </w:pPr>
      <w:r w:rsidRPr="00E26E2D">
        <w:rPr>
          <w:sz w:val="28"/>
          <w:szCs w:val="28"/>
        </w:rPr>
        <w:t>- развитие сети учреждений культурно-досугового типа в сельской местности в размере 21 050,6 тыс. руб</w:t>
      </w:r>
      <w:r w:rsidR="00DF1F0A">
        <w:rPr>
          <w:sz w:val="28"/>
          <w:szCs w:val="28"/>
        </w:rPr>
        <w:t>лей</w:t>
      </w:r>
      <w:r w:rsidRPr="00E26E2D">
        <w:rPr>
          <w:sz w:val="28"/>
          <w:szCs w:val="28"/>
        </w:rPr>
        <w:t xml:space="preserve"> (федеральный бюджет – 17 893,0 тыс. руб</w:t>
      </w:r>
      <w:r w:rsidR="00DF1F0A">
        <w:rPr>
          <w:sz w:val="28"/>
          <w:szCs w:val="28"/>
        </w:rPr>
        <w:t>лей</w:t>
      </w:r>
      <w:r w:rsidRPr="00E26E2D">
        <w:rPr>
          <w:sz w:val="28"/>
          <w:szCs w:val="28"/>
        </w:rPr>
        <w:t>, областной бюджет –</w:t>
      </w:r>
      <w:r w:rsidR="00A67CB4">
        <w:rPr>
          <w:sz w:val="28"/>
          <w:szCs w:val="28"/>
        </w:rPr>
        <w:t xml:space="preserve"> </w:t>
      </w:r>
      <w:r w:rsidRPr="00E26E2D">
        <w:rPr>
          <w:sz w:val="28"/>
          <w:szCs w:val="28"/>
        </w:rPr>
        <w:t>3 157,6 тыс. руб</w:t>
      </w:r>
      <w:r w:rsidR="00F70D7D">
        <w:rPr>
          <w:sz w:val="28"/>
          <w:szCs w:val="28"/>
        </w:rPr>
        <w:t>лей</w:t>
      </w:r>
      <w:r w:rsidRPr="00E26E2D">
        <w:rPr>
          <w:sz w:val="28"/>
          <w:szCs w:val="28"/>
        </w:rPr>
        <w:t xml:space="preserve">). Субсидии направлены на проведение капитального ремонта 4 культурно-досуговых учреждений, расположенных в сельской местности (СДК п. Бологово Андреапольского </w:t>
      </w:r>
      <w:r>
        <w:rPr>
          <w:sz w:val="28"/>
          <w:szCs w:val="28"/>
        </w:rPr>
        <w:t>муниципального</w:t>
      </w:r>
      <w:r w:rsidRPr="00E26E2D">
        <w:rPr>
          <w:sz w:val="28"/>
          <w:szCs w:val="28"/>
        </w:rPr>
        <w:t xml:space="preserve"> округа, СДК д. </w:t>
      </w:r>
      <w:proofErr w:type="spellStart"/>
      <w:r w:rsidRPr="00E26E2D">
        <w:rPr>
          <w:sz w:val="28"/>
          <w:szCs w:val="28"/>
        </w:rPr>
        <w:t>Василево</w:t>
      </w:r>
      <w:proofErr w:type="spellEnd"/>
      <w:r w:rsidRPr="00E26E2D">
        <w:rPr>
          <w:sz w:val="28"/>
          <w:szCs w:val="28"/>
        </w:rPr>
        <w:t xml:space="preserve"> Калязинского </w:t>
      </w:r>
      <w:r>
        <w:rPr>
          <w:sz w:val="28"/>
          <w:szCs w:val="28"/>
        </w:rPr>
        <w:t>муниципального</w:t>
      </w:r>
      <w:r w:rsidRPr="00E26E2D">
        <w:rPr>
          <w:sz w:val="28"/>
          <w:szCs w:val="28"/>
        </w:rPr>
        <w:t xml:space="preserve"> </w:t>
      </w:r>
      <w:r w:rsidRPr="00E26E2D">
        <w:rPr>
          <w:sz w:val="28"/>
          <w:szCs w:val="28"/>
        </w:rPr>
        <w:lastRenderedPageBreak/>
        <w:t xml:space="preserve">округа, </w:t>
      </w:r>
      <w:proofErr w:type="spellStart"/>
      <w:r w:rsidRPr="00E26E2D">
        <w:rPr>
          <w:sz w:val="28"/>
          <w:szCs w:val="28"/>
        </w:rPr>
        <w:t>Горицкий</w:t>
      </w:r>
      <w:proofErr w:type="spellEnd"/>
      <w:r w:rsidRPr="00E26E2D">
        <w:rPr>
          <w:sz w:val="28"/>
          <w:szCs w:val="28"/>
        </w:rPr>
        <w:t xml:space="preserve"> СДК Кимрского муниципального округа, </w:t>
      </w:r>
      <w:proofErr w:type="spellStart"/>
      <w:r w:rsidRPr="00E26E2D">
        <w:rPr>
          <w:sz w:val="28"/>
          <w:szCs w:val="28"/>
        </w:rPr>
        <w:t>Пожинский</w:t>
      </w:r>
      <w:proofErr w:type="spellEnd"/>
      <w:r w:rsidRPr="00E26E2D">
        <w:rPr>
          <w:sz w:val="28"/>
          <w:szCs w:val="28"/>
        </w:rPr>
        <w:t xml:space="preserve"> центральный СДК Торопецкого </w:t>
      </w:r>
      <w:r>
        <w:rPr>
          <w:sz w:val="28"/>
          <w:szCs w:val="28"/>
        </w:rPr>
        <w:t>муниципального</w:t>
      </w:r>
      <w:r w:rsidRPr="00E26E2D">
        <w:rPr>
          <w:sz w:val="28"/>
          <w:szCs w:val="28"/>
        </w:rPr>
        <w:t xml:space="preserve"> округа). В 1 полугодии 2023 года утверждено постановление Правительства Тверской области от 07.03.2023 № 90-пп о распределении субсидий. Заключены соглашения с муниципальными образованиями. Заключены муниципальные контракты на выполнение работ;</w:t>
      </w:r>
    </w:p>
    <w:p w14:paraId="6A706853" w14:textId="4440DC54" w:rsidR="008F25D1" w:rsidRPr="00E26E2D" w:rsidRDefault="008F25D1" w:rsidP="008F25D1">
      <w:pPr>
        <w:tabs>
          <w:tab w:val="left" w:pos="3544"/>
        </w:tabs>
        <w:ind w:firstLine="708"/>
        <w:jc w:val="both"/>
        <w:rPr>
          <w:sz w:val="28"/>
          <w:szCs w:val="28"/>
        </w:rPr>
      </w:pPr>
      <w:r w:rsidRPr="00E26E2D">
        <w:rPr>
          <w:sz w:val="28"/>
          <w:szCs w:val="28"/>
        </w:rPr>
        <w:t>- государственная поддержка лучших сельских учреждений культуры и лучших работников сельских учреждений культуры в размере 2 010,9 тыс. руб</w:t>
      </w:r>
      <w:r w:rsidR="00F70D7D">
        <w:rPr>
          <w:sz w:val="28"/>
          <w:szCs w:val="28"/>
        </w:rPr>
        <w:t>лей</w:t>
      </w:r>
      <w:r w:rsidRPr="00E26E2D">
        <w:rPr>
          <w:sz w:val="28"/>
          <w:szCs w:val="28"/>
        </w:rPr>
        <w:t xml:space="preserve"> (федеральный бюджет – 1 950,0 тыс. руб</w:t>
      </w:r>
      <w:r w:rsidR="00F70D7D">
        <w:rPr>
          <w:sz w:val="28"/>
          <w:szCs w:val="28"/>
        </w:rPr>
        <w:t>лей</w:t>
      </w:r>
      <w:r w:rsidRPr="00E26E2D">
        <w:rPr>
          <w:sz w:val="28"/>
          <w:szCs w:val="28"/>
        </w:rPr>
        <w:t xml:space="preserve">, областной бюджет – </w:t>
      </w:r>
      <w:r w:rsidR="00DD6DC7">
        <w:rPr>
          <w:sz w:val="28"/>
          <w:szCs w:val="28"/>
        </w:rPr>
        <w:t xml:space="preserve">                     </w:t>
      </w:r>
      <w:r w:rsidRPr="00E26E2D">
        <w:rPr>
          <w:sz w:val="28"/>
          <w:szCs w:val="28"/>
        </w:rPr>
        <w:t>60,9 тыс. руб</w:t>
      </w:r>
      <w:r w:rsidR="00F70D7D">
        <w:rPr>
          <w:sz w:val="28"/>
          <w:szCs w:val="28"/>
        </w:rPr>
        <w:t>лей</w:t>
      </w:r>
      <w:r w:rsidRPr="00E26E2D">
        <w:rPr>
          <w:sz w:val="28"/>
          <w:szCs w:val="28"/>
        </w:rPr>
        <w:t>). В 1 полугодии 2023 года утверждено постановление Правительства Тверской области от 12.04.2023 № 152-пп о распределении субсидий и заключены соглашения с муниципальными образованиями. Государственную поддержку по итогам</w:t>
      </w:r>
      <w:r w:rsidR="00DD23AB">
        <w:rPr>
          <w:sz w:val="28"/>
          <w:szCs w:val="28"/>
        </w:rPr>
        <w:t xml:space="preserve"> </w:t>
      </w:r>
      <w:r w:rsidRPr="00E26E2D">
        <w:rPr>
          <w:sz w:val="28"/>
          <w:szCs w:val="28"/>
        </w:rPr>
        <w:t xml:space="preserve">1 полугодия 2023 года получили </w:t>
      </w:r>
      <w:r w:rsidR="00DD23AB">
        <w:rPr>
          <w:sz w:val="28"/>
          <w:szCs w:val="28"/>
        </w:rPr>
        <w:t xml:space="preserve">                                  </w:t>
      </w:r>
      <w:r w:rsidRPr="00E26E2D">
        <w:rPr>
          <w:sz w:val="28"/>
          <w:szCs w:val="28"/>
        </w:rPr>
        <w:t>7 работников культуры и 7 учреждений культуры;</w:t>
      </w:r>
    </w:p>
    <w:p w14:paraId="755F2EE9" w14:textId="0B9ED4FB" w:rsidR="008F25D1" w:rsidRPr="00E26E2D" w:rsidRDefault="008F25D1" w:rsidP="008F25D1">
      <w:pPr>
        <w:ind w:firstLine="708"/>
        <w:jc w:val="both"/>
        <w:rPr>
          <w:sz w:val="28"/>
          <w:szCs w:val="28"/>
        </w:rPr>
      </w:pPr>
      <w:r w:rsidRPr="00E26E2D">
        <w:rPr>
          <w:sz w:val="28"/>
          <w:szCs w:val="28"/>
        </w:rPr>
        <w:t>- создание модельных муниципальных библиотек в размере 5 000 тыс. руб</w:t>
      </w:r>
      <w:r w:rsidR="00F70D7D">
        <w:rPr>
          <w:sz w:val="28"/>
          <w:szCs w:val="28"/>
        </w:rPr>
        <w:t xml:space="preserve">лей из </w:t>
      </w:r>
      <w:r w:rsidRPr="00E26E2D">
        <w:rPr>
          <w:sz w:val="28"/>
          <w:szCs w:val="28"/>
        </w:rPr>
        <w:t>федеральн</w:t>
      </w:r>
      <w:r w:rsidR="00F70D7D">
        <w:rPr>
          <w:sz w:val="28"/>
          <w:szCs w:val="28"/>
        </w:rPr>
        <w:t>ого</w:t>
      </w:r>
      <w:r w:rsidRPr="00E26E2D">
        <w:rPr>
          <w:sz w:val="28"/>
          <w:szCs w:val="28"/>
        </w:rPr>
        <w:t xml:space="preserve"> бюджет</w:t>
      </w:r>
      <w:r w:rsidR="00F70D7D">
        <w:rPr>
          <w:sz w:val="28"/>
          <w:szCs w:val="28"/>
        </w:rPr>
        <w:t>а</w:t>
      </w:r>
      <w:r w:rsidRPr="00E26E2D">
        <w:rPr>
          <w:sz w:val="28"/>
          <w:szCs w:val="28"/>
        </w:rPr>
        <w:t>. В 1 полугодии 2023 года трансферт распределен Рамешковскому муниципальному округу (Детская библиотека – филиал муниципального учреждения культуры «Рамешковская централизованная библиотечная система»)</w:t>
      </w:r>
      <w:r w:rsidRPr="00E26E2D">
        <w:rPr>
          <w:i/>
          <w:iCs/>
          <w:sz w:val="28"/>
          <w:szCs w:val="28"/>
        </w:rPr>
        <w:t>.</w:t>
      </w:r>
      <w:r w:rsidRPr="00E26E2D">
        <w:rPr>
          <w:sz w:val="28"/>
          <w:szCs w:val="28"/>
        </w:rPr>
        <w:t xml:space="preserve"> Заключены контракты на проведение текущего ремонта, приобретение книг, интерактивного оборудования, мебели;</w:t>
      </w:r>
    </w:p>
    <w:p w14:paraId="5F979D06" w14:textId="73673C2A" w:rsidR="008F25D1" w:rsidRPr="00E26E2D" w:rsidRDefault="008F25D1" w:rsidP="008F25D1">
      <w:pPr>
        <w:ind w:firstLine="709"/>
        <w:jc w:val="both"/>
        <w:rPr>
          <w:sz w:val="28"/>
          <w:szCs w:val="28"/>
        </w:rPr>
      </w:pPr>
      <w:r w:rsidRPr="00E26E2D">
        <w:rPr>
          <w:sz w:val="28"/>
          <w:szCs w:val="28"/>
        </w:rPr>
        <w:t>- приобретение музыкальных инструментов, оборудования и материалов для детских школ искусств в размере 10 653,3 тыс. руб</w:t>
      </w:r>
      <w:r w:rsidR="00F70D7D">
        <w:rPr>
          <w:sz w:val="28"/>
          <w:szCs w:val="28"/>
        </w:rPr>
        <w:t>лей</w:t>
      </w:r>
      <w:r w:rsidRPr="00E26E2D">
        <w:rPr>
          <w:sz w:val="28"/>
          <w:szCs w:val="28"/>
        </w:rPr>
        <w:t xml:space="preserve"> (федеральный бюджет – 10 120,6 тыс. руб</w:t>
      </w:r>
      <w:r w:rsidR="00F70D7D">
        <w:rPr>
          <w:sz w:val="28"/>
          <w:szCs w:val="28"/>
        </w:rPr>
        <w:t>лей</w:t>
      </w:r>
      <w:r w:rsidRPr="00E26E2D">
        <w:rPr>
          <w:sz w:val="28"/>
          <w:szCs w:val="28"/>
        </w:rPr>
        <w:t>, областной бюджет – 532,7 тыс. руб</w:t>
      </w:r>
      <w:r w:rsidR="00F70D7D">
        <w:rPr>
          <w:sz w:val="28"/>
          <w:szCs w:val="28"/>
        </w:rPr>
        <w:t>лей</w:t>
      </w:r>
      <w:r w:rsidRPr="00E26E2D">
        <w:rPr>
          <w:sz w:val="28"/>
          <w:szCs w:val="28"/>
        </w:rPr>
        <w:t>).</w:t>
      </w:r>
      <w:r w:rsidRPr="00E26E2D">
        <w:t xml:space="preserve"> </w:t>
      </w:r>
      <w:bookmarkStart w:id="4" w:name="_Hlk109660581"/>
      <w:r w:rsidRPr="00E26E2D">
        <w:rPr>
          <w:sz w:val="28"/>
          <w:szCs w:val="28"/>
        </w:rPr>
        <w:t xml:space="preserve">В </w:t>
      </w:r>
      <w:r w:rsidR="00DD23AB">
        <w:rPr>
          <w:sz w:val="28"/>
          <w:szCs w:val="28"/>
        </w:rPr>
        <w:t xml:space="preserve">                     </w:t>
      </w:r>
      <w:r w:rsidRPr="00E26E2D">
        <w:rPr>
          <w:sz w:val="28"/>
          <w:szCs w:val="28"/>
        </w:rPr>
        <w:t xml:space="preserve">1 полугодии 2023 года </w:t>
      </w:r>
      <w:bookmarkEnd w:id="4"/>
      <w:r w:rsidRPr="00E26E2D">
        <w:rPr>
          <w:sz w:val="28"/>
          <w:szCs w:val="28"/>
        </w:rPr>
        <w:t>утверждено постановление Правительства Тверской области от 07.03.2023 № 89-пп о распределении субсидий Детской школе искусств № 2 в г. Кимры, Детской школе искусств в г. Торжка, Лихославльской и Старицкой детским школам искусств. Заключены соглашения с муниципальными образованиями. Заключены муниципальные контракты;</w:t>
      </w:r>
    </w:p>
    <w:p w14:paraId="566FDD19" w14:textId="49CFE502" w:rsidR="008F25D1" w:rsidRPr="00E26E2D" w:rsidRDefault="008F25D1" w:rsidP="008F25D1">
      <w:pPr>
        <w:ind w:firstLine="709"/>
        <w:jc w:val="both"/>
        <w:rPr>
          <w:sz w:val="28"/>
          <w:szCs w:val="28"/>
        </w:rPr>
      </w:pPr>
      <w:r w:rsidRPr="00E26E2D">
        <w:rPr>
          <w:sz w:val="28"/>
          <w:szCs w:val="28"/>
        </w:rPr>
        <w:t>- реконструкция и капитальный ремонт муниципальных музеев в размере 27 004,2 тыс. руб</w:t>
      </w:r>
      <w:r w:rsidR="00F70D7D">
        <w:rPr>
          <w:sz w:val="28"/>
          <w:szCs w:val="28"/>
        </w:rPr>
        <w:t>лей</w:t>
      </w:r>
      <w:r w:rsidRPr="00E26E2D">
        <w:rPr>
          <w:sz w:val="28"/>
          <w:szCs w:val="28"/>
        </w:rPr>
        <w:t xml:space="preserve"> (федеральный бюджет – 22 953,5 тыс. руб</w:t>
      </w:r>
      <w:r w:rsidR="00F70D7D">
        <w:rPr>
          <w:sz w:val="28"/>
          <w:szCs w:val="28"/>
        </w:rPr>
        <w:t>лей</w:t>
      </w:r>
      <w:r w:rsidRPr="00E26E2D">
        <w:rPr>
          <w:sz w:val="28"/>
          <w:szCs w:val="28"/>
        </w:rPr>
        <w:t>, областной бюджет – 4 050,7 тыс. руб</w:t>
      </w:r>
      <w:r w:rsidR="00F70D7D">
        <w:rPr>
          <w:sz w:val="28"/>
          <w:szCs w:val="28"/>
        </w:rPr>
        <w:t>лей</w:t>
      </w:r>
      <w:r w:rsidRPr="00E26E2D">
        <w:rPr>
          <w:sz w:val="28"/>
          <w:szCs w:val="28"/>
        </w:rPr>
        <w:t xml:space="preserve">). В 1 полугодии 2023 года утверждено постановление Правительства Тверской области от 07.03.2023 № 92-пп о распределении субсидий. Запланировано проведение капитального ремонта Максатихинского краеведческого музея им. А.Е. </w:t>
      </w:r>
      <w:proofErr w:type="spellStart"/>
      <w:r w:rsidRPr="00E26E2D">
        <w:rPr>
          <w:sz w:val="28"/>
          <w:szCs w:val="28"/>
        </w:rPr>
        <w:t>Смусенка</w:t>
      </w:r>
      <w:proofErr w:type="spellEnd"/>
      <w:r w:rsidRPr="00E26E2D">
        <w:rPr>
          <w:sz w:val="28"/>
          <w:szCs w:val="28"/>
        </w:rPr>
        <w:t>, проведение реконструкции Оленинского муниципального краеведческого музея. Заключены соглашения с муниципальными образованиями. Заключены муниципальные контракты на выполнение работ;</w:t>
      </w:r>
    </w:p>
    <w:p w14:paraId="1C81F3D5" w14:textId="4219B177" w:rsidR="008F25D1" w:rsidRPr="00E26E2D" w:rsidRDefault="008F25D1" w:rsidP="008F25D1">
      <w:pPr>
        <w:ind w:firstLine="709"/>
        <w:jc w:val="both"/>
        <w:rPr>
          <w:sz w:val="28"/>
          <w:szCs w:val="28"/>
        </w:rPr>
      </w:pPr>
      <w:r w:rsidRPr="00E26E2D">
        <w:rPr>
          <w:sz w:val="28"/>
          <w:szCs w:val="28"/>
        </w:rPr>
        <w:t>- капитальный ремонт театра кукол в размере 45 846,4 тыс. руб</w:t>
      </w:r>
      <w:r w:rsidR="00A67CB4">
        <w:rPr>
          <w:sz w:val="28"/>
          <w:szCs w:val="28"/>
        </w:rPr>
        <w:t>лей</w:t>
      </w:r>
      <w:r w:rsidRPr="00E26E2D">
        <w:rPr>
          <w:sz w:val="28"/>
          <w:szCs w:val="28"/>
        </w:rPr>
        <w:t xml:space="preserve"> (федеральный бюджет – 44 471,0 тыс. руб</w:t>
      </w:r>
      <w:r w:rsidR="00A67CB4">
        <w:rPr>
          <w:sz w:val="28"/>
          <w:szCs w:val="28"/>
        </w:rPr>
        <w:t>лей</w:t>
      </w:r>
      <w:r w:rsidRPr="00E26E2D">
        <w:rPr>
          <w:sz w:val="28"/>
          <w:szCs w:val="28"/>
        </w:rPr>
        <w:t>, областной бюджет – 1 375,4 тыс. руб</w:t>
      </w:r>
      <w:r w:rsidR="00A67CB4">
        <w:rPr>
          <w:sz w:val="28"/>
          <w:szCs w:val="28"/>
        </w:rPr>
        <w:t>лей</w:t>
      </w:r>
      <w:r w:rsidRPr="00E26E2D">
        <w:rPr>
          <w:sz w:val="28"/>
          <w:szCs w:val="28"/>
        </w:rPr>
        <w:t>). В 1 полугодии 2023 года распоряжением Правительства Тверской области от 26.04.2023 № 460-рп «Об осуществлении закупки у единственного подрядчика» заключен контракт от 28.04.2023 № 1/2023 на выполнение работ по капитальному ремонту кровли и фасада здания. Работы по капитальному ремонту планируется провести в 2023</w:t>
      </w:r>
      <w:r w:rsidR="00DD23AB">
        <w:rPr>
          <w:sz w:val="28"/>
          <w:szCs w:val="28"/>
        </w:rPr>
        <w:t xml:space="preserve"> – </w:t>
      </w:r>
      <w:r w:rsidRPr="00E26E2D">
        <w:rPr>
          <w:sz w:val="28"/>
          <w:szCs w:val="28"/>
        </w:rPr>
        <w:t>2024 годах;</w:t>
      </w:r>
    </w:p>
    <w:p w14:paraId="4073ED7F" w14:textId="444324F1" w:rsidR="008F25D1" w:rsidRPr="00E26E2D" w:rsidRDefault="008F25D1" w:rsidP="008F25D1">
      <w:pPr>
        <w:ind w:firstLine="709"/>
        <w:jc w:val="both"/>
        <w:rPr>
          <w:sz w:val="28"/>
          <w:szCs w:val="28"/>
        </w:rPr>
      </w:pPr>
      <w:r w:rsidRPr="00E26E2D">
        <w:rPr>
          <w:sz w:val="28"/>
          <w:szCs w:val="28"/>
        </w:rPr>
        <w:lastRenderedPageBreak/>
        <w:t>- оснащение региональных и муниципальных театров, находящихся в городах с численностью населения более 300 тыс. чел</w:t>
      </w:r>
      <w:r w:rsidR="00E34140">
        <w:rPr>
          <w:sz w:val="28"/>
          <w:szCs w:val="28"/>
        </w:rPr>
        <w:t>.</w:t>
      </w:r>
      <w:r w:rsidRPr="00E26E2D">
        <w:rPr>
          <w:sz w:val="28"/>
          <w:szCs w:val="28"/>
        </w:rPr>
        <w:t xml:space="preserve"> </w:t>
      </w:r>
      <w:r w:rsidR="00E34140" w:rsidRPr="00E26E2D">
        <w:rPr>
          <w:sz w:val="28"/>
          <w:szCs w:val="28"/>
        </w:rPr>
        <w:t xml:space="preserve">в размере </w:t>
      </w:r>
      <w:r w:rsidRPr="00E26E2D">
        <w:rPr>
          <w:sz w:val="28"/>
          <w:szCs w:val="28"/>
        </w:rPr>
        <w:t>19 759,0 тыс. руб</w:t>
      </w:r>
      <w:r w:rsidR="00DD23AB">
        <w:rPr>
          <w:sz w:val="28"/>
          <w:szCs w:val="28"/>
        </w:rPr>
        <w:t>лей</w:t>
      </w:r>
      <w:r w:rsidRPr="00E26E2D">
        <w:rPr>
          <w:sz w:val="28"/>
          <w:szCs w:val="28"/>
        </w:rPr>
        <w:t xml:space="preserve"> (федеральный бюджет – 19 166,2 тыс. руб</w:t>
      </w:r>
      <w:r w:rsidR="00DD23AB">
        <w:rPr>
          <w:sz w:val="28"/>
          <w:szCs w:val="28"/>
        </w:rPr>
        <w:t>лей</w:t>
      </w:r>
      <w:r w:rsidRPr="00E26E2D">
        <w:rPr>
          <w:sz w:val="28"/>
          <w:szCs w:val="28"/>
        </w:rPr>
        <w:t xml:space="preserve">, областной бюджет – </w:t>
      </w:r>
      <w:r w:rsidR="00662BB1">
        <w:rPr>
          <w:sz w:val="28"/>
          <w:szCs w:val="28"/>
        </w:rPr>
        <w:t xml:space="preserve">  </w:t>
      </w:r>
      <w:r w:rsidRPr="00E26E2D">
        <w:rPr>
          <w:sz w:val="28"/>
          <w:szCs w:val="28"/>
        </w:rPr>
        <w:t>592,8 тыс. руб</w:t>
      </w:r>
      <w:r w:rsidR="00DD23AB">
        <w:rPr>
          <w:sz w:val="28"/>
          <w:szCs w:val="28"/>
        </w:rPr>
        <w:t>лей</w:t>
      </w:r>
      <w:r w:rsidRPr="00E26E2D">
        <w:rPr>
          <w:sz w:val="28"/>
          <w:szCs w:val="28"/>
        </w:rPr>
        <w:t>). Субсидия предоставлена Тверскому областному академическому театру драмы. Идет исполнение контракта по</w:t>
      </w:r>
      <w:r>
        <w:rPr>
          <w:sz w:val="28"/>
          <w:szCs w:val="28"/>
        </w:rPr>
        <w:t xml:space="preserve"> изготовлению,</w:t>
      </w:r>
      <w:r w:rsidRPr="00E26E2D">
        <w:rPr>
          <w:sz w:val="28"/>
          <w:szCs w:val="28"/>
        </w:rPr>
        <w:t xml:space="preserve"> поставке</w:t>
      </w:r>
      <w:r>
        <w:rPr>
          <w:sz w:val="28"/>
          <w:szCs w:val="28"/>
        </w:rPr>
        <w:t xml:space="preserve"> и монтажу</w:t>
      </w:r>
      <w:r w:rsidRPr="00E26E2D">
        <w:rPr>
          <w:sz w:val="28"/>
          <w:szCs w:val="28"/>
        </w:rPr>
        <w:t xml:space="preserve"> мебели (кресел зрительских);</w:t>
      </w:r>
    </w:p>
    <w:p w14:paraId="3A6B070A" w14:textId="1B71B0A5" w:rsidR="008F25D1" w:rsidRPr="00E26E2D" w:rsidRDefault="008F25D1" w:rsidP="008F25D1">
      <w:pPr>
        <w:ind w:firstLine="709"/>
        <w:jc w:val="both"/>
        <w:rPr>
          <w:sz w:val="28"/>
          <w:szCs w:val="28"/>
        </w:rPr>
      </w:pPr>
      <w:r w:rsidRPr="00E26E2D">
        <w:rPr>
          <w:sz w:val="28"/>
          <w:szCs w:val="28"/>
        </w:rPr>
        <w:t>- создание виртуальных концертных залов в размере 2 000 тыс. руб</w:t>
      </w:r>
      <w:r w:rsidR="00DD23AB">
        <w:rPr>
          <w:sz w:val="28"/>
          <w:szCs w:val="28"/>
        </w:rPr>
        <w:t>лей</w:t>
      </w:r>
      <w:r w:rsidRPr="00E26E2D">
        <w:rPr>
          <w:sz w:val="28"/>
          <w:szCs w:val="28"/>
        </w:rPr>
        <w:t xml:space="preserve"> </w:t>
      </w:r>
      <w:r w:rsidR="00DD23AB">
        <w:rPr>
          <w:sz w:val="28"/>
          <w:szCs w:val="28"/>
        </w:rPr>
        <w:t xml:space="preserve">из </w:t>
      </w:r>
      <w:r w:rsidRPr="00E26E2D">
        <w:rPr>
          <w:sz w:val="28"/>
          <w:szCs w:val="28"/>
        </w:rPr>
        <w:t>федеральн</w:t>
      </w:r>
      <w:r w:rsidR="00DD23AB">
        <w:rPr>
          <w:sz w:val="28"/>
          <w:szCs w:val="28"/>
        </w:rPr>
        <w:t>ого</w:t>
      </w:r>
      <w:r w:rsidRPr="00E26E2D">
        <w:rPr>
          <w:sz w:val="28"/>
          <w:szCs w:val="28"/>
        </w:rPr>
        <w:t xml:space="preserve"> бюдже</w:t>
      </w:r>
      <w:r w:rsidR="00DD23AB">
        <w:rPr>
          <w:sz w:val="28"/>
          <w:szCs w:val="28"/>
        </w:rPr>
        <w:t>та</w:t>
      </w:r>
      <w:r w:rsidRPr="00E26E2D">
        <w:rPr>
          <w:sz w:val="28"/>
          <w:szCs w:val="28"/>
        </w:rPr>
        <w:t>. В 1 полугодии 2023 года трансферт</w:t>
      </w:r>
      <w:r>
        <w:rPr>
          <w:sz w:val="28"/>
          <w:szCs w:val="28"/>
        </w:rPr>
        <w:t xml:space="preserve"> </w:t>
      </w:r>
      <w:r w:rsidRPr="00E26E2D">
        <w:rPr>
          <w:sz w:val="28"/>
          <w:szCs w:val="28"/>
        </w:rPr>
        <w:t xml:space="preserve">распределен </w:t>
      </w:r>
      <w:r w:rsidR="00DD23AB">
        <w:rPr>
          <w:sz w:val="28"/>
          <w:szCs w:val="28"/>
        </w:rPr>
        <w:t xml:space="preserve">                      </w:t>
      </w:r>
      <w:r w:rsidRPr="00E26E2D">
        <w:rPr>
          <w:sz w:val="28"/>
          <w:szCs w:val="28"/>
        </w:rPr>
        <w:t xml:space="preserve">2 муниципальным образованиям на создание виртуальных концертных залов (Центральная библиотека муниципального учреждения культуры «Осташковская централизованная библиотечная система»; муниципальное бюджетное учреждение дополнительного образования «Старицкая детская школа искусств»). По итогам 1 полугодия 2023 года в Старицкую детскую школу искусств поставлено оборудование, проведены работы по прокладке коммутационных линий, установке и пусконаладке. Кассовое исполнение </w:t>
      </w:r>
      <w:r w:rsidR="00DD23AB">
        <w:rPr>
          <w:sz w:val="28"/>
          <w:szCs w:val="28"/>
        </w:rPr>
        <w:t xml:space="preserve">составило </w:t>
      </w:r>
      <w:r w:rsidRPr="00E26E2D">
        <w:rPr>
          <w:sz w:val="28"/>
          <w:szCs w:val="28"/>
        </w:rPr>
        <w:t>1 000,0 тыс. руб</w:t>
      </w:r>
      <w:r w:rsidR="00DD23AB">
        <w:rPr>
          <w:sz w:val="28"/>
          <w:szCs w:val="28"/>
        </w:rPr>
        <w:t>лей</w:t>
      </w:r>
      <w:r w:rsidRPr="00E26E2D">
        <w:rPr>
          <w:sz w:val="28"/>
          <w:szCs w:val="28"/>
        </w:rPr>
        <w:t xml:space="preserve"> (100</w:t>
      </w:r>
      <w:r w:rsidR="00DD23AB">
        <w:rPr>
          <w:sz w:val="28"/>
          <w:szCs w:val="28"/>
        </w:rPr>
        <w:t xml:space="preserve"> </w:t>
      </w:r>
      <w:r w:rsidRPr="00E26E2D">
        <w:rPr>
          <w:sz w:val="28"/>
          <w:szCs w:val="28"/>
        </w:rPr>
        <w:t xml:space="preserve">%) Торжественное открытие виртуального концертного зала запланировано </w:t>
      </w:r>
      <w:r w:rsidR="00DD23AB">
        <w:rPr>
          <w:sz w:val="28"/>
          <w:szCs w:val="28"/>
        </w:rPr>
        <w:t xml:space="preserve">на </w:t>
      </w:r>
      <w:r w:rsidRPr="00E26E2D">
        <w:rPr>
          <w:sz w:val="28"/>
          <w:szCs w:val="28"/>
        </w:rPr>
        <w:t>05.08.2023;</w:t>
      </w:r>
    </w:p>
    <w:p w14:paraId="36F9E5AC" w14:textId="48528F5B" w:rsidR="008F25D1" w:rsidRPr="00E26E2D" w:rsidRDefault="008F25D1" w:rsidP="008F25D1">
      <w:pPr>
        <w:ind w:firstLine="709"/>
        <w:jc w:val="both"/>
        <w:rPr>
          <w:sz w:val="28"/>
          <w:szCs w:val="28"/>
        </w:rPr>
      </w:pPr>
      <w:r w:rsidRPr="00E26E2D">
        <w:rPr>
          <w:sz w:val="28"/>
          <w:szCs w:val="28"/>
        </w:rPr>
        <w:t>- техническое оснащение региональных и муниципальных музеев в размере 15 541,4 тыс. руб</w:t>
      </w:r>
      <w:r w:rsidR="00DD23AB">
        <w:rPr>
          <w:sz w:val="28"/>
          <w:szCs w:val="28"/>
        </w:rPr>
        <w:t>лей</w:t>
      </w:r>
      <w:r w:rsidRPr="00E26E2D">
        <w:rPr>
          <w:sz w:val="28"/>
          <w:szCs w:val="28"/>
        </w:rPr>
        <w:t xml:space="preserve"> (федеральный бюджет – 15 075,0 тыс. руб</w:t>
      </w:r>
      <w:r w:rsidR="00DD23AB">
        <w:rPr>
          <w:sz w:val="28"/>
          <w:szCs w:val="28"/>
        </w:rPr>
        <w:t>лей</w:t>
      </w:r>
      <w:r w:rsidRPr="00E26E2D">
        <w:rPr>
          <w:sz w:val="28"/>
          <w:szCs w:val="28"/>
        </w:rPr>
        <w:t>, областной бюджет – 466,4 тыс. руб</w:t>
      </w:r>
      <w:r w:rsidR="00DD23AB">
        <w:rPr>
          <w:sz w:val="28"/>
          <w:szCs w:val="28"/>
        </w:rPr>
        <w:t>лей</w:t>
      </w:r>
      <w:r w:rsidRPr="00E26E2D">
        <w:rPr>
          <w:sz w:val="28"/>
          <w:szCs w:val="28"/>
        </w:rPr>
        <w:t xml:space="preserve">). Средства направлены на техническое оснащение филиалов Тверского государственного объединенный музея, Фировского муниципального краеведческого музея им. Э.И. </w:t>
      </w:r>
      <w:proofErr w:type="spellStart"/>
      <w:r w:rsidRPr="00E26E2D">
        <w:rPr>
          <w:sz w:val="28"/>
          <w:szCs w:val="28"/>
        </w:rPr>
        <w:t>Русановой</w:t>
      </w:r>
      <w:proofErr w:type="spellEnd"/>
      <w:r w:rsidRPr="00E26E2D">
        <w:rPr>
          <w:sz w:val="28"/>
          <w:szCs w:val="28"/>
        </w:rPr>
        <w:t>, Оленинского муниципального краеведческого музея;</w:t>
      </w:r>
    </w:p>
    <w:p w14:paraId="2BECC590" w14:textId="76C4B610" w:rsidR="008F25D1" w:rsidRPr="00E26E2D" w:rsidRDefault="008F25D1" w:rsidP="008F25D1">
      <w:pPr>
        <w:ind w:firstLine="709"/>
        <w:jc w:val="both"/>
        <w:rPr>
          <w:sz w:val="28"/>
          <w:szCs w:val="28"/>
        </w:rPr>
      </w:pPr>
      <w:r w:rsidRPr="00E26E2D">
        <w:rPr>
          <w:sz w:val="28"/>
          <w:szCs w:val="28"/>
        </w:rPr>
        <w:t>- обеспечение учреждений культуры специализированным автотранспортом для обслуживания населения, в том числе сельского населения (автоклубы) в размере 15 744,5 тыс. руб</w:t>
      </w:r>
      <w:r w:rsidR="00DD23AB">
        <w:rPr>
          <w:sz w:val="28"/>
          <w:szCs w:val="28"/>
        </w:rPr>
        <w:t>лей</w:t>
      </w:r>
      <w:r w:rsidRPr="00E26E2D">
        <w:rPr>
          <w:sz w:val="28"/>
          <w:szCs w:val="28"/>
        </w:rPr>
        <w:t xml:space="preserve"> (федеральный бюджет – 15 272,1 тыс. руб</w:t>
      </w:r>
      <w:r w:rsidR="00DD23AB">
        <w:rPr>
          <w:sz w:val="28"/>
          <w:szCs w:val="28"/>
        </w:rPr>
        <w:t>лей</w:t>
      </w:r>
      <w:r w:rsidRPr="00E26E2D">
        <w:rPr>
          <w:sz w:val="28"/>
          <w:szCs w:val="28"/>
        </w:rPr>
        <w:t>, областной бюджет – 472,4 тыс. руб</w:t>
      </w:r>
      <w:r w:rsidR="00DD23AB">
        <w:rPr>
          <w:sz w:val="28"/>
          <w:szCs w:val="28"/>
        </w:rPr>
        <w:t>лей</w:t>
      </w:r>
      <w:r w:rsidRPr="00E26E2D">
        <w:rPr>
          <w:sz w:val="28"/>
          <w:szCs w:val="28"/>
        </w:rPr>
        <w:t>). Утверждено постановление Правительства Тверской области от 07.03.2022 № 89-пп о распределении субсидий и заключены соглашения с муниципальными образованиями. Запланировано приобретение 2-х автоклубов (для Андреапольского муниципального округа и Вышневолоцкого городского округа). Муниципальными образованиями заключены контракты на поставку автоклубов</w:t>
      </w:r>
      <w:r w:rsidR="006D3430">
        <w:rPr>
          <w:sz w:val="28"/>
          <w:szCs w:val="28"/>
        </w:rPr>
        <w:t>.</w:t>
      </w:r>
    </w:p>
    <w:p w14:paraId="1AF1FA64" w14:textId="2A774921" w:rsidR="008F25D1" w:rsidRDefault="008F25D1" w:rsidP="008F25D1">
      <w:pPr>
        <w:spacing w:after="120"/>
        <w:ind w:firstLine="709"/>
        <w:jc w:val="right"/>
        <w:rPr>
          <w:rFonts w:eastAsia="Calibri"/>
          <w:iCs/>
          <w:szCs w:val="28"/>
        </w:rPr>
      </w:pPr>
      <w:r w:rsidRPr="003C399D">
        <w:rPr>
          <w:rFonts w:eastAsia="Calibri"/>
          <w:iCs/>
          <w:szCs w:val="28"/>
        </w:rPr>
        <w:t>Таблица</w:t>
      </w:r>
      <w:r w:rsidR="003C399D" w:rsidRPr="003C399D">
        <w:rPr>
          <w:rFonts w:eastAsia="Calibri"/>
          <w:iCs/>
          <w:szCs w:val="28"/>
        </w:rPr>
        <w:t xml:space="preserve"> 31</w:t>
      </w:r>
      <w:r>
        <w:rPr>
          <w:rFonts w:eastAsia="Calibri"/>
          <w:iCs/>
          <w:szCs w:val="28"/>
        </w:rPr>
        <w:t xml:space="preserve"> </w:t>
      </w:r>
    </w:p>
    <w:p w14:paraId="6405AA88" w14:textId="77777777" w:rsidR="008F25D1" w:rsidRPr="00E26E2D" w:rsidRDefault="008F25D1" w:rsidP="008F25D1">
      <w:pPr>
        <w:ind w:firstLine="720"/>
        <w:jc w:val="center"/>
        <w:rPr>
          <w:bCs/>
          <w:i/>
        </w:rPr>
      </w:pPr>
      <w:r w:rsidRPr="003C399D">
        <w:rPr>
          <w:b/>
          <w:bCs/>
          <w:sz w:val="28"/>
          <w:szCs w:val="28"/>
        </w:rPr>
        <w:t>Основные показатели деятельности учреждений культуры Тверской области в сравнении с показателями по России и ЦФО</w:t>
      </w:r>
      <w:r w:rsidRPr="00E26E2D">
        <w:rPr>
          <w:b/>
          <w:bCs/>
        </w:rPr>
        <w:t xml:space="preserve"> </w:t>
      </w:r>
      <w:r w:rsidRPr="00E26E2D">
        <w:rPr>
          <w:bCs/>
          <w:i/>
        </w:rPr>
        <w:t>(за 2022 год)</w:t>
      </w:r>
    </w:p>
    <w:p w14:paraId="486C111A" w14:textId="77777777" w:rsidR="008F25D1" w:rsidRPr="00E26E2D" w:rsidRDefault="008F25D1" w:rsidP="008F25D1">
      <w:pPr>
        <w:ind w:firstLine="720"/>
        <w:jc w:val="center"/>
        <w:rPr>
          <w:iCs/>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5673"/>
        <w:gridCol w:w="1559"/>
        <w:gridCol w:w="1417"/>
        <w:gridCol w:w="1388"/>
      </w:tblGrid>
      <w:tr w:rsidR="008F25D1" w:rsidRPr="00E26E2D" w14:paraId="0C7F9749" w14:textId="77777777" w:rsidTr="003C399D">
        <w:trPr>
          <w:trHeight w:val="621"/>
        </w:trPr>
        <w:tc>
          <w:tcPr>
            <w:tcW w:w="5673" w:type="dxa"/>
            <w:shd w:val="clear" w:color="auto" w:fill="FFFFFF"/>
            <w:tcMar>
              <w:top w:w="72" w:type="dxa"/>
              <w:left w:w="144" w:type="dxa"/>
              <w:bottom w:w="72" w:type="dxa"/>
              <w:right w:w="144" w:type="dxa"/>
            </w:tcMar>
            <w:vAlign w:val="center"/>
            <w:hideMark/>
          </w:tcPr>
          <w:p w14:paraId="74D8E949" w14:textId="77777777" w:rsidR="008F25D1" w:rsidRPr="00E26E2D" w:rsidRDefault="008F25D1" w:rsidP="009A7DD4">
            <w:pPr>
              <w:jc w:val="center"/>
              <w:rPr>
                <w:b/>
                <w:bCs/>
              </w:rPr>
            </w:pPr>
            <w:r w:rsidRPr="00E26E2D">
              <w:rPr>
                <w:b/>
                <w:bCs/>
              </w:rPr>
              <w:t>Наименование показателя</w:t>
            </w:r>
          </w:p>
        </w:tc>
        <w:tc>
          <w:tcPr>
            <w:tcW w:w="1559" w:type="dxa"/>
            <w:shd w:val="clear" w:color="auto" w:fill="FFFFFF"/>
            <w:tcMar>
              <w:top w:w="15" w:type="dxa"/>
              <w:left w:w="108" w:type="dxa"/>
              <w:bottom w:w="0" w:type="dxa"/>
              <w:right w:w="108" w:type="dxa"/>
            </w:tcMar>
            <w:vAlign w:val="center"/>
            <w:hideMark/>
          </w:tcPr>
          <w:p w14:paraId="407A835D" w14:textId="77777777" w:rsidR="008F25D1" w:rsidRPr="00E26E2D" w:rsidRDefault="008F25D1" w:rsidP="009A7DD4">
            <w:pPr>
              <w:spacing w:line="256" w:lineRule="auto"/>
              <w:jc w:val="center"/>
              <w:rPr>
                <w:b/>
                <w:bCs/>
              </w:rPr>
            </w:pPr>
            <w:r w:rsidRPr="00E26E2D">
              <w:rPr>
                <w:b/>
                <w:bCs/>
                <w:color w:val="000000"/>
                <w:kern w:val="24"/>
              </w:rPr>
              <w:t>По Тверской</w:t>
            </w:r>
          </w:p>
          <w:p w14:paraId="370E6BB7" w14:textId="77777777" w:rsidR="008F25D1" w:rsidRPr="00E26E2D" w:rsidRDefault="008F25D1" w:rsidP="009A7DD4">
            <w:pPr>
              <w:spacing w:line="256" w:lineRule="auto"/>
              <w:jc w:val="center"/>
              <w:rPr>
                <w:b/>
                <w:bCs/>
              </w:rPr>
            </w:pPr>
            <w:r w:rsidRPr="00E26E2D">
              <w:rPr>
                <w:b/>
                <w:bCs/>
                <w:color w:val="000000"/>
                <w:kern w:val="24"/>
              </w:rPr>
              <w:t>области</w:t>
            </w:r>
          </w:p>
        </w:tc>
        <w:tc>
          <w:tcPr>
            <w:tcW w:w="1417" w:type="dxa"/>
            <w:shd w:val="clear" w:color="auto" w:fill="FFFFFF"/>
            <w:tcMar>
              <w:top w:w="15" w:type="dxa"/>
              <w:left w:w="108" w:type="dxa"/>
              <w:bottom w:w="0" w:type="dxa"/>
              <w:right w:w="108" w:type="dxa"/>
            </w:tcMar>
            <w:vAlign w:val="center"/>
            <w:hideMark/>
          </w:tcPr>
          <w:p w14:paraId="3F4718A8" w14:textId="77777777" w:rsidR="008F25D1" w:rsidRPr="00E26E2D" w:rsidRDefault="008F25D1" w:rsidP="009A7DD4">
            <w:pPr>
              <w:spacing w:line="256" w:lineRule="auto"/>
              <w:jc w:val="center"/>
              <w:rPr>
                <w:b/>
                <w:bCs/>
              </w:rPr>
            </w:pPr>
            <w:r w:rsidRPr="00E26E2D">
              <w:rPr>
                <w:b/>
                <w:bCs/>
                <w:color w:val="000000"/>
                <w:kern w:val="24"/>
              </w:rPr>
              <w:t>В среднем</w:t>
            </w:r>
          </w:p>
          <w:p w14:paraId="2589C252" w14:textId="77777777" w:rsidR="008F25D1" w:rsidRPr="00E26E2D" w:rsidRDefault="008F25D1" w:rsidP="009A7DD4">
            <w:pPr>
              <w:spacing w:line="256" w:lineRule="auto"/>
              <w:jc w:val="center"/>
              <w:rPr>
                <w:b/>
                <w:bCs/>
              </w:rPr>
            </w:pPr>
            <w:r w:rsidRPr="00E26E2D">
              <w:rPr>
                <w:b/>
                <w:bCs/>
                <w:color w:val="000000"/>
                <w:kern w:val="24"/>
              </w:rPr>
              <w:t>по ЦФО</w:t>
            </w:r>
          </w:p>
        </w:tc>
        <w:tc>
          <w:tcPr>
            <w:tcW w:w="1388" w:type="dxa"/>
            <w:shd w:val="clear" w:color="auto" w:fill="FFFFFF"/>
            <w:tcMar>
              <w:top w:w="15" w:type="dxa"/>
              <w:left w:w="108" w:type="dxa"/>
              <w:bottom w:w="0" w:type="dxa"/>
              <w:right w:w="108" w:type="dxa"/>
            </w:tcMar>
            <w:vAlign w:val="center"/>
            <w:hideMark/>
          </w:tcPr>
          <w:p w14:paraId="30F07CBC" w14:textId="77777777" w:rsidR="008F25D1" w:rsidRPr="00E26E2D" w:rsidRDefault="008F25D1" w:rsidP="009A7DD4">
            <w:pPr>
              <w:spacing w:line="256" w:lineRule="auto"/>
              <w:jc w:val="center"/>
              <w:rPr>
                <w:b/>
                <w:bCs/>
              </w:rPr>
            </w:pPr>
            <w:r w:rsidRPr="00E26E2D">
              <w:rPr>
                <w:b/>
                <w:bCs/>
                <w:color w:val="000000"/>
                <w:kern w:val="24"/>
              </w:rPr>
              <w:t>В среднем</w:t>
            </w:r>
          </w:p>
          <w:p w14:paraId="14EE13F0" w14:textId="77777777" w:rsidR="008F25D1" w:rsidRPr="00E26E2D" w:rsidRDefault="008F25D1" w:rsidP="009A7DD4">
            <w:pPr>
              <w:spacing w:line="256" w:lineRule="auto"/>
              <w:jc w:val="center"/>
              <w:rPr>
                <w:b/>
                <w:bCs/>
              </w:rPr>
            </w:pPr>
            <w:r w:rsidRPr="00E26E2D">
              <w:rPr>
                <w:b/>
                <w:bCs/>
                <w:color w:val="000000"/>
                <w:kern w:val="24"/>
              </w:rPr>
              <w:t>по России</w:t>
            </w:r>
          </w:p>
        </w:tc>
      </w:tr>
      <w:tr w:rsidR="008F25D1" w:rsidRPr="00E26E2D" w14:paraId="7FF0415E" w14:textId="77777777" w:rsidTr="003C399D">
        <w:trPr>
          <w:trHeight w:val="352"/>
        </w:trPr>
        <w:tc>
          <w:tcPr>
            <w:tcW w:w="5673" w:type="dxa"/>
            <w:shd w:val="clear" w:color="auto" w:fill="FFFFFF"/>
            <w:tcMar>
              <w:top w:w="72" w:type="dxa"/>
              <w:left w:w="144" w:type="dxa"/>
              <w:bottom w:w="72" w:type="dxa"/>
              <w:right w:w="144" w:type="dxa"/>
            </w:tcMar>
            <w:vAlign w:val="center"/>
            <w:hideMark/>
          </w:tcPr>
          <w:p w14:paraId="15DB8EBC" w14:textId="77777777" w:rsidR="008F25D1" w:rsidRPr="00E26E2D" w:rsidRDefault="008F25D1" w:rsidP="009A7DD4">
            <w:r w:rsidRPr="00E26E2D">
              <w:rPr>
                <w:color w:val="000000"/>
                <w:kern w:val="24"/>
              </w:rPr>
              <w:t>Охват населения библиотечным обслуживанием, %</w:t>
            </w:r>
          </w:p>
        </w:tc>
        <w:tc>
          <w:tcPr>
            <w:tcW w:w="1559" w:type="dxa"/>
            <w:shd w:val="clear" w:color="auto" w:fill="FFFFFF"/>
            <w:tcMar>
              <w:top w:w="15" w:type="dxa"/>
              <w:left w:w="108" w:type="dxa"/>
              <w:bottom w:w="0" w:type="dxa"/>
              <w:right w:w="108" w:type="dxa"/>
            </w:tcMar>
            <w:vAlign w:val="center"/>
            <w:hideMark/>
          </w:tcPr>
          <w:p w14:paraId="22FF7327" w14:textId="77777777" w:rsidR="008F25D1" w:rsidRPr="00E26E2D" w:rsidRDefault="008F25D1" w:rsidP="009A7DD4">
            <w:pPr>
              <w:spacing w:line="256" w:lineRule="auto"/>
              <w:jc w:val="center"/>
            </w:pPr>
            <w:r w:rsidRPr="00E26E2D">
              <w:rPr>
                <w:color w:val="000000"/>
                <w:kern w:val="24"/>
              </w:rPr>
              <w:t>41,5</w:t>
            </w:r>
          </w:p>
        </w:tc>
        <w:tc>
          <w:tcPr>
            <w:tcW w:w="1417" w:type="dxa"/>
            <w:shd w:val="clear" w:color="auto" w:fill="FFFFFF"/>
            <w:tcMar>
              <w:top w:w="15" w:type="dxa"/>
              <w:left w:w="108" w:type="dxa"/>
              <w:bottom w:w="0" w:type="dxa"/>
              <w:right w:w="108" w:type="dxa"/>
            </w:tcMar>
            <w:vAlign w:val="center"/>
            <w:hideMark/>
          </w:tcPr>
          <w:p w14:paraId="3CF16321" w14:textId="77777777" w:rsidR="008F25D1" w:rsidRPr="00E26E2D" w:rsidRDefault="008F25D1" w:rsidP="009A7DD4">
            <w:pPr>
              <w:spacing w:line="256" w:lineRule="auto"/>
              <w:jc w:val="center"/>
            </w:pPr>
            <w:r w:rsidRPr="00E26E2D">
              <w:rPr>
                <w:color w:val="000000"/>
                <w:kern w:val="24"/>
              </w:rPr>
              <w:t>28,1</w:t>
            </w:r>
          </w:p>
        </w:tc>
        <w:tc>
          <w:tcPr>
            <w:tcW w:w="1388" w:type="dxa"/>
            <w:shd w:val="clear" w:color="auto" w:fill="FFFFFF"/>
            <w:tcMar>
              <w:top w:w="15" w:type="dxa"/>
              <w:left w:w="108" w:type="dxa"/>
              <w:bottom w:w="0" w:type="dxa"/>
              <w:right w:w="108" w:type="dxa"/>
            </w:tcMar>
            <w:vAlign w:val="center"/>
            <w:hideMark/>
          </w:tcPr>
          <w:p w14:paraId="1374B92A" w14:textId="77777777" w:rsidR="008F25D1" w:rsidRPr="00E26E2D" w:rsidRDefault="008F25D1" w:rsidP="009A7DD4">
            <w:pPr>
              <w:spacing w:line="256" w:lineRule="auto"/>
              <w:jc w:val="center"/>
            </w:pPr>
            <w:r w:rsidRPr="00E26E2D">
              <w:rPr>
                <w:color w:val="000000"/>
                <w:kern w:val="24"/>
              </w:rPr>
              <w:t>35,4</w:t>
            </w:r>
          </w:p>
        </w:tc>
      </w:tr>
      <w:tr w:rsidR="008F25D1" w:rsidRPr="00E26E2D" w14:paraId="13357B07" w14:textId="77777777" w:rsidTr="003C399D">
        <w:trPr>
          <w:trHeight w:val="415"/>
        </w:trPr>
        <w:tc>
          <w:tcPr>
            <w:tcW w:w="5673" w:type="dxa"/>
            <w:shd w:val="clear" w:color="auto" w:fill="FFFFFF"/>
            <w:tcMar>
              <w:top w:w="72" w:type="dxa"/>
              <w:left w:w="144" w:type="dxa"/>
              <w:bottom w:w="72" w:type="dxa"/>
              <w:right w:w="144" w:type="dxa"/>
            </w:tcMar>
            <w:vAlign w:val="center"/>
          </w:tcPr>
          <w:p w14:paraId="3F08AD6F" w14:textId="77777777" w:rsidR="008F25D1" w:rsidRPr="00E26E2D" w:rsidRDefault="008F25D1" w:rsidP="009A7DD4">
            <w:pPr>
              <w:rPr>
                <w:color w:val="000000"/>
                <w:kern w:val="24"/>
              </w:rPr>
            </w:pPr>
            <w:r w:rsidRPr="00E26E2D">
              <w:rPr>
                <w:color w:val="000000"/>
                <w:kern w:val="24"/>
              </w:rPr>
              <w:t>Доля библиотек, имеющих доступ в Интернет, в общем количестве публичных библиотек, %</w:t>
            </w:r>
          </w:p>
        </w:tc>
        <w:tc>
          <w:tcPr>
            <w:tcW w:w="1559" w:type="dxa"/>
            <w:shd w:val="clear" w:color="auto" w:fill="FFFFFF"/>
            <w:tcMar>
              <w:top w:w="15" w:type="dxa"/>
              <w:left w:w="108" w:type="dxa"/>
              <w:bottom w:w="0" w:type="dxa"/>
              <w:right w:w="108" w:type="dxa"/>
            </w:tcMar>
            <w:vAlign w:val="center"/>
          </w:tcPr>
          <w:p w14:paraId="4AF23F95" w14:textId="77777777" w:rsidR="008F25D1" w:rsidRPr="00E26E2D" w:rsidRDefault="008F25D1" w:rsidP="009A7DD4">
            <w:pPr>
              <w:spacing w:line="256" w:lineRule="auto"/>
              <w:jc w:val="center"/>
              <w:rPr>
                <w:color w:val="000000"/>
                <w:kern w:val="24"/>
              </w:rPr>
            </w:pPr>
            <w:r w:rsidRPr="00E26E2D">
              <w:rPr>
                <w:color w:val="000000"/>
                <w:kern w:val="24"/>
              </w:rPr>
              <w:t>95,6</w:t>
            </w:r>
          </w:p>
        </w:tc>
        <w:tc>
          <w:tcPr>
            <w:tcW w:w="1417" w:type="dxa"/>
            <w:shd w:val="clear" w:color="auto" w:fill="FFFFFF"/>
            <w:tcMar>
              <w:top w:w="15" w:type="dxa"/>
              <w:left w:w="108" w:type="dxa"/>
              <w:bottom w:w="0" w:type="dxa"/>
              <w:right w:w="108" w:type="dxa"/>
            </w:tcMar>
            <w:vAlign w:val="center"/>
          </w:tcPr>
          <w:p w14:paraId="4A7E232D" w14:textId="77777777" w:rsidR="008F25D1" w:rsidRPr="00E26E2D" w:rsidRDefault="008F25D1" w:rsidP="009A7DD4">
            <w:pPr>
              <w:spacing w:line="256" w:lineRule="auto"/>
              <w:jc w:val="center"/>
              <w:rPr>
                <w:color w:val="000000"/>
                <w:kern w:val="24"/>
              </w:rPr>
            </w:pPr>
            <w:r w:rsidRPr="00E26E2D">
              <w:rPr>
                <w:color w:val="000000"/>
                <w:kern w:val="24"/>
              </w:rPr>
              <w:t>89,0</w:t>
            </w:r>
          </w:p>
        </w:tc>
        <w:tc>
          <w:tcPr>
            <w:tcW w:w="1388" w:type="dxa"/>
            <w:shd w:val="clear" w:color="auto" w:fill="FFFFFF"/>
            <w:tcMar>
              <w:top w:w="15" w:type="dxa"/>
              <w:left w:w="108" w:type="dxa"/>
              <w:bottom w:w="0" w:type="dxa"/>
              <w:right w:w="108" w:type="dxa"/>
            </w:tcMar>
            <w:vAlign w:val="center"/>
          </w:tcPr>
          <w:p w14:paraId="64184C56" w14:textId="77777777" w:rsidR="008F25D1" w:rsidRPr="00E26E2D" w:rsidRDefault="008F25D1" w:rsidP="009A7DD4">
            <w:pPr>
              <w:spacing w:line="256" w:lineRule="auto"/>
              <w:jc w:val="center"/>
              <w:rPr>
                <w:color w:val="000000"/>
                <w:kern w:val="24"/>
              </w:rPr>
            </w:pPr>
            <w:r w:rsidRPr="00E26E2D">
              <w:rPr>
                <w:color w:val="000000"/>
                <w:kern w:val="24"/>
              </w:rPr>
              <w:t>87,9</w:t>
            </w:r>
          </w:p>
        </w:tc>
      </w:tr>
      <w:tr w:rsidR="008F25D1" w:rsidRPr="00E26E2D" w14:paraId="51653E10" w14:textId="77777777" w:rsidTr="003C399D">
        <w:trPr>
          <w:trHeight w:val="342"/>
        </w:trPr>
        <w:tc>
          <w:tcPr>
            <w:tcW w:w="5673" w:type="dxa"/>
            <w:shd w:val="clear" w:color="auto" w:fill="FFFFFF"/>
            <w:tcMar>
              <w:top w:w="72" w:type="dxa"/>
              <w:left w:w="144" w:type="dxa"/>
              <w:bottom w:w="72" w:type="dxa"/>
              <w:right w:w="144" w:type="dxa"/>
            </w:tcMar>
            <w:vAlign w:val="center"/>
          </w:tcPr>
          <w:p w14:paraId="05BD71B8" w14:textId="77777777" w:rsidR="008F25D1" w:rsidRPr="00E26E2D" w:rsidRDefault="008F25D1" w:rsidP="009A7DD4">
            <w:pPr>
              <w:rPr>
                <w:color w:val="000000"/>
                <w:kern w:val="24"/>
              </w:rPr>
            </w:pPr>
            <w:r w:rsidRPr="00E26E2D">
              <w:rPr>
                <w:color w:val="000000"/>
                <w:kern w:val="24"/>
              </w:rPr>
              <w:t xml:space="preserve">Удельный вес населения, участвующего в платных </w:t>
            </w:r>
            <w:r w:rsidRPr="00E26E2D">
              <w:rPr>
                <w:color w:val="000000"/>
                <w:kern w:val="24"/>
              </w:rPr>
              <w:lastRenderedPageBreak/>
              <w:t>культурно-досуговых мероприятиях, проводимых государственными (муниципальными) учреждениями культуры, %</w:t>
            </w:r>
          </w:p>
        </w:tc>
        <w:tc>
          <w:tcPr>
            <w:tcW w:w="1559" w:type="dxa"/>
            <w:shd w:val="clear" w:color="auto" w:fill="FFFFFF"/>
            <w:tcMar>
              <w:top w:w="15" w:type="dxa"/>
              <w:left w:w="108" w:type="dxa"/>
              <w:bottom w:w="0" w:type="dxa"/>
              <w:right w:w="108" w:type="dxa"/>
            </w:tcMar>
            <w:vAlign w:val="center"/>
          </w:tcPr>
          <w:p w14:paraId="4FC05FD5" w14:textId="77777777" w:rsidR="008F25D1" w:rsidRPr="00E26E2D" w:rsidRDefault="008F25D1" w:rsidP="009A7DD4">
            <w:pPr>
              <w:jc w:val="center"/>
              <w:rPr>
                <w:color w:val="000000"/>
                <w:kern w:val="24"/>
              </w:rPr>
            </w:pPr>
            <w:r w:rsidRPr="00E26E2D">
              <w:rPr>
                <w:color w:val="000000"/>
                <w:kern w:val="24"/>
              </w:rPr>
              <w:lastRenderedPageBreak/>
              <w:t>50,5</w:t>
            </w:r>
          </w:p>
        </w:tc>
        <w:tc>
          <w:tcPr>
            <w:tcW w:w="1417" w:type="dxa"/>
            <w:shd w:val="clear" w:color="auto" w:fill="FFFFFF"/>
            <w:tcMar>
              <w:top w:w="15" w:type="dxa"/>
              <w:left w:w="108" w:type="dxa"/>
              <w:bottom w:w="0" w:type="dxa"/>
              <w:right w:w="108" w:type="dxa"/>
            </w:tcMar>
            <w:vAlign w:val="center"/>
          </w:tcPr>
          <w:p w14:paraId="22294CDE" w14:textId="77777777" w:rsidR="008F25D1" w:rsidRPr="00E26E2D" w:rsidRDefault="008F25D1" w:rsidP="009A7DD4">
            <w:pPr>
              <w:jc w:val="center"/>
              <w:rPr>
                <w:color w:val="000000"/>
                <w:kern w:val="24"/>
              </w:rPr>
            </w:pPr>
            <w:r w:rsidRPr="00E26E2D">
              <w:rPr>
                <w:color w:val="000000"/>
                <w:kern w:val="24"/>
              </w:rPr>
              <w:t>30,9</w:t>
            </w:r>
          </w:p>
        </w:tc>
        <w:tc>
          <w:tcPr>
            <w:tcW w:w="1388" w:type="dxa"/>
            <w:shd w:val="clear" w:color="auto" w:fill="FFFFFF"/>
            <w:tcMar>
              <w:top w:w="15" w:type="dxa"/>
              <w:left w:w="108" w:type="dxa"/>
              <w:bottom w:w="0" w:type="dxa"/>
              <w:right w:w="108" w:type="dxa"/>
            </w:tcMar>
            <w:vAlign w:val="center"/>
          </w:tcPr>
          <w:p w14:paraId="25769600" w14:textId="77777777" w:rsidR="008F25D1" w:rsidRPr="00E26E2D" w:rsidRDefault="008F25D1" w:rsidP="009A7DD4">
            <w:pPr>
              <w:jc w:val="center"/>
              <w:rPr>
                <w:color w:val="000000"/>
                <w:kern w:val="24"/>
              </w:rPr>
            </w:pPr>
            <w:r w:rsidRPr="00E26E2D">
              <w:rPr>
                <w:color w:val="000000"/>
                <w:kern w:val="24"/>
              </w:rPr>
              <w:t>39,8</w:t>
            </w:r>
          </w:p>
        </w:tc>
      </w:tr>
      <w:tr w:rsidR="008F25D1" w:rsidRPr="00E26E2D" w14:paraId="2668433C" w14:textId="77777777" w:rsidTr="003C399D">
        <w:trPr>
          <w:trHeight w:val="443"/>
        </w:trPr>
        <w:tc>
          <w:tcPr>
            <w:tcW w:w="5673" w:type="dxa"/>
            <w:shd w:val="clear" w:color="auto" w:fill="FFFFFF"/>
            <w:tcMar>
              <w:top w:w="72" w:type="dxa"/>
              <w:left w:w="144" w:type="dxa"/>
              <w:bottom w:w="72" w:type="dxa"/>
              <w:right w:w="144" w:type="dxa"/>
            </w:tcMar>
            <w:vAlign w:val="center"/>
          </w:tcPr>
          <w:p w14:paraId="340AD144" w14:textId="66D0760A" w:rsidR="008F25D1" w:rsidRPr="00E26E2D" w:rsidRDefault="008F25D1" w:rsidP="009A7DD4">
            <w:pPr>
              <w:rPr>
                <w:color w:val="000000"/>
                <w:kern w:val="24"/>
              </w:rPr>
            </w:pPr>
            <w:r w:rsidRPr="00E26E2D">
              <w:rPr>
                <w:color w:val="000000"/>
                <w:kern w:val="24"/>
              </w:rPr>
              <w:t>Среднее число участников клубных формирований в расчете на 1 тыс. че</w:t>
            </w:r>
            <w:r w:rsidR="00920DEF">
              <w:rPr>
                <w:color w:val="000000"/>
                <w:kern w:val="24"/>
              </w:rPr>
              <w:t>ловек</w:t>
            </w:r>
            <w:r w:rsidRPr="00E26E2D">
              <w:rPr>
                <w:color w:val="000000"/>
                <w:kern w:val="24"/>
              </w:rPr>
              <w:t xml:space="preserve"> населения, чел.</w:t>
            </w:r>
          </w:p>
        </w:tc>
        <w:tc>
          <w:tcPr>
            <w:tcW w:w="1559" w:type="dxa"/>
            <w:shd w:val="clear" w:color="auto" w:fill="FFFFFF"/>
            <w:tcMar>
              <w:top w:w="15" w:type="dxa"/>
              <w:left w:w="108" w:type="dxa"/>
              <w:bottom w:w="0" w:type="dxa"/>
              <w:right w:w="108" w:type="dxa"/>
            </w:tcMar>
            <w:vAlign w:val="center"/>
          </w:tcPr>
          <w:p w14:paraId="1E0AF54C" w14:textId="77777777" w:rsidR="008F25D1" w:rsidRPr="00E26E2D" w:rsidRDefault="008F25D1" w:rsidP="009A7DD4">
            <w:pPr>
              <w:jc w:val="center"/>
              <w:rPr>
                <w:color w:val="000000"/>
                <w:kern w:val="24"/>
              </w:rPr>
            </w:pPr>
            <w:r w:rsidRPr="00E26E2D">
              <w:rPr>
                <w:color w:val="000000"/>
                <w:kern w:val="24"/>
              </w:rPr>
              <w:t>51,0</w:t>
            </w:r>
          </w:p>
        </w:tc>
        <w:tc>
          <w:tcPr>
            <w:tcW w:w="1417" w:type="dxa"/>
            <w:shd w:val="clear" w:color="auto" w:fill="FFFFFF"/>
            <w:tcMar>
              <w:top w:w="15" w:type="dxa"/>
              <w:left w:w="108" w:type="dxa"/>
              <w:bottom w:w="0" w:type="dxa"/>
              <w:right w:w="108" w:type="dxa"/>
            </w:tcMar>
            <w:vAlign w:val="center"/>
          </w:tcPr>
          <w:p w14:paraId="2571250D" w14:textId="77777777" w:rsidR="008F25D1" w:rsidRPr="00E26E2D" w:rsidRDefault="008F25D1" w:rsidP="009A7DD4">
            <w:pPr>
              <w:jc w:val="center"/>
              <w:rPr>
                <w:color w:val="000000"/>
                <w:kern w:val="24"/>
              </w:rPr>
            </w:pPr>
            <w:r w:rsidRPr="00E26E2D">
              <w:rPr>
                <w:color w:val="000000"/>
                <w:kern w:val="24"/>
              </w:rPr>
              <w:t>36,5</w:t>
            </w:r>
          </w:p>
        </w:tc>
        <w:tc>
          <w:tcPr>
            <w:tcW w:w="1388" w:type="dxa"/>
            <w:shd w:val="clear" w:color="auto" w:fill="FFFFFF"/>
            <w:tcMar>
              <w:top w:w="15" w:type="dxa"/>
              <w:left w:w="108" w:type="dxa"/>
              <w:bottom w:w="0" w:type="dxa"/>
              <w:right w:w="108" w:type="dxa"/>
            </w:tcMar>
            <w:vAlign w:val="center"/>
          </w:tcPr>
          <w:p w14:paraId="00A71F4B" w14:textId="77777777" w:rsidR="008F25D1" w:rsidRPr="00E26E2D" w:rsidRDefault="008F25D1" w:rsidP="009A7DD4">
            <w:pPr>
              <w:jc w:val="center"/>
              <w:rPr>
                <w:color w:val="000000"/>
                <w:kern w:val="24"/>
              </w:rPr>
            </w:pPr>
            <w:r w:rsidRPr="00E26E2D">
              <w:rPr>
                <w:color w:val="000000"/>
                <w:kern w:val="24"/>
              </w:rPr>
              <w:t>41,4</w:t>
            </w:r>
          </w:p>
        </w:tc>
      </w:tr>
      <w:tr w:rsidR="008F25D1" w:rsidRPr="00E26E2D" w14:paraId="578153F7" w14:textId="77777777" w:rsidTr="003C399D">
        <w:trPr>
          <w:trHeight w:val="637"/>
        </w:trPr>
        <w:tc>
          <w:tcPr>
            <w:tcW w:w="5673" w:type="dxa"/>
            <w:shd w:val="clear" w:color="auto" w:fill="FFFFFF"/>
            <w:tcMar>
              <w:top w:w="15" w:type="dxa"/>
              <w:left w:w="108" w:type="dxa"/>
              <w:bottom w:w="0" w:type="dxa"/>
              <w:right w:w="108" w:type="dxa"/>
            </w:tcMar>
            <w:vAlign w:val="center"/>
            <w:hideMark/>
          </w:tcPr>
          <w:p w14:paraId="08E8171D" w14:textId="77777777" w:rsidR="008F25D1" w:rsidRPr="00E26E2D" w:rsidRDefault="008F25D1" w:rsidP="009A7DD4">
            <w:r w:rsidRPr="00E26E2D">
              <w:rPr>
                <w:color w:val="000000"/>
                <w:kern w:val="24"/>
              </w:rPr>
              <w:t>Среднее число зрителей на мероприятиях театров в расчете на 1 тыс. человек населения, чел.</w:t>
            </w:r>
          </w:p>
        </w:tc>
        <w:tc>
          <w:tcPr>
            <w:tcW w:w="1559" w:type="dxa"/>
            <w:shd w:val="clear" w:color="auto" w:fill="FFFFFF"/>
            <w:tcMar>
              <w:top w:w="15" w:type="dxa"/>
              <w:left w:w="108" w:type="dxa"/>
              <w:bottom w:w="0" w:type="dxa"/>
              <w:right w:w="108" w:type="dxa"/>
            </w:tcMar>
            <w:vAlign w:val="center"/>
            <w:hideMark/>
          </w:tcPr>
          <w:p w14:paraId="4ACB68FF" w14:textId="77777777" w:rsidR="008F25D1" w:rsidRPr="00E26E2D" w:rsidRDefault="008F25D1" w:rsidP="009A7DD4">
            <w:pPr>
              <w:spacing w:line="256" w:lineRule="auto"/>
              <w:jc w:val="center"/>
            </w:pPr>
            <w:r w:rsidRPr="00E26E2D">
              <w:rPr>
                <w:rFonts w:eastAsia="Calibri"/>
                <w:color w:val="000000"/>
                <w:kern w:val="24"/>
              </w:rPr>
              <w:t>278,</w:t>
            </w:r>
            <w:r>
              <w:rPr>
                <w:rFonts w:eastAsia="Calibri"/>
                <w:color w:val="000000"/>
                <w:kern w:val="24"/>
              </w:rPr>
              <w:t>7</w:t>
            </w:r>
          </w:p>
        </w:tc>
        <w:tc>
          <w:tcPr>
            <w:tcW w:w="1417" w:type="dxa"/>
            <w:shd w:val="clear" w:color="auto" w:fill="FFFFFF"/>
            <w:tcMar>
              <w:top w:w="15" w:type="dxa"/>
              <w:left w:w="108" w:type="dxa"/>
              <w:bottom w:w="0" w:type="dxa"/>
              <w:right w:w="108" w:type="dxa"/>
            </w:tcMar>
            <w:vAlign w:val="center"/>
            <w:hideMark/>
          </w:tcPr>
          <w:p w14:paraId="7887DC55" w14:textId="77777777" w:rsidR="008F25D1" w:rsidRPr="00E26E2D" w:rsidRDefault="008F25D1" w:rsidP="009A7DD4">
            <w:pPr>
              <w:spacing w:line="256" w:lineRule="auto"/>
              <w:jc w:val="center"/>
            </w:pPr>
            <w:r w:rsidRPr="00E26E2D">
              <w:rPr>
                <w:rFonts w:eastAsia="Calibri"/>
                <w:color w:val="000000"/>
                <w:kern w:val="24"/>
              </w:rPr>
              <w:t>258,6</w:t>
            </w:r>
          </w:p>
        </w:tc>
        <w:tc>
          <w:tcPr>
            <w:tcW w:w="1388" w:type="dxa"/>
            <w:shd w:val="clear" w:color="auto" w:fill="FFFFFF"/>
            <w:tcMar>
              <w:top w:w="15" w:type="dxa"/>
              <w:left w:w="108" w:type="dxa"/>
              <w:bottom w:w="0" w:type="dxa"/>
              <w:right w:w="108" w:type="dxa"/>
            </w:tcMar>
            <w:vAlign w:val="center"/>
            <w:hideMark/>
          </w:tcPr>
          <w:p w14:paraId="0F1C9B5F" w14:textId="77777777" w:rsidR="008F25D1" w:rsidRPr="00E26E2D" w:rsidRDefault="008F25D1" w:rsidP="009A7DD4">
            <w:pPr>
              <w:spacing w:line="256" w:lineRule="auto"/>
              <w:jc w:val="center"/>
            </w:pPr>
            <w:r w:rsidRPr="00E26E2D">
              <w:rPr>
                <w:rFonts w:eastAsia="Calibri"/>
                <w:color w:val="000000"/>
                <w:kern w:val="24"/>
              </w:rPr>
              <w:t>244,3</w:t>
            </w:r>
          </w:p>
        </w:tc>
      </w:tr>
      <w:tr w:rsidR="008F25D1" w:rsidRPr="00E26E2D" w14:paraId="0714560A" w14:textId="77777777" w:rsidTr="003C399D">
        <w:trPr>
          <w:trHeight w:val="547"/>
        </w:trPr>
        <w:tc>
          <w:tcPr>
            <w:tcW w:w="5673" w:type="dxa"/>
            <w:shd w:val="clear" w:color="auto" w:fill="FFFFFF"/>
            <w:tcMar>
              <w:top w:w="15" w:type="dxa"/>
              <w:left w:w="108" w:type="dxa"/>
              <w:bottom w:w="0" w:type="dxa"/>
              <w:right w:w="108" w:type="dxa"/>
            </w:tcMar>
            <w:vAlign w:val="center"/>
          </w:tcPr>
          <w:p w14:paraId="177F1D60" w14:textId="77777777" w:rsidR="008F25D1" w:rsidRPr="00E26E2D" w:rsidRDefault="008F25D1" w:rsidP="009A7DD4">
            <w:pPr>
              <w:rPr>
                <w:color w:val="000000"/>
                <w:kern w:val="24"/>
              </w:rPr>
            </w:pPr>
            <w:r w:rsidRPr="00E26E2D">
              <w:rPr>
                <w:color w:val="000000"/>
                <w:kern w:val="24"/>
              </w:rPr>
              <w:t>Среднее число выставок в расчете на 10 тыс. человек населения, ед.</w:t>
            </w:r>
          </w:p>
        </w:tc>
        <w:tc>
          <w:tcPr>
            <w:tcW w:w="1559" w:type="dxa"/>
            <w:shd w:val="clear" w:color="auto" w:fill="FFFFFF"/>
            <w:tcMar>
              <w:top w:w="15" w:type="dxa"/>
              <w:left w:w="108" w:type="dxa"/>
              <w:bottom w:w="0" w:type="dxa"/>
              <w:right w:w="108" w:type="dxa"/>
            </w:tcMar>
            <w:vAlign w:val="center"/>
          </w:tcPr>
          <w:p w14:paraId="02969BE8" w14:textId="77777777" w:rsidR="008F25D1" w:rsidRPr="00E26E2D" w:rsidRDefault="008F25D1" w:rsidP="009A7DD4">
            <w:pPr>
              <w:jc w:val="center"/>
              <w:rPr>
                <w:color w:val="000000"/>
                <w:kern w:val="24"/>
              </w:rPr>
            </w:pPr>
            <w:r w:rsidRPr="00E26E2D">
              <w:rPr>
                <w:color w:val="000000"/>
                <w:kern w:val="24"/>
              </w:rPr>
              <w:t>3,7</w:t>
            </w:r>
          </w:p>
        </w:tc>
        <w:tc>
          <w:tcPr>
            <w:tcW w:w="1417" w:type="dxa"/>
            <w:shd w:val="clear" w:color="auto" w:fill="FFFFFF"/>
            <w:tcMar>
              <w:top w:w="15" w:type="dxa"/>
              <w:left w:w="108" w:type="dxa"/>
              <w:bottom w:w="0" w:type="dxa"/>
              <w:right w:w="108" w:type="dxa"/>
            </w:tcMar>
            <w:vAlign w:val="center"/>
          </w:tcPr>
          <w:p w14:paraId="66E7D750" w14:textId="77777777" w:rsidR="008F25D1" w:rsidRPr="00E26E2D" w:rsidRDefault="008F25D1" w:rsidP="009A7DD4">
            <w:pPr>
              <w:jc w:val="center"/>
              <w:rPr>
                <w:color w:val="000000"/>
                <w:kern w:val="24"/>
              </w:rPr>
            </w:pPr>
            <w:r w:rsidRPr="00E26E2D">
              <w:rPr>
                <w:color w:val="000000"/>
                <w:kern w:val="24"/>
              </w:rPr>
              <w:t>4,2</w:t>
            </w:r>
          </w:p>
        </w:tc>
        <w:tc>
          <w:tcPr>
            <w:tcW w:w="1388" w:type="dxa"/>
            <w:shd w:val="clear" w:color="auto" w:fill="FFFFFF"/>
            <w:tcMar>
              <w:top w:w="15" w:type="dxa"/>
              <w:left w:w="108" w:type="dxa"/>
              <w:bottom w:w="0" w:type="dxa"/>
              <w:right w:w="108" w:type="dxa"/>
            </w:tcMar>
            <w:vAlign w:val="center"/>
          </w:tcPr>
          <w:p w14:paraId="673C1591" w14:textId="77777777" w:rsidR="008F25D1" w:rsidRPr="00E26E2D" w:rsidRDefault="008F25D1" w:rsidP="009A7DD4">
            <w:pPr>
              <w:jc w:val="center"/>
              <w:rPr>
                <w:color w:val="000000"/>
                <w:kern w:val="24"/>
              </w:rPr>
            </w:pPr>
            <w:r w:rsidRPr="00E26E2D">
              <w:rPr>
                <w:color w:val="000000"/>
                <w:kern w:val="24"/>
              </w:rPr>
              <w:t>5,6</w:t>
            </w:r>
          </w:p>
        </w:tc>
      </w:tr>
      <w:tr w:rsidR="008F25D1" w:rsidRPr="008C55ED" w14:paraId="6373DD9A" w14:textId="77777777" w:rsidTr="003C399D">
        <w:trPr>
          <w:trHeight w:val="658"/>
        </w:trPr>
        <w:tc>
          <w:tcPr>
            <w:tcW w:w="5673" w:type="dxa"/>
            <w:shd w:val="clear" w:color="auto" w:fill="FFFFFF"/>
            <w:tcMar>
              <w:top w:w="15" w:type="dxa"/>
              <w:left w:w="108" w:type="dxa"/>
              <w:bottom w:w="0" w:type="dxa"/>
              <w:right w:w="108" w:type="dxa"/>
            </w:tcMar>
            <w:vAlign w:val="center"/>
            <w:hideMark/>
          </w:tcPr>
          <w:p w14:paraId="32356280" w14:textId="77777777" w:rsidR="008F25D1" w:rsidRPr="00E26E2D" w:rsidRDefault="008F25D1" w:rsidP="009A7DD4">
            <w:pPr>
              <w:rPr>
                <w:color w:val="000000"/>
                <w:kern w:val="24"/>
              </w:rPr>
            </w:pPr>
            <w:r w:rsidRPr="00E26E2D">
              <w:rPr>
                <w:color w:val="000000"/>
                <w:kern w:val="24"/>
              </w:rPr>
              <w:t>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 %</w:t>
            </w:r>
          </w:p>
        </w:tc>
        <w:tc>
          <w:tcPr>
            <w:tcW w:w="1559" w:type="dxa"/>
            <w:shd w:val="clear" w:color="auto" w:fill="FFFFFF"/>
            <w:tcMar>
              <w:top w:w="15" w:type="dxa"/>
              <w:left w:w="108" w:type="dxa"/>
              <w:bottom w:w="0" w:type="dxa"/>
              <w:right w:w="108" w:type="dxa"/>
            </w:tcMar>
            <w:vAlign w:val="center"/>
            <w:hideMark/>
          </w:tcPr>
          <w:p w14:paraId="45108A10" w14:textId="77777777" w:rsidR="008F25D1" w:rsidRPr="00E26E2D" w:rsidRDefault="008F25D1" w:rsidP="009A7DD4">
            <w:pPr>
              <w:spacing w:line="256" w:lineRule="auto"/>
              <w:jc w:val="center"/>
              <w:rPr>
                <w:color w:val="000000"/>
                <w:kern w:val="24"/>
              </w:rPr>
            </w:pPr>
            <w:r w:rsidRPr="00E26E2D">
              <w:rPr>
                <w:color w:val="000000"/>
                <w:kern w:val="24"/>
              </w:rPr>
              <w:t>8,1</w:t>
            </w:r>
          </w:p>
        </w:tc>
        <w:tc>
          <w:tcPr>
            <w:tcW w:w="1417" w:type="dxa"/>
            <w:shd w:val="clear" w:color="auto" w:fill="FFFFFF"/>
            <w:tcMar>
              <w:top w:w="15" w:type="dxa"/>
              <w:left w:w="108" w:type="dxa"/>
              <w:bottom w:w="0" w:type="dxa"/>
              <w:right w:w="108" w:type="dxa"/>
            </w:tcMar>
            <w:vAlign w:val="center"/>
            <w:hideMark/>
          </w:tcPr>
          <w:p w14:paraId="268D5F2E" w14:textId="77777777" w:rsidR="008F25D1" w:rsidRPr="00E26E2D" w:rsidRDefault="008F25D1" w:rsidP="009A7DD4">
            <w:pPr>
              <w:spacing w:line="256" w:lineRule="auto"/>
              <w:jc w:val="center"/>
              <w:rPr>
                <w:color w:val="000000"/>
                <w:kern w:val="24"/>
              </w:rPr>
            </w:pPr>
            <w:r w:rsidRPr="00E26E2D">
              <w:rPr>
                <w:color w:val="000000"/>
                <w:kern w:val="24"/>
              </w:rPr>
              <w:t>8,3</w:t>
            </w:r>
          </w:p>
        </w:tc>
        <w:tc>
          <w:tcPr>
            <w:tcW w:w="1388" w:type="dxa"/>
            <w:shd w:val="clear" w:color="auto" w:fill="FFFFFF"/>
            <w:tcMar>
              <w:top w:w="15" w:type="dxa"/>
              <w:left w:w="108" w:type="dxa"/>
              <w:bottom w:w="0" w:type="dxa"/>
              <w:right w:w="108" w:type="dxa"/>
            </w:tcMar>
            <w:vAlign w:val="center"/>
            <w:hideMark/>
          </w:tcPr>
          <w:p w14:paraId="1889399C" w14:textId="77777777" w:rsidR="008F25D1" w:rsidRPr="008C55ED" w:rsidRDefault="008F25D1" w:rsidP="009A7DD4">
            <w:pPr>
              <w:spacing w:line="256" w:lineRule="auto"/>
              <w:jc w:val="center"/>
              <w:rPr>
                <w:color w:val="000000"/>
                <w:kern w:val="24"/>
              </w:rPr>
            </w:pPr>
            <w:r w:rsidRPr="00E26E2D">
              <w:rPr>
                <w:color w:val="000000"/>
                <w:kern w:val="24"/>
              </w:rPr>
              <w:t>7,5</w:t>
            </w:r>
          </w:p>
        </w:tc>
      </w:tr>
    </w:tbl>
    <w:p w14:paraId="6F09452B" w14:textId="77777777" w:rsidR="008F25D1" w:rsidRPr="006F055A" w:rsidRDefault="008F25D1" w:rsidP="008F25D1">
      <w:pPr>
        <w:autoSpaceDE w:val="0"/>
        <w:autoSpaceDN w:val="0"/>
        <w:adjustRightInd w:val="0"/>
        <w:spacing w:before="160"/>
        <w:ind w:firstLine="709"/>
        <w:jc w:val="both"/>
        <w:rPr>
          <w:sz w:val="28"/>
          <w:szCs w:val="28"/>
        </w:rPr>
      </w:pPr>
      <w:r w:rsidRPr="006F055A">
        <w:rPr>
          <w:sz w:val="28"/>
          <w:szCs w:val="28"/>
        </w:rPr>
        <w:t xml:space="preserve">В целях сохранения </w:t>
      </w:r>
      <w:r w:rsidRPr="006F055A">
        <w:rPr>
          <w:i/>
          <w:iCs/>
          <w:sz w:val="28"/>
          <w:szCs w:val="28"/>
        </w:rPr>
        <w:t>культурного наследия Тверской области</w:t>
      </w:r>
      <w:r w:rsidRPr="006F055A">
        <w:rPr>
          <w:sz w:val="28"/>
          <w:szCs w:val="28"/>
        </w:rPr>
        <w:t xml:space="preserve"> в </w:t>
      </w:r>
      <w:r w:rsidRPr="006F055A">
        <w:rPr>
          <w:sz w:val="28"/>
          <w:szCs w:val="28"/>
        </w:rPr>
        <w:br/>
        <w:t>1 полугодии 2023 года продолжилась работа по объектам культурного наследия «Городская усадьба (дом М.Е. Салтыкова-Щедрина) XVIII – XIX вв.» (Главный дом) (г. Тверь, ул. Салтыкова-Щедрина, д. 37/11), «Дополнение к усадьбе городской XIX в.: Флигель восточный с проездными воротами, сер., 2-ая пол. XIX в.» (г. Тверь, ул. Салтыкова-Щедрина, д. 37), «Образец жилой застройки улицы», конец XVIII – начало XIX вв.» (Тверская область, г. Калязин, ул. Карла Маркса, д. 7/8), «Областной драматический театр, 1946 – 1951 гг.» (г. Тверь, ул. Советская, д. 16/43).</w:t>
      </w:r>
    </w:p>
    <w:p w14:paraId="51AF75DC" w14:textId="77777777" w:rsidR="008F25D1" w:rsidRPr="006F055A" w:rsidRDefault="008F25D1" w:rsidP="008F25D1">
      <w:pPr>
        <w:tabs>
          <w:tab w:val="left" w:pos="0"/>
        </w:tabs>
        <w:ind w:firstLine="567"/>
        <w:jc w:val="both"/>
        <w:rPr>
          <w:sz w:val="28"/>
          <w:szCs w:val="28"/>
        </w:rPr>
      </w:pPr>
      <w:r w:rsidRPr="006F055A">
        <w:rPr>
          <w:sz w:val="28"/>
          <w:szCs w:val="28"/>
        </w:rPr>
        <w:t xml:space="preserve">Также в 1 полугодии 2023 года в рамках подготовки к празднованию 225-летия со дня рождения А.С. Пушкина в 2024 году разработана проектная документация по объектам культурного наследия: «Главный дом», XIX в. (в составе объекта «Усадебный комплекс, где в 1820 – 1830 гг. бывал А.С. Пушкин») (Старицкий район, с. </w:t>
      </w:r>
      <w:proofErr w:type="spellStart"/>
      <w:r w:rsidRPr="006F055A">
        <w:rPr>
          <w:sz w:val="28"/>
          <w:szCs w:val="28"/>
        </w:rPr>
        <w:t>Берново</w:t>
      </w:r>
      <w:proofErr w:type="spellEnd"/>
      <w:r w:rsidRPr="006F055A">
        <w:rPr>
          <w:sz w:val="28"/>
          <w:szCs w:val="28"/>
        </w:rPr>
        <w:t>), «Дворянская усадьба, XIX в.: Флигель (южный)» (Тверская область, г. Торжок, ул. Дзержинского, 69).</w:t>
      </w:r>
    </w:p>
    <w:p w14:paraId="3EA77E2A" w14:textId="77777777" w:rsidR="00E52659" w:rsidRDefault="00E52659" w:rsidP="00767F7A">
      <w:pPr>
        <w:ind w:firstLine="709"/>
        <w:jc w:val="both"/>
        <w:rPr>
          <w:sz w:val="28"/>
          <w:szCs w:val="28"/>
        </w:rPr>
      </w:pPr>
    </w:p>
    <w:tbl>
      <w:tblPr>
        <w:tblW w:w="5000" w:type="pct"/>
        <w:tblLook w:val="01E0" w:firstRow="1" w:lastRow="1" w:firstColumn="1" w:lastColumn="1" w:noHBand="0" w:noVBand="0"/>
      </w:tblPr>
      <w:tblGrid>
        <w:gridCol w:w="9853"/>
      </w:tblGrid>
      <w:tr w:rsidR="00727864" w:rsidRPr="0022420E" w14:paraId="341CDB32" w14:textId="77777777" w:rsidTr="006B175D">
        <w:trPr>
          <w:trHeight w:val="302"/>
        </w:trPr>
        <w:tc>
          <w:tcPr>
            <w:tcW w:w="5000" w:type="pct"/>
            <w:shd w:val="clear" w:color="auto" w:fill="D9D9D9"/>
          </w:tcPr>
          <w:p w14:paraId="692463FD" w14:textId="77777777" w:rsidR="00727864" w:rsidRPr="0022420E" w:rsidRDefault="00727864" w:rsidP="006B175D">
            <w:pPr>
              <w:pStyle w:val="aa"/>
              <w:spacing w:after="0"/>
              <w:ind w:left="601"/>
              <w:rPr>
                <w:b/>
                <w:bCs/>
                <w:sz w:val="28"/>
                <w:szCs w:val="28"/>
              </w:rPr>
            </w:pPr>
            <w:r w:rsidRPr="0022420E">
              <w:rPr>
                <w:b/>
                <w:bCs/>
                <w:sz w:val="28"/>
                <w:szCs w:val="28"/>
              </w:rPr>
              <w:t>3.5.4. Физическая культура и спорт</w:t>
            </w:r>
          </w:p>
        </w:tc>
      </w:tr>
    </w:tbl>
    <w:p w14:paraId="5211D16C" w14:textId="77777777" w:rsidR="00727864" w:rsidRDefault="00B0377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r>
        <w:rPr>
          <w:sz w:val="28"/>
          <w:szCs w:val="28"/>
        </w:rPr>
        <w:tab/>
      </w:r>
      <w:r>
        <w:rPr>
          <w:sz w:val="28"/>
          <w:szCs w:val="28"/>
        </w:rPr>
        <w:tab/>
      </w:r>
      <w:r>
        <w:rPr>
          <w:sz w:val="28"/>
          <w:szCs w:val="28"/>
        </w:rPr>
        <w:tab/>
      </w:r>
    </w:p>
    <w:p w14:paraId="46EC9C79" w14:textId="77777777" w:rsidR="006E587D" w:rsidRPr="006E587D" w:rsidRDefault="006E587D" w:rsidP="006E587D">
      <w:pPr>
        <w:ind w:firstLine="709"/>
        <w:jc w:val="both"/>
        <w:rPr>
          <w:sz w:val="28"/>
          <w:szCs w:val="28"/>
        </w:rPr>
      </w:pPr>
      <w:r w:rsidRPr="006E587D">
        <w:rPr>
          <w:sz w:val="28"/>
          <w:szCs w:val="28"/>
        </w:rPr>
        <w:t>Стратегией развития физической культуры и спорта в Тверской области на период до 2024 года определено, что основной целью реализации государственной политики по развитию физической культуры и спорта на территории Тверской области является «создание условий, обеспечивающих возможность для жителей Тверской области вести здоровый образ жизни, систематически заниматься физической культурой и спортом».</w:t>
      </w:r>
    </w:p>
    <w:p w14:paraId="7E3BB820" w14:textId="25CB26C5" w:rsidR="006E587D" w:rsidRPr="006E587D" w:rsidRDefault="006E587D" w:rsidP="006E587D">
      <w:pPr>
        <w:ind w:firstLine="708"/>
        <w:jc w:val="both"/>
        <w:rPr>
          <w:sz w:val="28"/>
          <w:szCs w:val="28"/>
        </w:rPr>
      </w:pPr>
      <w:r w:rsidRPr="006E587D">
        <w:rPr>
          <w:sz w:val="28"/>
          <w:szCs w:val="28"/>
        </w:rPr>
        <w:t xml:space="preserve">По итогам первого полугодия 2023 года сеть спортивных сооружений в тверском регионе включает в себя 4 525 объектов физической культуры и спорта, в том числе 2 583   плоскостных спортивных сооружений, </w:t>
      </w:r>
      <w:r w:rsidR="00BF3B5B">
        <w:rPr>
          <w:sz w:val="28"/>
          <w:szCs w:val="28"/>
        </w:rPr>
        <w:t xml:space="preserve">                              </w:t>
      </w:r>
      <w:r w:rsidRPr="006E587D">
        <w:rPr>
          <w:sz w:val="28"/>
          <w:szCs w:val="28"/>
        </w:rPr>
        <w:t>880 спортивных залов, 68 плавательных бассейнов, 11 спортивных комплексов с искусственным льдом, 17 стадионов, 40 лыжных баз и 926 спортивных сооружений иных типов.</w:t>
      </w:r>
    </w:p>
    <w:p w14:paraId="5413B296" w14:textId="7B05A63E" w:rsidR="006E587D" w:rsidRPr="006E587D" w:rsidRDefault="006E587D" w:rsidP="006E587D">
      <w:pPr>
        <w:ind w:firstLine="708"/>
        <w:jc w:val="both"/>
        <w:rPr>
          <w:sz w:val="28"/>
          <w:szCs w:val="28"/>
        </w:rPr>
      </w:pPr>
      <w:r w:rsidRPr="006E587D">
        <w:rPr>
          <w:sz w:val="28"/>
          <w:szCs w:val="28"/>
        </w:rPr>
        <w:lastRenderedPageBreak/>
        <w:t xml:space="preserve">В рамках Календарного плана областных спортивно-массовых мероприятий на 2023 год в </w:t>
      </w:r>
      <w:r w:rsidRPr="006E587D">
        <w:rPr>
          <w:sz w:val="28"/>
          <w:szCs w:val="28"/>
          <w:lang w:val="en-US"/>
        </w:rPr>
        <w:t>I</w:t>
      </w:r>
      <w:r w:rsidRPr="006E587D">
        <w:rPr>
          <w:sz w:val="28"/>
          <w:szCs w:val="28"/>
        </w:rPr>
        <w:t xml:space="preserve"> полугодии текущего года на территории Тверской области организовано и проведено 374 областных спортивных мероприятий, в том числе 90 чемпионатов, 105 первенств области, 20 кубков по 75 видам спорта, в которых приняли участие более 28 </w:t>
      </w:r>
      <w:r w:rsidR="002704EB">
        <w:rPr>
          <w:sz w:val="28"/>
          <w:szCs w:val="28"/>
        </w:rPr>
        <w:t xml:space="preserve">тыс. </w:t>
      </w:r>
      <w:r w:rsidRPr="006E587D">
        <w:rPr>
          <w:sz w:val="28"/>
          <w:szCs w:val="28"/>
        </w:rPr>
        <w:t>чел.</w:t>
      </w:r>
      <w:r w:rsidR="00E34140">
        <w:rPr>
          <w:sz w:val="28"/>
          <w:szCs w:val="28"/>
        </w:rPr>
        <w:t>.</w:t>
      </w:r>
      <w:r w:rsidRPr="006E587D">
        <w:rPr>
          <w:sz w:val="28"/>
          <w:szCs w:val="28"/>
        </w:rPr>
        <w:t xml:space="preserve"> Наиболее значимыми из них были: </w:t>
      </w:r>
    </w:p>
    <w:p w14:paraId="12B71437" w14:textId="77777777" w:rsidR="006E587D" w:rsidRPr="00CC2171" w:rsidRDefault="006E587D" w:rsidP="006E587D">
      <w:pPr>
        <w:pStyle w:val="aff"/>
        <w:numPr>
          <w:ilvl w:val="0"/>
          <w:numId w:val="21"/>
        </w:numPr>
        <w:spacing w:after="0" w:line="240" w:lineRule="auto"/>
        <w:ind w:hanging="11"/>
        <w:jc w:val="both"/>
        <w:rPr>
          <w:rFonts w:ascii="Times New Roman" w:hAnsi="Times New Roman"/>
          <w:sz w:val="28"/>
          <w:szCs w:val="28"/>
        </w:rPr>
      </w:pPr>
      <w:r w:rsidRPr="00CC2171">
        <w:rPr>
          <w:rFonts w:ascii="Times New Roman" w:hAnsi="Times New Roman"/>
          <w:sz w:val="28"/>
          <w:szCs w:val="28"/>
        </w:rPr>
        <w:t xml:space="preserve">«Декада спорта и здоровья» на территории Тверской области; </w:t>
      </w:r>
    </w:p>
    <w:p w14:paraId="148F2ECA" w14:textId="77777777" w:rsidR="006E587D" w:rsidRPr="00CC2171" w:rsidRDefault="006E587D" w:rsidP="006E587D">
      <w:pPr>
        <w:pStyle w:val="aff"/>
        <w:numPr>
          <w:ilvl w:val="0"/>
          <w:numId w:val="21"/>
        </w:numPr>
        <w:spacing w:after="0" w:line="240" w:lineRule="auto"/>
        <w:ind w:hanging="11"/>
        <w:jc w:val="both"/>
        <w:rPr>
          <w:rFonts w:ascii="Times New Roman" w:hAnsi="Times New Roman"/>
          <w:sz w:val="28"/>
          <w:szCs w:val="28"/>
        </w:rPr>
      </w:pPr>
      <w:r w:rsidRPr="00CC2171">
        <w:rPr>
          <w:rFonts w:ascii="Times New Roman" w:hAnsi="Times New Roman"/>
          <w:sz w:val="28"/>
          <w:szCs w:val="28"/>
        </w:rPr>
        <w:t>Всероссийская массовая лыжная гонка «Лыжня России 2023»;</w:t>
      </w:r>
    </w:p>
    <w:p w14:paraId="5402C6AF" w14:textId="77777777" w:rsidR="006E587D" w:rsidRPr="00CC2171" w:rsidRDefault="006E587D" w:rsidP="006E587D">
      <w:pPr>
        <w:pStyle w:val="aff"/>
        <w:numPr>
          <w:ilvl w:val="0"/>
          <w:numId w:val="21"/>
        </w:numPr>
        <w:spacing w:after="0" w:line="240" w:lineRule="auto"/>
        <w:ind w:hanging="11"/>
        <w:jc w:val="both"/>
        <w:rPr>
          <w:rFonts w:ascii="Times New Roman" w:hAnsi="Times New Roman"/>
          <w:sz w:val="28"/>
          <w:szCs w:val="28"/>
        </w:rPr>
      </w:pPr>
      <w:r w:rsidRPr="00CC2171">
        <w:rPr>
          <w:rFonts w:ascii="Times New Roman" w:hAnsi="Times New Roman"/>
          <w:sz w:val="28"/>
          <w:szCs w:val="28"/>
        </w:rPr>
        <w:t>Региональный фестиваль спортивных семей;</w:t>
      </w:r>
    </w:p>
    <w:p w14:paraId="098D1679" w14:textId="77777777" w:rsidR="006E587D" w:rsidRPr="00CC2171" w:rsidRDefault="006E587D" w:rsidP="006E587D">
      <w:pPr>
        <w:pStyle w:val="aff"/>
        <w:numPr>
          <w:ilvl w:val="0"/>
          <w:numId w:val="21"/>
        </w:numPr>
        <w:spacing w:after="0" w:line="240" w:lineRule="auto"/>
        <w:ind w:hanging="11"/>
        <w:jc w:val="both"/>
        <w:rPr>
          <w:rFonts w:ascii="Times New Roman" w:hAnsi="Times New Roman"/>
          <w:sz w:val="28"/>
          <w:szCs w:val="28"/>
        </w:rPr>
      </w:pPr>
      <w:r w:rsidRPr="00CC2171">
        <w:rPr>
          <w:rFonts w:ascii="Times New Roman" w:hAnsi="Times New Roman"/>
          <w:sz w:val="28"/>
          <w:szCs w:val="28"/>
        </w:rPr>
        <w:t xml:space="preserve">Всероссийский Олимпийский день; </w:t>
      </w:r>
    </w:p>
    <w:p w14:paraId="04A3CCD8" w14:textId="77777777" w:rsidR="006E587D" w:rsidRPr="00CC2171" w:rsidRDefault="006E587D" w:rsidP="006E587D">
      <w:pPr>
        <w:pStyle w:val="aff"/>
        <w:numPr>
          <w:ilvl w:val="0"/>
          <w:numId w:val="21"/>
        </w:numPr>
        <w:spacing w:after="0" w:line="240" w:lineRule="auto"/>
        <w:ind w:hanging="11"/>
        <w:jc w:val="both"/>
        <w:rPr>
          <w:rFonts w:ascii="Times New Roman" w:hAnsi="Times New Roman"/>
          <w:sz w:val="28"/>
          <w:szCs w:val="28"/>
        </w:rPr>
      </w:pPr>
      <w:r w:rsidRPr="00CC2171">
        <w:rPr>
          <w:rFonts w:ascii="Times New Roman" w:hAnsi="Times New Roman"/>
          <w:sz w:val="28"/>
          <w:szCs w:val="28"/>
        </w:rPr>
        <w:t xml:space="preserve">Фестиваль ГТО; </w:t>
      </w:r>
    </w:p>
    <w:p w14:paraId="1AF62661" w14:textId="77777777" w:rsidR="006E587D" w:rsidRPr="00CC2171" w:rsidRDefault="006E587D" w:rsidP="006E587D">
      <w:pPr>
        <w:pStyle w:val="aff"/>
        <w:numPr>
          <w:ilvl w:val="0"/>
          <w:numId w:val="21"/>
        </w:numPr>
        <w:spacing w:after="0" w:line="240" w:lineRule="auto"/>
        <w:ind w:hanging="11"/>
        <w:jc w:val="both"/>
        <w:rPr>
          <w:rFonts w:ascii="Times New Roman" w:hAnsi="Times New Roman"/>
          <w:sz w:val="28"/>
          <w:szCs w:val="28"/>
        </w:rPr>
      </w:pPr>
      <w:r w:rsidRPr="00CC2171">
        <w:rPr>
          <w:rFonts w:ascii="Times New Roman" w:hAnsi="Times New Roman"/>
          <w:sz w:val="28"/>
          <w:szCs w:val="28"/>
        </w:rPr>
        <w:t>Всероссийский полумарафон «Забег РФ».</w:t>
      </w:r>
    </w:p>
    <w:p w14:paraId="702B1BA5" w14:textId="400E2BE3" w:rsidR="006E587D" w:rsidRPr="006E587D" w:rsidRDefault="006E587D" w:rsidP="006E587D">
      <w:pPr>
        <w:ind w:firstLine="708"/>
        <w:jc w:val="both"/>
        <w:rPr>
          <w:rFonts w:eastAsia="Calibri"/>
          <w:sz w:val="28"/>
          <w:szCs w:val="28"/>
        </w:rPr>
      </w:pPr>
      <w:r w:rsidRPr="006E587D">
        <w:rPr>
          <w:rFonts w:eastAsia="Calibri"/>
          <w:sz w:val="28"/>
          <w:szCs w:val="28"/>
        </w:rPr>
        <w:t xml:space="preserve">В мероприятиях Спартакиады студентов </w:t>
      </w:r>
      <w:proofErr w:type="spellStart"/>
      <w:r w:rsidRPr="006E587D">
        <w:rPr>
          <w:rFonts w:eastAsia="Calibri"/>
          <w:sz w:val="28"/>
          <w:szCs w:val="28"/>
        </w:rPr>
        <w:t>ССУЗов</w:t>
      </w:r>
      <w:proofErr w:type="spellEnd"/>
      <w:r w:rsidRPr="006E587D">
        <w:rPr>
          <w:rFonts w:eastAsia="Calibri"/>
          <w:sz w:val="28"/>
          <w:szCs w:val="28"/>
        </w:rPr>
        <w:t xml:space="preserve"> приняли участие </w:t>
      </w:r>
      <w:r w:rsidR="000C1100">
        <w:rPr>
          <w:rFonts w:eastAsia="Calibri"/>
          <w:sz w:val="28"/>
          <w:szCs w:val="28"/>
        </w:rPr>
        <w:t xml:space="preserve">                 </w:t>
      </w:r>
      <w:r w:rsidRPr="006E587D">
        <w:rPr>
          <w:rFonts w:eastAsia="Calibri"/>
          <w:sz w:val="28"/>
          <w:szCs w:val="28"/>
        </w:rPr>
        <w:t>696 учащихся. Соревнования проводились по 5 видам спорта.</w:t>
      </w:r>
    </w:p>
    <w:p w14:paraId="40D082ED" w14:textId="77777777" w:rsidR="006E587D" w:rsidRPr="006E587D" w:rsidRDefault="006E587D" w:rsidP="006E587D">
      <w:pPr>
        <w:ind w:firstLine="708"/>
        <w:jc w:val="both"/>
        <w:rPr>
          <w:sz w:val="28"/>
          <w:szCs w:val="28"/>
        </w:rPr>
      </w:pPr>
      <w:r w:rsidRPr="006E587D">
        <w:rPr>
          <w:sz w:val="28"/>
          <w:szCs w:val="28"/>
        </w:rPr>
        <w:t xml:space="preserve">В </w:t>
      </w:r>
      <w:bookmarkStart w:id="5" w:name="_Hlk142038937"/>
      <w:r w:rsidRPr="006E587D">
        <w:rPr>
          <w:sz w:val="28"/>
          <w:szCs w:val="28"/>
          <w:lang w:val="en-US"/>
        </w:rPr>
        <w:t>I</w:t>
      </w:r>
      <w:r w:rsidRPr="006E587D">
        <w:rPr>
          <w:sz w:val="28"/>
          <w:szCs w:val="28"/>
        </w:rPr>
        <w:t xml:space="preserve"> полугодии 2023 </w:t>
      </w:r>
      <w:bookmarkEnd w:id="5"/>
      <w:r w:rsidRPr="006E587D">
        <w:rPr>
          <w:sz w:val="28"/>
          <w:szCs w:val="28"/>
        </w:rPr>
        <w:t>года прошли соревнования Спартакиады ВУЗов. В мероприятиях Спартакиады приняли участие 365 спортсменов. Соревнования проводились по 6 видам спорта.</w:t>
      </w:r>
    </w:p>
    <w:p w14:paraId="1A3B8CDA" w14:textId="0B8831C9" w:rsidR="006E587D" w:rsidRPr="006E587D" w:rsidRDefault="006E587D" w:rsidP="006E587D">
      <w:pPr>
        <w:ind w:firstLine="708"/>
        <w:jc w:val="both"/>
        <w:rPr>
          <w:sz w:val="28"/>
          <w:szCs w:val="28"/>
        </w:rPr>
      </w:pPr>
      <w:r w:rsidRPr="006E587D">
        <w:rPr>
          <w:sz w:val="28"/>
          <w:szCs w:val="28"/>
        </w:rPr>
        <w:t xml:space="preserve">В текущем году на территории Тверской области проведены </w:t>
      </w:r>
      <w:r w:rsidR="001D192E">
        <w:rPr>
          <w:sz w:val="28"/>
          <w:szCs w:val="28"/>
        </w:rPr>
        <w:t xml:space="preserve">                             </w:t>
      </w:r>
      <w:r w:rsidRPr="006E587D">
        <w:rPr>
          <w:sz w:val="28"/>
          <w:szCs w:val="28"/>
        </w:rPr>
        <w:t xml:space="preserve">47 всероссийских и международных соревнований, что способствовало повышению мотивации жителей региона на ведение здорового образа жизни, популяризации традиционных видов спорта. Наиболее значимыми были: </w:t>
      </w:r>
    </w:p>
    <w:p w14:paraId="799736FF" w14:textId="77777777" w:rsidR="006E587D" w:rsidRPr="00CC2171" w:rsidRDefault="006E587D" w:rsidP="006E587D">
      <w:pPr>
        <w:pStyle w:val="aff"/>
        <w:numPr>
          <w:ilvl w:val="0"/>
          <w:numId w:val="22"/>
        </w:numPr>
        <w:spacing w:after="0" w:line="240" w:lineRule="auto"/>
        <w:jc w:val="both"/>
        <w:rPr>
          <w:rFonts w:ascii="Times New Roman" w:hAnsi="Times New Roman"/>
          <w:sz w:val="28"/>
          <w:szCs w:val="28"/>
        </w:rPr>
      </w:pPr>
      <w:r w:rsidRPr="00CC2171">
        <w:rPr>
          <w:rFonts w:ascii="Times New Roman" w:eastAsia="Calibri" w:hAnsi="Times New Roman"/>
          <w:sz w:val="28"/>
          <w:szCs w:val="28"/>
        </w:rPr>
        <w:t xml:space="preserve">Первенство России по джиу-джитсу; </w:t>
      </w:r>
    </w:p>
    <w:p w14:paraId="3925D07E" w14:textId="77777777" w:rsidR="006E587D" w:rsidRPr="00CC2171" w:rsidRDefault="006E587D" w:rsidP="006E587D">
      <w:pPr>
        <w:pStyle w:val="aff"/>
        <w:numPr>
          <w:ilvl w:val="0"/>
          <w:numId w:val="22"/>
        </w:numPr>
        <w:spacing w:after="0" w:line="240" w:lineRule="auto"/>
        <w:jc w:val="both"/>
        <w:rPr>
          <w:rFonts w:ascii="Times New Roman" w:hAnsi="Times New Roman"/>
          <w:sz w:val="28"/>
          <w:szCs w:val="28"/>
        </w:rPr>
      </w:pPr>
      <w:r w:rsidRPr="00CC2171">
        <w:rPr>
          <w:rFonts w:ascii="Times New Roman" w:hAnsi="Times New Roman"/>
          <w:sz w:val="28"/>
          <w:szCs w:val="28"/>
        </w:rPr>
        <w:t>Первенство России по боксу;</w:t>
      </w:r>
    </w:p>
    <w:p w14:paraId="7ABC555A" w14:textId="77777777" w:rsidR="006E587D" w:rsidRPr="00CC2171" w:rsidRDefault="006E587D" w:rsidP="006E587D">
      <w:pPr>
        <w:pStyle w:val="aff"/>
        <w:numPr>
          <w:ilvl w:val="0"/>
          <w:numId w:val="22"/>
        </w:numPr>
        <w:spacing w:after="0" w:line="240" w:lineRule="auto"/>
        <w:jc w:val="both"/>
        <w:rPr>
          <w:rFonts w:ascii="Times New Roman" w:hAnsi="Times New Roman"/>
          <w:sz w:val="28"/>
          <w:szCs w:val="28"/>
        </w:rPr>
      </w:pPr>
      <w:r w:rsidRPr="00CC2171">
        <w:rPr>
          <w:rFonts w:ascii="Times New Roman" w:hAnsi="Times New Roman"/>
          <w:sz w:val="28"/>
          <w:szCs w:val="28"/>
        </w:rPr>
        <w:t>Первенство России по спортивной борьбе;</w:t>
      </w:r>
    </w:p>
    <w:p w14:paraId="262346E6" w14:textId="77777777" w:rsidR="006E587D" w:rsidRPr="00CC2171" w:rsidRDefault="006E587D" w:rsidP="006E587D">
      <w:pPr>
        <w:pStyle w:val="aff"/>
        <w:numPr>
          <w:ilvl w:val="0"/>
          <w:numId w:val="22"/>
        </w:numPr>
        <w:spacing w:after="0" w:line="240" w:lineRule="auto"/>
        <w:jc w:val="both"/>
        <w:rPr>
          <w:rFonts w:ascii="Times New Roman" w:hAnsi="Times New Roman"/>
          <w:sz w:val="28"/>
          <w:szCs w:val="28"/>
        </w:rPr>
      </w:pPr>
      <w:r w:rsidRPr="00CC2171">
        <w:rPr>
          <w:rFonts w:ascii="Times New Roman" w:eastAsia="Calibri" w:hAnsi="Times New Roman"/>
          <w:sz w:val="28"/>
          <w:szCs w:val="28"/>
        </w:rPr>
        <w:t xml:space="preserve">55 регата «Памяти тверского купца Афанасия Никитина», </w:t>
      </w:r>
    </w:p>
    <w:p w14:paraId="326399EE" w14:textId="77777777" w:rsidR="006E587D" w:rsidRPr="00CC2171" w:rsidRDefault="006E587D" w:rsidP="006E587D">
      <w:pPr>
        <w:pStyle w:val="aff"/>
        <w:numPr>
          <w:ilvl w:val="0"/>
          <w:numId w:val="22"/>
        </w:numPr>
        <w:spacing w:after="0" w:line="240" w:lineRule="auto"/>
        <w:ind w:left="-142" w:firstLine="502"/>
        <w:jc w:val="both"/>
        <w:rPr>
          <w:rFonts w:ascii="Times New Roman" w:hAnsi="Times New Roman"/>
          <w:sz w:val="28"/>
          <w:szCs w:val="28"/>
        </w:rPr>
      </w:pPr>
      <w:r w:rsidRPr="00CC2171">
        <w:rPr>
          <w:rFonts w:ascii="Times New Roman" w:eastAsia="Calibri" w:hAnsi="Times New Roman"/>
          <w:sz w:val="28"/>
          <w:szCs w:val="28"/>
        </w:rPr>
        <w:t>Всероссийские соревнования по боксу памяти первого Мастера спорта СССР по боксу Виталия Николаевича Карелина;</w:t>
      </w:r>
    </w:p>
    <w:p w14:paraId="32151807" w14:textId="77777777" w:rsidR="006E587D" w:rsidRPr="00CC2171" w:rsidRDefault="006E587D" w:rsidP="006E587D">
      <w:pPr>
        <w:pStyle w:val="aff"/>
        <w:numPr>
          <w:ilvl w:val="0"/>
          <w:numId w:val="22"/>
        </w:numPr>
        <w:spacing w:after="0" w:line="240" w:lineRule="auto"/>
        <w:jc w:val="both"/>
        <w:rPr>
          <w:rFonts w:ascii="Times New Roman" w:hAnsi="Times New Roman"/>
          <w:sz w:val="28"/>
          <w:szCs w:val="28"/>
        </w:rPr>
      </w:pPr>
      <w:r w:rsidRPr="00CC2171">
        <w:rPr>
          <w:rFonts w:ascii="Times New Roman" w:eastAsia="Calibri" w:hAnsi="Times New Roman"/>
          <w:sz w:val="28"/>
          <w:szCs w:val="28"/>
        </w:rPr>
        <w:t xml:space="preserve"> Всероссийские соревнования по каратэ «Тверской вызов».</w:t>
      </w:r>
    </w:p>
    <w:p w14:paraId="0AC08EA9" w14:textId="77777777" w:rsidR="006E587D" w:rsidRPr="006E587D" w:rsidRDefault="006E587D" w:rsidP="006E587D">
      <w:pPr>
        <w:autoSpaceDE w:val="0"/>
        <w:autoSpaceDN w:val="0"/>
        <w:adjustRightInd w:val="0"/>
        <w:ind w:firstLine="708"/>
        <w:jc w:val="both"/>
        <w:rPr>
          <w:rFonts w:eastAsia="Calibri"/>
          <w:sz w:val="28"/>
          <w:szCs w:val="28"/>
        </w:rPr>
      </w:pPr>
      <w:r w:rsidRPr="006E587D">
        <w:rPr>
          <w:rFonts w:eastAsia="Calibri"/>
          <w:sz w:val="28"/>
          <w:szCs w:val="28"/>
        </w:rPr>
        <w:t xml:space="preserve">Большое внимание уделялось дальнейшему развитию массового спорта среди инвалидов. В </w:t>
      </w:r>
      <w:r w:rsidRPr="006E587D">
        <w:rPr>
          <w:rFonts w:eastAsia="Calibri"/>
          <w:sz w:val="28"/>
          <w:szCs w:val="28"/>
          <w:lang w:val="en-US"/>
        </w:rPr>
        <w:t>I</w:t>
      </w:r>
      <w:r w:rsidRPr="006E587D">
        <w:rPr>
          <w:rFonts w:eastAsia="Calibri"/>
          <w:sz w:val="28"/>
          <w:szCs w:val="28"/>
        </w:rPr>
        <w:t xml:space="preserve"> полугодии 2023 года проведено 20 областных соревнований по 7 видам спорта, в которых приняли участие 670 спортсменов.</w:t>
      </w:r>
    </w:p>
    <w:p w14:paraId="182DA44A" w14:textId="77777777" w:rsidR="006E587D" w:rsidRPr="006E587D" w:rsidRDefault="006E587D" w:rsidP="006E587D">
      <w:pPr>
        <w:ind w:firstLine="708"/>
        <w:jc w:val="both"/>
        <w:rPr>
          <w:rFonts w:eastAsia="Calibri"/>
          <w:sz w:val="28"/>
          <w:szCs w:val="28"/>
        </w:rPr>
      </w:pPr>
      <w:r w:rsidRPr="006E587D">
        <w:rPr>
          <w:rFonts w:eastAsia="Calibri"/>
          <w:sz w:val="28"/>
          <w:szCs w:val="28"/>
        </w:rPr>
        <w:t>По состоянию на 1 июля 2023 года подготовку спортивного резерва в Тверской области осуществляют 59 физкультурно-спортивных организаций, в том числе:</w:t>
      </w:r>
    </w:p>
    <w:p w14:paraId="2A047BE2" w14:textId="77777777" w:rsidR="006E587D" w:rsidRPr="00CC2171" w:rsidRDefault="006E587D" w:rsidP="006E587D">
      <w:pPr>
        <w:pStyle w:val="aff"/>
        <w:numPr>
          <w:ilvl w:val="0"/>
          <w:numId w:val="23"/>
        </w:numPr>
        <w:spacing w:after="0" w:line="240" w:lineRule="auto"/>
        <w:jc w:val="both"/>
        <w:rPr>
          <w:rFonts w:ascii="Times New Roman" w:eastAsia="Calibri" w:hAnsi="Times New Roman"/>
          <w:sz w:val="28"/>
          <w:szCs w:val="28"/>
        </w:rPr>
      </w:pPr>
      <w:r w:rsidRPr="00CC2171">
        <w:rPr>
          <w:rFonts w:ascii="Times New Roman" w:eastAsia="Calibri" w:hAnsi="Times New Roman"/>
          <w:sz w:val="28"/>
          <w:szCs w:val="28"/>
        </w:rPr>
        <w:t>1 центр спортивной подготовки;</w:t>
      </w:r>
    </w:p>
    <w:p w14:paraId="09114E25" w14:textId="77777777" w:rsidR="006E587D" w:rsidRPr="00CC2171" w:rsidRDefault="006E587D" w:rsidP="006E587D">
      <w:pPr>
        <w:pStyle w:val="aff"/>
        <w:numPr>
          <w:ilvl w:val="0"/>
          <w:numId w:val="23"/>
        </w:numPr>
        <w:spacing w:after="0" w:line="240" w:lineRule="auto"/>
        <w:jc w:val="both"/>
        <w:rPr>
          <w:rFonts w:ascii="Times New Roman" w:eastAsia="Calibri" w:hAnsi="Times New Roman"/>
          <w:sz w:val="28"/>
          <w:szCs w:val="28"/>
        </w:rPr>
      </w:pPr>
      <w:r w:rsidRPr="00CC2171">
        <w:rPr>
          <w:rFonts w:ascii="Times New Roman" w:eastAsia="Calibri" w:hAnsi="Times New Roman"/>
          <w:sz w:val="28"/>
          <w:szCs w:val="28"/>
        </w:rPr>
        <w:t>13 спортивных школ олимпийского резерва;</w:t>
      </w:r>
    </w:p>
    <w:p w14:paraId="77EF8807" w14:textId="77777777" w:rsidR="006E587D" w:rsidRPr="00CC2171" w:rsidRDefault="006E587D" w:rsidP="006E587D">
      <w:pPr>
        <w:pStyle w:val="aff"/>
        <w:numPr>
          <w:ilvl w:val="0"/>
          <w:numId w:val="23"/>
        </w:numPr>
        <w:spacing w:after="0" w:line="240" w:lineRule="auto"/>
        <w:jc w:val="both"/>
        <w:rPr>
          <w:rFonts w:ascii="Times New Roman" w:eastAsia="Calibri" w:hAnsi="Times New Roman"/>
          <w:sz w:val="28"/>
          <w:szCs w:val="28"/>
        </w:rPr>
      </w:pPr>
      <w:r w:rsidRPr="00CC2171">
        <w:rPr>
          <w:rFonts w:ascii="Times New Roman" w:eastAsia="Calibri" w:hAnsi="Times New Roman"/>
          <w:sz w:val="28"/>
          <w:szCs w:val="28"/>
        </w:rPr>
        <w:t>31 спортивная школа, в том числе 1 спортивно-адаптивная школа</w:t>
      </w:r>
    </w:p>
    <w:p w14:paraId="3B42634A" w14:textId="77777777" w:rsidR="006E587D" w:rsidRPr="00CC2171" w:rsidRDefault="006E587D" w:rsidP="006E587D">
      <w:pPr>
        <w:pStyle w:val="aff"/>
        <w:numPr>
          <w:ilvl w:val="0"/>
          <w:numId w:val="23"/>
        </w:numPr>
        <w:spacing w:after="0" w:line="240" w:lineRule="auto"/>
        <w:jc w:val="both"/>
        <w:rPr>
          <w:rFonts w:ascii="Times New Roman" w:eastAsia="Calibri" w:hAnsi="Times New Roman"/>
          <w:sz w:val="28"/>
          <w:szCs w:val="28"/>
        </w:rPr>
      </w:pPr>
      <w:r w:rsidRPr="00CC2171">
        <w:rPr>
          <w:rFonts w:ascii="Times New Roman" w:eastAsia="Calibri" w:hAnsi="Times New Roman"/>
          <w:sz w:val="28"/>
          <w:szCs w:val="28"/>
        </w:rPr>
        <w:t>11 детско-юношеских спортивных школ;</w:t>
      </w:r>
    </w:p>
    <w:p w14:paraId="7CE7D357" w14:textId="77777777" w:rsidR="006E587D" w:rsidRPr="00CC2171" w:rsidRDefault="006E587D" w:rsidP="006E587D">
      <w:pPr>
        <w:pStyle w:val="aff"/>
        <w:numPr>
          <w:ilvl w:val="0"/>
          <w:numId w:val="23"/>
        </w:numPr>
        <w:spacing w:after="0" w:line="240" w:lineRule="auto"/>
        <w:jc w:val="both"/>
        <w:rPr>
          <w:rFonts w:ascii="Times New Roman" w:eastAsia="Calibri" w:hAnsi="Times New Roman"/>
          <w:sz w:val="28"/>
          <w:szCs w:val="28"/>
        </w:rPr>
      </w:pPr>
      <w:r w:rsidRPr="00CC2171">
        <w:rPr>
          <w:rFonts w:ascii="Times New Roman" w:eastAsia="Calibri" w:hAnsi="Times New Roman"/>
          <w:sz w:val="28"/>
          <w:szCs w:val="28"/>
        </w:rPr>
        <w:t>1 спортивный клуб;</w:t>
      </w:r>
    </w:p>
    <w:p w14:paraId="64A3990E" w14:textId="77777777" w:rsidR="006E587D" w:rsidRPr="00CC2171" w:rsidRDefault="006E587D" w:rsidP="006E587D">
      <w:pPr>
        <w:pStyle w:val="aff"/>
        <w:numPr>
          <w:ilvl w:val="0"/>
          <w:numId w:val="23"/>
        </w:numPr>
        <w:spacing w:after="0" w:line="240" w:lineRule="auto"/>
        <w:jc w:val="both"/>
        <w:rPr>
          <w:rFonts w:ascii="Times New Roman" w:eastAsia="Calibri" w:hAnsi="Times New Roman"/>
          <w:sz w:val="28"/>
          <w:szCs w:val="28"/>
        </w:rPr>
      </w:pPr>
      <w:r w:rsidRPr="00CC2171">
        <w:rPr>
          <w:rFonts w:ascii="Times New Roman" w:eastAsia="Calibri" w:hAnsi="Times New Roman"/>
          <w:sz w:val="28"/>
          <w:szCs w:val="28"/>
        </w:rPr>
        <w:t>1 некоммерческое партнерство.</w:t>
      </w:r>
    </w:p>
    <w:p w14:paraId="73339004" w14:textId="53AAC262" w:rsidR="006E587D" w:rsidRPr="006E587D" w:rsidRDefault="006E587D" w:rsidP="006E587D">
      <w:pPr>
        <w:ind w:firstLine="708"/>
        <w:jc w:val="both"/>
        <w:rPr>
          <w:rFonts w:eastAsia="Calibri"/>
          <w:sz w:val="28"/>
          <w:szCs w:val="28"/>
        </w:rPr>
      </w:pPr>
      <w:r w:rsidRPr="006E587D">
        <w:rPr>
          <w:rFonts w:eastAsia="Calibri"/>
          <w:sz w:val="28"/>
          <w:szCs w:val="28"/>
        </w:rPr>
        <w:t>Общая численность лиц, занимающихся в физкультурно-спортивных организациях Тверской области, составляет 30</w:t>
      </w:r>
      <w:r w:rsidR="001D192E">
        <w:rPr>
          <w:rFonts w:eastAsia="Calibri"/>
          <w:sz w:val="28"/>
          <w:szCs w:val="28"/>
        </w:rPr>
        <w:t>,3 тыс.</w:t>
      </w:r>
      <w:r w:rsidRPr="006E587D">
        <w:rPr>
          <w:rFonts w:eastAsia="Calibri"/>
          <w:sz w:val="28"/>
          <w:szCs w:val="28"/>
        </w:rPr>
        <w:t xml:space="preserve"> чел</w:t>
      </w:r>
      <w:r w:rsidR="001D192E">
        <w:rPr>
          <w:rFonts w:eastAsia="Calibri"/>
          <w:sz w:val="28"/>
          <w:szCs w:val="28"/>
        </w:rPr>
        <w:t>.</w:t>
      </w:r>
      <w:r w:rsidRPr="006E587D">
        <w:rPr>
          <w:rFonts w:eastAsia="Calibri"/>
          <w:sz w:val="28"/>
          <w:szCs w:val="28"/>
        </w:rPr>
        <w:t xml:space="preserve">, в том числе в организациях, осуществляющих спортивную подготовку – 17 </w:t>
      </w:r>
      <w:r w:rsidR="00C46ADC">
        <w:rPr>
          <w:rFonts w:eastAsia="Calibri"/>
          <w:sz w:val="28"/>
          <w:szCs w:val="28"/>
        </w:rPr>
        <w:t>тыс.</w:t>
      </w:r>
      <w:r w:rsidRPr="006E587D">
        <w:rPr>
          <w:rFonts w:eastAsia="Calibri"/>
          <w:sz w:val="28"/>
          <w:szCs w:val="28"/>
        </w:rPr>
        <w:t xml:space="preserve"> чел.</w:t>
      </w:r>
    </w:p>
    <w:p w14:paraId="1C28D2CE" w14:textId="77777777" w:rsidR="006E587D" w:rsidRPr="006E587D" w:rsidRDefault="006E587D" w:rsidP="006E587D">
      <w:pPr>
        <w:ind w:firstLine="708"/>
        <w:jc w:val="both"/>
        <w:rPr>
          <w:rFonts w:eastAsia="Calibri"/>
          <w:sz w:val="28"/>
          <w:szCs w:val="28"/>
        </w:rPr>
      </w:pPr>
      <w:r w:rsidRPr="006E587D">
        <w:rPr>
          <w:rFonts w:eastAsia="Calibri"/>
          <w:sz w:val="28"/>
          <w:szCs w:val="28"/>
        </w:rPr>
        <w:lastRenderedPageBreak/>
        <w:t>В состав спортивных сборных команд Российской Федерации входит более 200 спортсменов из Тверской области.</w:t>
      </w:r>
    </w:p>
    <w:p w14:paraId="652BEB4C" w14:textId="7CF2EE31" w:rsidR="006E587D" w:rsidRPr="006E587D" w:rsidRDefault="006E587D" w:rsidP="006E587D">
      <w:pPr>
        <w:ind w:firstLine="708"/>
        <w:jc w:val="both"/>
        <w:rPr>
          <w:rFonts w:eastAsia="Calibri"/>
          <w:sz w:val="28"/>
          <w:szCs w:val="28"/>
        </w:rPr>
      </w:pPr>
      <w:r w:rsidRPr="006E587D">
        <w:rPr>
          <w:rFonts w:eastAsia="Calibri"/>
          <w:sz w:val="28"/>
          <w:szCs w:val="28"/>
        </w:rPr>
        <w:t>В рамках реализации федерального проекта «Спорт – Норма жизни» в</w:t>
      </w:r>
      <w:r w:rsidR="00C46ADC">
        <w:rPr>
          <w:rFonts w:eastAsia="Calibri"/>
          <w:sz w:val="28"/>
          <w:szCs w:val="28"/>
        </w:rPr>
        <w:t xml:space="preserve">                </w:t>
      </w:r>
      <w:r w:rsidRPr="006E587D">
        <w:rPr>
          <w:rFonts w:eastAsia="Calibri"/>
          <w:sz w:val="28"/>
          <w:szCs w:val="28"/>
        </w:rPr>
        <w:t xml:space="preserve"> I полугодии 2023 </w:t>
      </w:r>
      <w:r w:rsidR="00E34140">
        <w:rPr>
          <w:rFonts w:eastAsia="Calibri"/>
          <w:sz w:val="28"/>
          <w:szCs w:val="28"/>
        </w:rPr>
        <w:t xml:space="preserve">года </w:t>
      </w:r>
      <w:r w:rsidRPr="006E587D">
        <w:rPr>
          <w:rFonts w:eastAsia="Calibri"/>
          <w:sz w:val="28"/>
          <w:szCs w:val="28"/>
        </w:rPr>
        <w:t>за счет средств областного бюджета Тверской области и субсидии из бюджета Российской Федерации:</w:t>
      </w:r>
    </w:p>
    <w:p w14:paraId="60EEA0DE" w14:textId="51182CEF" w:rsidR="006E587D" w:rsidRPr="007471FE" w:rsidRDefault="00C46ADC" w:rsidP="006E587D">
      <w:pPr>
        <w:pStyle w:val="aff"/>
        <w:numPr>
          <w:ilvl w:val="0"/>
          <w:numId w:val="24"/>
        </w:numPr>
        <w:spacing w:after="0" w:line="240" w:lineRule="auto"/>
        <w:ind w:left="0" w:firstLine="360"/>
        <w:jc w:val="both"/>
        <w:rPr>
          <w:rFonts w:ascii="Times New Roman" w:eastAsia="Calibri" w:hAnsi="Times New Roman"/>
          <w:sz w:val="28"/>
          <w:szCs w:val="28"/>
        </w:rPr>
      </w:pPr>
      <w:r>
        <w:rPr>
          <w:rFonts w:ascii="Times New Roman" w:eastAsia="Calibri" w:hAnsi="Times New Roman"/>
          <w:sz w:val="28"/>
          <w:szCs w:val="28"/>
        </w:rPr>
        <w:t>у</w:t>
      </w:r>
      <w:r w:rsidR="006E587D" w:rsidRPr="007471FE">
        <w:rPr>
          <w:rFonts w:ascii="Times New Roman" w:eastAsia="Calibri" w:hAnsi="Times New Roman"/>
          <w:sz w:val="28"/>
          <w:szCs w:val="28"/>
        </w:rPr>
        <w:t>становлено 3 спортивных площадки ГТО в Калининском, Конаковском и Торопецком муниципальных образованиях Тверской области;</w:t>
      </w:r>
    </w:p>
    <w:p w14:paraId="3D9E51D2" w14:textId="4B454362" w:rsidR="006E587D" w:rsidRPr="007471FE" w:rsidRDefault="00C46ADC" w:rsidP="006E587D">
      <w:pPr>
        <w:pStyle w:val="aff"/>
        <w:numPr>
          <w:ilvl w:val="0"/>
          <w:numId w:val="24"/>
        </w:numPr>
        <w:spacing w:after="0" w:line="240" w:lineRule="auto"/>
        <w:ind w:left="0" w:firstLine="360"/>
        <w:jc w:val="both"/>
        <w:rPr>
          <w:rFonts w:ascii="Times New Roman" w:eastAsia="Calibri" w:hAnsi="Times New Roman"/>
          <w:sz w:val="28"/>
          <w:szCs w:val="28"/>
        </w:rPr>
      </w:pPr>
      <w:r>
        <w:rPr>
          <w:rFonts w:ascii="Times New Roman" w:eastAsia="Calibri" w:hAnsi="Times New Roman"/>
          <w:sz w:val="28"/>
          <w:szCs w:val="28"/>
        </w:rPr>
        <w:t>п</w:t>
      </w:r>
      <w:r w:rsidR="006E587D" w:rsidRPr="007471FE">
        <w:rPr>
          <w:rFonts w:ascii="Times New Roman" w:eastAsia="Calibri" w:hAnsi="Times New Roman"/>
          <w:sz w:val="28"/>
          <w:szCs w:val="28"/>
        </w:rPr>
        <w:t xml:space="preserve">риобретено спортивное оборудование и инвентарь для </w:t>
      </w:r>
      <w:r w:rsidR="001A11E8">
        <w:rPr>
          <w:rFonts w:ascii="Times New Roman" w:eastAsia="Calibri" w:hAnsi="Times New Roman"/>
          <w:sz w:val="28"/>
          <w:szCs w:val="28"/>
        </w:rPr>
        <w:t xml:space="preserve">                                         </w:t>
      </w:r>
      <w:r w:rsidR="006E587D" w:rsidRPr="007471FE">
        <w:rPr>
          <w:rFonts w:ascii="Times New Roman" w:eastAsia="Calibri" w:hAnsi="Times New Roman"/>
          <w:sz w:val="28"/>
          <w:szCs w:val="28"/>
        </w:rPr>
        <w:t>7 государственных спортивных школ Тверской области;</w:t>
      </w:r>
    </w:p>
    <w:p w14:paraId="7DB5B1B6" w14:textId="45F66213" w:rsidR="006E587D" w:rsidRPr="007471FE" w:rsidRDefault="00C46ADC" w:rsidP="006E587D">
      <w:pPr>
        <w:pStyle w:val="aff"/>
        <w:numPr>
          <w:ilvl w:val="0"/>
          <w:numId w:val="24"/>
        </w:numPr>
        <w:spacing w:after="0" w:line="240" w:lineRule="auto"/>
        <w:ind w:left="0" w:firstLine="360"/>
        <w:jc w:val="both"/>
        <w:rPr>
          <w:rFonts w:ascii="Times New Roman" w:eastAsia="Calibri" w:hAnsi="Times New Roman"/>
          <w:sz w:val="28"/>
          <w:szCs w:val="28"/>
        </w:rPr>
      </w:pPr>
      <w:r>
        <w:rPr>
          <w:rFonts w:ascii="Times New Roman" w:eastAsia="Calibri" w:hAnsi="Times New Roman"/>
          <w:sz w:val="28"/>
          <w:szCs w:val="28"/>
        </w:rPr>
        <w:t>у</w:t>
      </w:r>
      <w:r w:rsidR="006E587D" w:rsidRPr="007471FE">
        <w:rPr>
          <w:rFonts w:ascii="Times New Roman" w:eastAsia="Calibri" w:hAnsi="Times New Roman"/>
          <w:sz w:val="28"/>
          <w:szCs w:val="28"/>
        </w:rPr>
        <w:t xml:space="preserve">становлены комплекты антивандальных столов для настольного тенниса в г. Тверь и г. Ржев, трибуны на 200 мест на стадионе </w:t>
      </w:r>
      <w:r w:rsidR="001A11E8">
        <w:rPr>
          <w:rFonts w:ascii="Times New Roman" w:eastAsia="Calibri" w:hAnsi="Times New Roman"/>
          <w:sz w:val="28"/>
          <w:szCs w:val="28"/>
        </w:rPr>
        <w:t xml:space="preserve">в </w:t>
      </w:r>
      <w:r w:rsidR="006E587D" w:rsidRPr="007471FE">
        <w:rPr>
          <w:rFonts w:ascii="Times New Roman" w:eastAsia="Calibri" w:hAnsi="Times New Roman"/>
          <w:sz w:val="28"/>
          <w:szCs w:val="28"/>
        </w:rPr>
        <w:t>г. Кашин и комплект спортивного оборудования для стадиона «Горизонт» в г. Ржев;</w:t>
      </w:r>
    </w:p>
    <w:p w14:paraId="3E6F9DCF" w14:textId="346125DD" w:rsidR="006E587D" w:rsidRPr="007471FE" w:rsidRDefault="001A11E8" w:rsidP="006E587D">
      <w:pPr>
        <w:pStyle w:val="aff"/>
        <w:numPr>
          <w:ilvl w:val="0"/>
          <w:numId w:val="24"/>
        </w:numPr>
        <w:spacing w:after="0" w:line="240" w:lineRule="auto"/>
        <w:ind w:left="0" w:firstLine="360"/>
        <w:jc w:val="both"/>
        <w:rPr>
          <w:rFonts w:ascii="Times New Roman" w:eastAsia="Calibri" w:hAnsi="Times New Roman"/>
          <w:sz w:val="28"/>
          <w:szCs w:val="28"/>
        </w:rPr>
      </w:pPr>
      <w:r>
        <w:rPr>
          <w:rFonts w:ascii="Times New Roman" w:eastAsia="Calibri" w:hAnsi="Times New Roman"/>
          <w:sz w:val="28"/>
          <w:szCs w:val="28"/>
        </w:rPr>
        <w:t>с</w:t>
      </w:r>
      <w:r w:rsidR="006E587D" w:rsidRPr="007471FE">
        <w:rPr>
          <w:rFonts w:ascii="Times New Roman" w:eastAsia="Calibri" w:hAnsi="Times New Roman"/>
          <w:sz w:val="28"/>
          <w:szCs w:val="28"/>
        </w:rPr>
        <w:t>троительство областного объекта «Крытый футбольный манеж в             г. Твери».</w:t>
      </w:r>
    </w:p>
    <w:p w14:paraId="5B05F06E" w14:textId="77777777" w:rsidR="006E587D" w:rsidRPr="006E587D" w:rsidRDefault="006E587D" w:rsidP="006E587D">
      <w:pPr>
        <w:autoSpaceDE w:val="0"/>
        <w:autoSpaceDN w:val="0"/>
        <w:adjustRightInd w:val="0"/>
        <w:ind w:firstLine="708"/>
        <w:jc w:val="both"/>
        <w:rPr>
          <w:sz w:val="28"/>
          <w:szCs w:val="28"/>
        </w:rPr>
      </w:pPr>
      <w:r w:rsidRPr="006E587D">
        <w:rPr>
          <w:sz w:val="28"/>
          <w:szCs w:val="28"/>
        </w:rPr>
        <w:t>По итогам первого полугодия 2022 года были достигнуты следующие значения ключевых целевых значений показателей развития отрасли «Физическая культура и спорт»:</w:t>
      </w:r>
    </w:p>
    <w:p w14:paraId="0DE58AD3" w14:textId="69913C02" w:rsidR="006E587D" w:rsidRPr="006E587D" w:rsidRDefault="006E587D" w:rsidP="006E587D">
      <w:pPr>
        <w:widowControl w:val="0"/>
        <w:tabs>
          <w:tab w:val="left" w:pos="252"/>
        </w:tabs>
        <w:autoSpaceDE w:val="0"/>
        <w:autoSpaceDN w:val="0"/>
        <w:adjustRightInd w:val="0"/>
        <w:spacing w:before="120" w:after="120" w:line="0" w:lineRule="atLeast"/>
        <w:ind w:firstLine="709"/>
        <w:jc w:val="right"/>
        <w:rPr>
          <w:rFonts w:eastAsia="Calibri"/>
          <w:lang w:eastAsia="en-US"/>
        </w:rPr>
      </w:pPr>
      <w:r w:rsidRPr="006E587D">
        <w:rPr>
          <w:rFonts w:eastAsia="Calibri"/>
          <w:lang w:eastAsia="en-US"/>
        </w:rPr>
        <w:t>Таблица</w:t>
      </w:r>
      <w:r w:rsidR="009B4598">
        <w:rPr>
          <w:rFonts w:eastAsia="Calibri"/>
          <w:lang w:eastAsia="en-US"/>
        </w:rPr>
        <w:t xml:space="preserve"> 32</w:t>
      </w:r>
      <w:r w:rsidRPr="006E587D">
        <w:rPr>
          <w:rFonts w:eastAsia="Calibri"/>
          <w:lang w:eastAsia="en-US"/>
        </w:rPr>
        <w:t xml:space="preserve"> </w:t>
      </w:r>
    </w:p>
    <w:p w14:paraId="3A0B727B" w14:textId="77777777" w:rsidR="006E587D" w:rsidRPr="009B4598" w:rsidRDefault="006E587D" w:rsidP="006E587D">
      <w:pPr>
        <w:jc w:val="center"/>
        <w:rPr>
          <w:b/>
          <w:sz w:val="28"/>
          <w:szCs w:val="28"/>
        </w:rPr>
      </w:pPr>
      <w:r w:rsidRPr="009B4598">
        <w:rPr>
          <w:b/>
          <w:sz w:val="28"/>
          <w:szCs w:val="28"/>
        </w:rPr>
        <w:t>Динамика отдельных показателей развития</w:t>
      </w:r>
    </w:p>
    <w:p w14:paraId="6433AA81" w14:textId="77777777" w:rsidR="006E587D" w:rsidRPr="009B4598" w:rsidRDefault="006E587D" w:rsidP="006E587D">
      <w:pPr>
        <w:spacing w:after="160"/>
        <w:jc w:val="center"/>
        <w:rPr>
          <w:b/>
          <w:sz w:val="28"/>
          <w:szCs w:val="28"/>
        </w:rPr>
      </w:pPr>
      <w:r w:rsidRPr="009B4598">
        <w:rPr>
          <w:b/>
          <w:sz w:val="28"/>
          <w:szCs w:val="28"/>
        </w:rPr>
        <w:t>физической культуры и спорта Тверской области*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gridCol w:w="1066"/>
        <w:gridCol w:w="1066"/>
        <w:gridCol w:w="1163"/>
        <w:gridCol w:w="1332"/>
      </w:tblGrid>
      <w:tr w:rsidR="006E587D" w:rsidRPr="006E587D" w14:paraId="32A8AC12" w14:textId="77777777" w:rsidTr="009A7DD4">
        <w:trPr>
          <w:tblHeader/>
        </w:trPr>
        <w:tc>
          <w:tcPr>
            <w:tcW w:w="2652" w:type="pct"/>
            <w:vMerge w:val="restart"/>
            <w:tcBorders>
              <w:right w:val="single" w:sz="4" w:space="0" w:color="auto"/>
            </w:tcBorders>
            <w:vAlign w:val="center"/>
          </w:tcPr>
          <w:p w14:paraId="2D20FE31" w14:textId="77777777" w:rsidR="006E587D" w:rsidRPr="006E587D" w:rsidRDefault="006E587D" w:rsidP="009A7DD4">
            <w:pPr>
              <w:jc w:val="center"/>
              <w:rPr>
                <w:b/>
                <w:szCs w:val="28"/>
              </w:rPr>
            </w:pPr>
            <w:r w:rsidRPr="006E587D">
              <w:rPr>
                <w:b/>
                <w:szCs w:val="28"/>
              </w:rPr>
              <w:t>Наименование показателя</w:t>
            </w:r>
          </w:p>
        </w:tc>
        <w:tc>
          <w:tcPr>
            <w:tcW w:w="1672" w:type="pct"/>
            <w:gridSpan w:val="3"/>
            <w:vAlign w:val="center"/>
          </w:tcPr>
          <w:p w14:paraId="65C463C8" w14:textId="77777777" w:rsidR="006E587D" w:rsidRPr="006E587D" w:rsidRDefault="006E587D" w:rsidP="009A7DD4">
            <w:pPr>
              <w:jc w:val="center"/>
              <w:rPr>
                <w:b/>
                <w:szCs w:val="28"/>
              </w:rPr>
            </w:pPr>
            <w:r w:rsidRPr="006E587D">
              <w:rPr>
                <w:b/>
                <w:szCs w:val="28"/>
                <w:lang w:val="en-US"/>
              </w:rPr>
              <w:t xml:space="preserve">I </w:t>
            </w:r>
            <w:r w:rsidRPr="006E587D">
              <w:rPr>
                <w:b/>
                <w:szCs w:val="28"/>
              </w:rPr>
              <w:t>полугодие</w:t>
            </w:r>
          </w:p>
        </w:tc>
        <w:tc>
          <w:tcPr>
            <w:tcW w:w="676" w:type="pct"/>
            <w:vMerge w:val="restart"/>
            <w:vAlign w:val="center"/>
          </w:tcPr>
          <w:p w14:paraId="3A34E286" w14:textId="77777777" w:rsidR="006E587D" w:rsidRPr="006E587D" w:rsidRDefault="006E587D" w:rsidP="009A7DD4">
            <w:pPr>
              <w:jc w:val="center"/>
              <w:rPr>
                <w:b/>
                <w:szCs w:val="28"/>
              </w:rPr>
            </w:pPr>
            <w:r w:rsidRPr="006E587D">
              <w:rPr>
                <w:b/>
                <w:szCs w:val="28"/>
              </w:rPr>
              <w:t>Оценка</w:t>
            </w:r>
          </w:p>
          <w:p w14:paraId="19E2F39E" w14:textId="77777777" w:rsidR="006E587D" w:rsidRPr="006E587D" w:rsidRDefault="006E587D" w:rsidP="009A7DD4">
            <w:pPr>
              <w:jc w:val="center"/>
              <w:rPr>
                <w:b/>
                <w:szCs w:val="28"/>
              </w:rPr>
            </w:pPr>
            <w:r w:rsidRPr="006E587D">
              <w:rPr>
                <w:b/>
                <w:szCs w:val="28"/>
              </w:rPr>
              <w:t>2023 г.</w:t>
            </w:r>
          </w:p>
        </w:tc>
      </w:tr>
      <w:tr w:rsidR="006E587D" w:rsidRPr="006E587D" w14:paraId="4A9B75C5" w14:textId="77777777" w:rsidTr="009A7DD4">
        <w:trPr>
          <w:tblHeader/>
        </w:trPr>
        <w:tc>
          <w:tcPr>
            <w:tcW w:w="2652" w:type="pct"/>
            <w:vMerge/>
            <w:tcBorders>
              <w:right w:val="single" w:sz="4" w:space="0" w:color="auto"/>
            </w:tcBorders>
          </w:tcPr>
          <w:p w14:paraId="0BDE06CF" w14:textId="77777777" w:rsidR="006E587D" w:rsidRPr="006E587D" w:rsidRDefault="006E587D" w:rsidP="009A7DD4">
            <w:pPr>
              <w:jc w:val="center"/>
              <w:rPr>
                <w:b/>
                <w:szCs w:val="28"/>
              </w:rPr>
            </w:pPr>
          </w:p>
        </w:tc>
        <w:tc>
          <w:tcPr>
            <w:tcW w:w="541" w:type="pct"/>
            <w:tcBorders>
              <w:right w:val="single" w:sz="4" w:space="0" w:color="auto"/>
            </w:tcBorders>
            <w:vAlign w:val="center"/>
          </w:tcPr>
          <w:p w14:paraId="5FB7E5A0" w14:textId="77777777" w:rsidR="006E587D" w:rsidRPr="006E587D" w:rsidRDefault="006E587D" w:rsidP="009A7DD4">
            <w:pPr>
              <w:jc w:val="center"/>
              <w:rPr>
                <w:b/>
                <w:szCs w:val="28"/>
              </w:rPr>
            </w:pPr>
            <w:r w:rsidRPr="006E587D">
              <w:rPr>
                <w:b/>
                <w:szCs w:val="28"/>
              </w:rPr>
              <w:t>2021 г.</w:t>
            </w:r>
          </w:p>
        </w:tc>
        <w:tc>
          <w:tcPr>
            <w:tcW w:w="541" w:type="pct"/>
            <w:vAlign w:val="center"/>
          </w:tcPr>
          <w:p w14:paraId="2CF10E55" w14:textId="77777777" w:rsidR="006E587D" w:rsidRPr="006E587D" w:rsidRDefault="006E587D" w:rsidP="009A7DD4">
            <w:pPr>
              <w:jc w:val="center"/>
              <w:rPr>
                <w:b/>
                <w:szCs w:val="28"/>
              </w:rPr>
            </w:pPr>
            <w:r w:rsidRPr="006E587D">
              <w:rPr>
                <w:b/>
                <w:szCs w:val="28"/>
              </w:rPr>
              <w:t>2022 г.</w:t>
            </w:r>
          </w:p>
        </w:tc>
        <w:tc>
          <w:tcPr>
            <w:tcW w:w="590" w:type="pct"/>
            <w:vAlign w:val="center"/>
          </w:tcPr>
          <w:p w14:paraId="36BF993D" w14:textId="77777777" w:rsidR="006E587D" w:rsidRPr="006E587D" w:rsidRDefault="006E587D" w:rsidP="009A7DD4">
            <w:pPr>
              <w:jc w:val="center"/>
              <w:rPr>
                <w:b/>
                <w:szCs w:val="28"/>
              </w:rPr>
            </w:pPr>
            <w:r w:rsidRPr="006E587D">
              <w:rPr>
                <w:b/>
                <w:szCs w:val="28"/>
              </w:rPr>
              <w:t>2023 г.</w:t>
            </w:r>
          </w:p>
        </w:tc>
        <w:tc>
          <w:tcPr>
            <w:tcW w:w="676" w:type="pct"/>
            <w:vMerge/>
          </w:tcPr>
          <w:p w14:paraId="6F668223" w14:textId="77777777" w:rsidR="006E587D" w:rsidRPr="006E587D" w:rsidRDefault="006E587D" w:rsidP="009A7DD4">
            <w:pPr>
              <w:jc w:val="center"/>
              <w:rPr>
                <w:b/>
                <w:szCs w:val="28"/>
              </w:rPr>
            </w:pPr>
          </w:p>
        </w:tc>
      </w:tr>
      <w:tr w:rsidR="006E587D" w:rsidRPr="006E587D" w14:paraId="7456839C" w14:textId="77777777" w:rsidTr="009A7DD4">
        <w:trPr>
          <w:trHeight w:val="770"/>
        </w:trPr>
        <w:tc>
          <w:tcPr>
            <w:tcW w:w="2652" w:type="pct"/>
            <w:tcBorders>
              <w:right w:val="single" w:sz="4" w:space="0" w:color="auto"/>
            </w:tcBorders>
          </w:tcPr>
          <w:p w14:paraId="4901E68D" w14:textId="77777777" w:rsidR="006E587D" w:rsidRPr="006E587D" w:rsidRDefault="006E587D" w:rsidP="009A7DD4">
            <w:pPr>
              <w:rPr>
                <w:szCs w:val="28"/>
              </w:rPr>
            </w:pPr>
            <w:r w:rsidRPr="006E587D">
              <w:rPr>
                <w:szCs w:val="28"/>
              </w:rPr>
              <w:t>Доля населения, систематически занимающегося физической культурой и спортом, в общей численности населения, %</w:t>
            </w:r>
          </w:p>
        </w:tc>
        <w:tc>
          <w:tcPr>
            <w:tcW w:w="541" w:type="pct"/>
            <w:tcBorders>
              <w:right w:val="single" w:sz="4" w:space="0" w:color="auto"/>
            </w:tcBorders>
            <w:vAlign w:val="center"/>
          </w:tcPr>
          <w:p w14:paraId="68F67CD9" w14:textId="77777777" w:rsidR="006E587D" w:rsidRPr="006E587D" w:rsidRDefault="006E587D" w:rsidP="009A7DD4">
            <w:pPr>
              <w:jc w:val="center"/>
              <w:rPr>
                <w:szCs w:val="28"/>
              </w:rPr>
            </w:pPr>
            <w:r w:rsidRPr="006E587D">
              <w:rPr>
                <w:szCs w:val="28"/>
              </w:rPr>
              <w:t>42,3</w:t>
            </w:r>
          </w:p>
        </w:tc>
        <w:tc>
          <w:tcPr>
            <w:tcW w:w="541" w:type="pct"/>
            <w:vAlign w:val="center"/>
          </w:tcPr>
          <w:p w14:paraId="53207190" w14:textId="77777777" w:rsidR="006E587D" w:rsidRPr="006E587D" w:rsidRDefault="006E587D" w:rsidP="009A7DD4">
            <w:pPr>
              <w:jc w:val="center"/>
              <w:rPr>
                <w:szCs w:val="28"/>
                <w:vertAlign w:val="superscript"/>
              </w:rPr>
            </w:pPr>
            <w:r w:rsidRPr="006E587D">
              <w:rPr>
                <w:szCs w:val="28"/>
              </w:rPr>
              <w:t>46,9</w:t>
            </w:r>
          </w:p>
        </w:tc>
        <w:tc>
          <w:tcPr>
            <w:tcW w:w="590" w:type="pct"/>
            <w:vAlign w:val="center"/>
          </w:tcPr>
          <w:p w14:paraId="1EB18E43" w14:textId="77777777" w:rsidR="006E587D" w:rsidRPr="006E587D" w:rsidRDefault="006E587D" w:rsidP="009A7DD4">
            <w:pPr>
              <w:jc w:val="center"/>
              <w:rPr>
                <w:szCs w:val="28"/>
              </w:rPr>
            </w:pPr>
            <w:r w:rsidRPr="006E587D">
              <w:rPr>
                <w:szCs w:val="28"/>
              </w:rPr>
              <w:t>50,7</w:t>
            </w:r>
          </w:p>
        </w:tc>
        <w:tc>
          <w:tcPr>
            <w:tcW w:w="676" w:type="pct"/>
            <w:vAlign w:val="center"/>
          </w:tcPr>
          <w:p w14:paraId="1CAB57DD" w14:textId="77777777" w:rsidR="006E587D" w:rsidRPr="006E587D" w:rsidRDefault="006E587D" w:rsidP="009A7DD4">
            <w:pPr>
              <w:jc w:val="center"/>
              <w:rPr>
                <w:szCs w:val="28"/>
              </w:rPr>
            </w:pPr>
            <w:r w:rsidRPr="006E587D">
              <w:rPr>
                <w:szCs w:val="28"/>
              </w:rPr>
              <w:t>52,8</w:t>
            </w:r>
          </w:p>
        </w:tc>
      </w:tr>
      <w:tr w:rsidR="006E587D" w:rsidRPr="006E587D" w14:paraId="504ADDC4" w14:textId="77777777" w:rsidTr="009A7DD4">
        <w:tc>
          <w:tcPr>
            <w:tcW w:w="2652" w:type="pct"/>
            <w:tcBorders>
              <w:right w:val="single" w:sz="4" w:space="0" w:color="auto"/>
            </w:tcBorders>
          </w:tcPr>
          <w:p w14:paraId="3603FF11" w14:textId="77777777" w:rsidR="006E587D" w:rsidRPr="006E587D" w:rsidRDefault="006E587D" w:rsidP="009A7DD4">
            <w:pPr>
              <w:rPr>
                <w:szCs w:val="28"/>
              </w:rPr>
            </w:pPr>
            <w:r w:rsidRPr="006E587D">
              <w:rPr>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541" w:type="pct"/>
            <w:vAlign w:val="center"/>
          </w:tcPr>
          <w:p w14:paraId="525D11B5" w14:textId="77777777" w:rsidR="006E587D" w:rsidRPr="006E587D" w:rsidRDefault="006E587D" w:rsidP="009A7DD4">
            <w:pPr>
              <w:jc w:val="center"/>
              <w:rPr>
                <w:szCs w:val="28"/>
              </w:rPr>
            </w:pPr>
            <w:r w:rsidRPr="006E587D">
              <w:rPr>
                <w:szCs w:val="28"/>
              </w:rPr>
              <w:t>24,6</w:t>
            </w:r>
          </w:p>
        </w:tc>
        <w:tc>
          <w:tcPr>
            <w:tcW w:w="541" w:type="pct"/>
            <w:vAlign w:val="center"/>
          </w:tcPr>
          <w:p w14:paraId="577D211F" w14:textId="77777777" w:rsidR="006E587D" w:rsidRPr="006E587D" w:rsidRDefault="006E587D" w:rsidP="009A7DD4">
            <w:pPr>
              <w:jc w:val="center"/>
              <w:rPr>
                <w:szCs w:val="28"/>
              </w:rPr>
            </w:pPr>
            <w:r w:rsidRPr="006E587D">
              <w:rPr>
                <w:szCs w:val="28"/>
              </w:rPr>
              <w:t>29,4</w:t>
            </w:r>
          </w:p>
        </w:tc>
        <w:tc>
          <w:tcPr>
            <w:tcW w:w="590" w:type="pct"/>
            <w:vAlign w:val="center"/>
          </w:tcPr>
          <w:p w14:paraId="766C9054" w14:textId="77777777" w:rsidR="006E587D" w:rsidRPr="006E587D" w:rsidRDefault="006E587D" w:rsidP="009A7DD4">
            <w:pPr>
              <w:jc w:val="center"/>
              <w:rPr>
                <w:szCs w:val="28"/>
              </w:rPr>
            </w:pPr>
            <w:r w:rsidRPr="006E587D">
              <w:rPr>
                <w:szCs w:val="28"/>
              </w:rPr>
              <w:t>29,7</w:t>
            </w:r>
          </w:p>
        </w:tc>
        <w:tc>
          <w:tcPr>
            <w:tcW w:w="676" w:type="pct"/>
            <w:vAlign w:val="center"/>
          </w:tcPr>
          <w:p w14:paraId="3DE9E033" w14:textId="77777777" w:rsidR="006E587D" w:rsidRPr="006E587D" w:rsidRDefault="006E587D" w:rsidP="009A7DD4">
            <w:pPr>
              <w:jc w:val="center"/>
              <w:rPr>
                <w:szCs w:val="28"/>
              </w:rPr>
            </w:pPr>
            <w:r w:rsidRPr="006E587D">
              <w:rPr>
                <w:szCs w:val="28"/>
              </w:rPr>
              <w:t>30,0</w:t>
            </w:r>
          </w:p>
        </w:tc>
      </w:tr>
      <w:tr w:rsidR="006E587D" w:rsidRPr="006E587D" w14:paraId="6E01FE0F" w14:textId="77777777" w:rsidTr="009A7DD4">
        <w:tc>
          <w:tcPr>
            <w:tcW w:w="2652" w:type="pct"/>
            <w:tcBorders>
              <w:right w:val="single" w:sz="4" w:space="0" w:color="auto"/>
            </w:tcBorders>
          </w:tcPr>
          <w:p w14:paraId="632A8EDA" w14:textId="77777777" w:rsidR="006E587D" w:rsidRPr="006E587D" w:rsidRDefault="006E587D" w:rsidP="009A7DD4">
            <w:pPr>
              <w:autoSpaceDE w:val="0"/>
              <w:autoSpaceDN w:val="0"/>
              <w:adjustRightInd w:val="0"/>
              <w:rPr>
                <w:rFonts w:eastAsia="Calibri"/>
                <w:szCs w:val="28"/>
              </w:rPr>
            </w:pPr>
            <w:r w:rsidRPr="006E587D">
              <w:rPr>
                <w:rFonts w:eastAsia="Calibri"/>
                <w:szCs w:val="28"/>
              </w:rPr>
              <w:t>Уровень обеспеченности граждан, проживающих в Тверской области, спортивными сооружениями исходя из единовременной пропускной способности объектов спорта, %</w:t>
            </w:r>
          </w:p>
        </w:tc>
        <w:tc>
          <w:tcPr>
            <w:tcW w:w="541" w:type="pct"/>
            <w:vAlign w:val="center"/>
          </w:tcPr>
          <w:p w14:paraId="72B73B8D" w14:textId="77777777" w:rsidR="006E587D" w:rsidRPr="006E587D" w:rsidRDefault="006E587D" w:rsidP="009A7DD4">
            <w:pPr>
              <w:jc w:val="center"/>
              <w:rPr>
                <w:szCs w:val="28"/>
              </w:rPr>
            </w:pPr>
            <w:r w:rsidRPr="006E587D">
              <w:rPr>
                <w:szCs w:val="28"/>
              </w:rPr>
              <w:t>59,6</w:t>
            </w:r>
          </w:p>
        </w:tc>
        <w:tc>
          <w:tcPr>
            <w:tcW w:w="541" w:type="pct"/>
            <w:vAlign w:val="center"/>
          </w:tcPr>
          <w:p w14:paraId="7A7481D0" w14:textId="77777777" w:rsidR="006E587D" w:rsidRPr="006E587D" w:rsidRDefault="006E587D" w:rsidP="009A7DD4">
            <w:pPr>
              <w:jc w:val="center"/>
              <w:rPr>
                <w:szCs w:val="28"/>
              </w:rPr>
            </w:pPr>
            <w:r w:rsidRPr="006E587D">
              <w:rPr>
                <w:szCs w:val="28"/>
              </w:rPr>
              <w:t>64,1</w:t>
            </w:r>
          </w:p>
        </w:tc>
        <w:tc>
          <w:tcPr>
            <w:tcW w:w="590" w:type="pct"/>
            <w:vAlign w:val="center"/>
          </w:tcPr>
          <w:p w14:paraId="62A4F07C" w14:textId="77777777" w:rsidR="006E587D" w:rsidRPr="006E587D" w:rsidRDefault="006E587D" w:rsidP="009A7DD4">
            <w:pPr>
              <w:jc w:val="center"/>
              <w:rPr>
                <w:szCs w:val="28"/>
              </w:rPr>
            </w:pPr>
            <w:r w:rsidRPr="006E587D">
              <w:rPr>
                <w:szCs w:val="28"/>
              </w:rPr>
              <w:t>66,8</w:t>
            </w:r>
          </w:p>
        </w:tc>
        <w:tc>
          <w:tcPr>
            <w:tcW w:w="676" w:type="pct"/>
            <w:vAlign w:val="center"/>
          </w:tcPr>
          <w:p w14:paraId="6CAAC2D9" w14:textId="77777777" w:rsidR="006E587D" w:rsidRPr="006E587D" w:rsidRDefault="006E587D" w:rsidP="009A7DD4">
            <w:pPr>
              <w:jc w:val="center"/>
              <w:rPr>
                <w:szCs w:val="28"/>
              </w:rPr>
            </w:pPr>
            <w:r w:rsidRPr="006E587D">
              <w:rPr>
                <w:szCs w:val="28"/>
              </w:rPr>
              <w:t>69,0</w:t>
            </w:r>
          </w:p>
        </w:tc>
      </w:tr>
      <w:tr w:rsidR="006E587D" w:rsidRPr="006E587D" w14:paraId="0C48DB4D" w14:textId="77777777" w:rsidTr="009A7DD4">
        <w:tc>
          <w:tcPr>
            <w:tcW w:w="2652" w:type="pct"/>
            <w:tcBorders>
              <w:right w:val="single" w:sz="4" w:space="0" w:color="auto"/>
            </w:tcBorders>
          </w:tcPr>
          <w:p w14:paraId="5D7C6FC5" w14:textId="77777777" w:rsidR="006E587D" w:rsidRPr="006E587D" w:rsidRDefault="006E587D" w:rsidP="009A7DD4">
            <w:pPr>
              <w:autoSpaceDE w:val="0"/>
              <w:autoSpaceDN w:val="0"/>
              <w:adjustRightInd w:val="0"/>
              <w:rPr>
                <w:rFonts w:eastAsia="Calibri"/>
                <w:szCs w:val="28"/>
              </w:rPr>
            </w:pPr>
            <w:r w:rsidRPr="006E587D">
              <w:rPr>
                <w:rFonts w:eastAsia="Calibri"/>
                <w:szCs w:val="28"/>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w:t>
            </w:r>
          </w:p>
        </w:tc>
        <w:tc>
          <w:tcPr>
            <w:tcW w:w="541" w:type="pct"/>
            <w:vAlign w:val="center"/>
          </w:tcPr>
          <w:p w14:paraId="09D8CF2E" w14:textId="77777777" w:rsidR="006E587D" w:rsidRPr="006E587D" w:rsidRDefault="006E587D" w:rsidP="009A7DD4">
            <w:pPr>
              <w:jc w:val="center"/>
              <w:rPr>
                <w:szCs w:val="28"/>
              </w:rPr>
            </w:pPr>
            <w:r w:rsidRPr="006E587D">
              <w:rPr>
                <w:szCs w:val="28"/>
              </w:rPr>
              <w:t>23,0</w:t>
            </w:r>
          </w:p>
        </w:tc>
        <w:tc>
          <w:tcPr>
            <w:tcW w:w="541" w:type="pct"/>
            <w:vAlign w:val="center"/>
          </w:tcPr>
          <w:p w14:paraId="5D90DFCA" w14:textId="77777777" w:rsidR="006E587D" w:rsidRPr="006E587D" w:rsidRDefault="006E587D" w:rsidP="009A7DD4">
            <w:pPr>
              <w:jc w:val="center"/>
              <w:rPr>
                <w:szCs w:val="28"/>
              </w:rPr>
            </w:pPr>
            <w:r w:rsidRPr="006E587D">
              <w:rPr>
                <w:szCs w:val="28"/>
              </w:rPr>
              <w:t>23,4</w:t>
            </w:r>
          </w:p>
        </w:tc>
        <w:tc>
          <w:tcPr>
            <w:tcW w:w="590" w:type="pct"/>
            <w:vAlign w:val="center"/>
          </w:tcPr>
          <w:p w14:paraId="19E63E8C" w14:textId="77777777" w:rsidR="006E587D" w:rsidRPr="006E587D" w:rsidRDefault="006E587D" w:rsidP="009A7DD4">
            <w:pPr>
              <w:jc w:val="center"/>
              <w:rPr>
                <w:szCs w:val="28"/>
              </w:rPr>
            </w:pPr>
            <w:r w:rsidRPr="006E587D">
              <w:rPr>
                <w:szCs w:val="28"/>
              </w:rPr>
              <w:t>23,5</w:t>
            </w:r>
          </w:p>
        </w:tc>
        <w:tc>
          <w:tcPr>
            <w:tcW w:w="676" w:type="pct"/>
            <w:vAlign w:val="center"/>
          </w:tcPr>
          <w:p w14:paraId="30FA457F" w14:textId="77777777" w:rsidR="006E587D" w:rsidRPr="006E587D" w:rsidRDefault="006E587D" w:rsidP="009A7DD4">
            <w:pPr>
              <w:jc w:val="center"/>
              <w:rPr>
                <w:szCs w:val="28"/>
              </w:rPr>
            </w:pPr>
            <w:r w:rsidRPr="006E587D">
              <w:rPr>
                <w:szCs w:val="28"/>
              </w:rPr>
              <w:t>23,6</w:t>
            </w:r>
          </w:p>
        </w:tc>
      </w:tr>
    </w:tbl>
    <w:p w14:paraId="6211DB5B" w14:textId="77777777" w:rsidR="006E587D" w:rsidRPr="0022420E" w:rsidRDefault="006E587D" w:rsidP="006E587D">
      <w:pPr>
        <w:spacing w:before="80"/>
        <w:ind w:firstLine="708"/>
        <w:jc w:val="both"/>
        <w:rPr>
          <w:sz w:val="22"/>
          <w:szCs w:val="22"/>
        </w:rPr>
      </w:pPr>
      <w:r w:rsidRPr="006E587D">
        <w:rPr>
          <w:sz w:val="22"/>
          <w:szCs w:val="22"/>
        </w:rPr>
        <w:t>*данные Комитета по физической культуре и спорту Тверской области</w:t>
      </w:r>
    </w:p>
    <w:p w14:paraId="62192FB6" w14:textId="77777777" w:rsidR="006E587D" w:rsidRDefault="006E587D" w:rsidP="006E587D"/>
    <w:tbl>
      <w:tblPr>
        <w:tblW w:w="5000" w:type="pct"/>
        <w:tblLook w:val="01E0" w:firstRow="1" w:lastRow="1" w:firstColumn="1" w:lastColumn="1" w:noHBand="0" w:noVBand="0"/>
      </w:tblPr>
      <w:tblGrid>
        <w:gridCol w:w="9853"/>
      </w:tblGrid>
      <w:tr w:rsidR="00727864" w:rsidRPr="0022420E" w14:paraId="023126F2" w14:textId="77777777" w:rsidTr="006B175D">
        <w:trPr>
          <w:trHeight w:val="253"/>
        </w:trPr>
        <w:tc>
          <w:tcPr>
            <w:tcW w:w="5000" w:type="pct"/>
            <w:shd w:val="clear" w:color="auto" w:fill="D9D9D9"/>
            <w:hideMark/>
          </w:tcPr>
          <w:p w14:paraId="39E786F5" w14:textId="77777777" w:rsidR="00727864" w:rsidRPr="0022420E" w:rsidRDefault="00727864" w:rsidP="006B175D">
            <w:pPr>
              <w:ind w:firstLine="601"/>
              <w:rPr>
                <w:rFonts w:eastAsia="Calibri"/>
                <w:b/>
                <w:bCs/>
                <w:sz w:val="28"/>
                <w:szCs w:val="28"/>
              </w:rPr>
            </w:pPr>
            <w:r w:rsidRPr="0022420E">
              <w:rPr>
                <w:rFonts w:eastAsia="Calibri"/>
                <w:b/>
                <w:bCs/>
                <w:sz w:val="28"/>
                <w:szCs w:val="28"/>
              </w:rPr>
              <w:t>3.5.5. Молодежная политика</w:t>
            </w:r>
          </w:p>
        </w:tc>
      </w:tr>
    </w:tbl>
    <w:p w14:paraId="32AFBF66" w14:textId="77777777" w:rsidR="00727864" w:rsidRDefault="00B0377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r>
        <w:rPr>
          <w:sz w:val="28"/>
          <w:szCs w:val="28"/>
        </w:rPr>
        <w:tab/>
      </w:r>
      <w:r>
        <w:rPr>
          <w:sz w:val="28"/>
          <w:szCs w:val="28"/>
        </w:rPr>
        <w:tab/>
      </w:r>
    </w:p>
    <w:p w14:paraId="345413EF" w14:textId="77777777" w:rsidR="009B5298" w:rsidRPr="009B5298" w:rsidRDefault="009B5298" w:rsidP="009B5298">
      <w:pPr>
        <w:ind w:firstLine="709"/>
        <w:jc w:val="both"/>
        <w:rPr>
          <w:sz w:val="28"/>
          <w:szCs w:val="28"/>
        </w:rPr>
      </w:pPr>
      <w:r w:rsidRPr="009B5298">
        <w:rPr>
          <w:sz w:val="28"/>
          <w:szCs w:val="28"/>
        </w:rPr>
        <w:t xml:space="preserve">В сфере молодежной политики в </w:t>
      </w:r>
      <w:r w:rsidRPr="009B5298">
        <w:rPr>
          <w:sz w:val="28"/>
          <w:szCs w:val="28"/>
          <w:lang w:val="en-US"/>
        </w:rPr>
        <w:t>I</w:t>
      </w:r>
      <w:r w:rsidRPr="009B5298">
        <w:rPr>
          <w:sz w:val="28"/>
          <w:szCs w:val="28"/>
        </w:rPr>
        <w:t xml:space="preserve"> полугодии 2023 года реализовывались мероприятия, направленные на гражданско-патриотическое и духовно-нравственное воспитание молодежи, развитие добровольчества в молодежной </w:t>
      </w:r>
      <w:r w:rsidRPr="009B5298">
        <w:rPr>
          <w:sz w:val="28"/>
          <w:szCs w:val="28"/>
        </w:rPr>
        <w:lastRenderedPageBreak/>
        <w:t xml:space="preserve">среде, расширение возможностей для эффективной самореализации молодежи и повышение уровня ее потенциала. </w:t>
      </w:r>
    </w:p>
    <w:p w14:paraId="188D97BC" w14:textId="77777777" w:rsidR="009B5298" w:rsidRPr="009B5298" w:rsidRDefault="009B5298" w:rsidP="009B5298">
      <w:pPr>
        <w:ind w:firstLine="709"/>
        <w:jc w:val="both"/>
        <w:rPr>
          <w:sz w:val="28"/>
          <w:szCs w:val="28"/>
        </w:rPr>
      </w:pPr>
      <w:r w:rsidRPr="009B5298">
        <w:rPr>
          <w:sz w:val="28"/>
          <w:szCs w:val="28"/>
        </w:rPr>
        <w:t>На территории региона функционируют 8 учреждений по работе с молодежью (1 государственное и 7 муниципальных: город Тверь, город Ржев, Бологовский район, Весьегонский муниципальный округ, Конаковский район, Удомельский городской округ, Кимрский район).</w:t>
      </w:r>
    </w:p>
    <w:p w14:paraId="0B02CDF5" w14:textId="77777777" w:rsidR="009B5298" w:rsidRPr="009B5298" w:rsidRDefault="009B5298" w:rsidP="009B5298">
      <w:pPr>
        <w:ind w:firstLine="709"/>
        <w:jc w:val="both"/>
        <w:rPr>
          <w:sz w:val="28"/>
          <w:szCs w:val="28"/>
        </w:rPr>
      </w:pPr>
      <w:r w:rsidRPr="009B5298">
        <w:rPr>
          <w:sz w:val="28"/>
          <w:szCs w:val="28"/>
        </w:rPr>
        <w:t xml:space="preserve">Одним из приоритетных направлений деятельности в сфере молодежной политики остается </w:t>
      </w:r>
      <w:r w:rsidRPr="009B5298">
        <w:rPr>
          <w:i/>
          <w:sz w:val="28"/>
          <w:szCs w:val="28"/>
        </w:rPr>
        <w:t>патриотическое воспитание молодежи</w:t>
      </w:r>
      <w:r w:rsidRPr="009B5298">
        <w:rPr>
          <w:sz w:val="28"/>
          <w:szCs w:val="28"/>
        </w:rPr>
        <w:t xml:space="preserve">. </w:t>
      </w:r>
    </w:p>
    <w:p w14:paraId="05A3EE7F" w14:textId="77777777" w:rsidR="009B5298" w:rsidRPr="009B5298" w:rsidRDefault="009B5298" w:rsidP="009B5298">
      <w:pPr>
        <w:ind w:firstLine="709"/>
        <w:jc w:val="both"/>
        <w:rPr>
          <w:rFonts w:eastAsia="MS Mincho"/>
          <w:sz w:val="28"/>
          <w:szCs w:val="28"/>
          <w:lang w:eastAsia="ja-JP"/>
        </w:rPr>
      </w:pPr>
      <w:r w:rsidRPr="009B5298">
        <w:rPr>
          <w:rFonts w:eastAsia="MS Mincho"/>
          <w:sz w:val="28"/>
          <w:szCs w:val="28"/>
          <w:lang w:eastAsia="ja-JP"/>
        </w:rPr>
        <w:t>Работа ведется по трем основным блокам: допризывная подготовка, поисковое движение, гражданское и духовно-нравственное воспитание молодежи.</w:t>
      </w:r>
    </w:p>
    <w:p w14:paraId="7D014457" w14:textId="77777777" w:rsidR="009B5298" w:rsidRPr="009B5298" w:rsidRDefault="009B5298" w:rsidP="009B5298">
      <w:pPr>
        <w:ind w:firstLine="709"/>
        <w:jc w:val="both"/>
        <w:rPr>
          <w:rFonts w:eastAsia="MS Mincho"/>
          <w:sz w:val="28"/>
          <w:szCs w:val="28"/>
          <w:lang w:eastAsia="ja-JP"/>
        </w:rPr>
      </w:pPr>
      <w:r w:rsidRPr="009B5298">
        <w:rPr>
          <w:rFonts w:eastAsia="MS Mincho"/>
          <w:sz w:val="28"/>
          <w:szCs w:val="28"/>
          <w:lang w:eastAsia="ja-JP"/>
        </w:rPr>
        <w:t xml:space="preserve">Подготовка молодежи Тверской области к службе в Вооруженных Силах Российской Федерации организована в военно-патриотических клубах и объединениях. </w:t>
      </w:r>
    </w:p>
    <w:p w14:paraId="34A7C560" w14:textId="77777777" w:rsidR="009B5298" w:rsidRPr="009B5298" w:rsidRDefault="009B5298" w:rsidP="009B5298">
      <w:pPr>
        <w:ind w:firstLine="709"/>
        <w:jc w:val="both"/>
        <w:rPr>
          <w:rFonts w:eastAsia="MS Mincho"/>
          <w:sz w:val="28"/>
          <w:szCs w:val="28"/>
          <w:lang w:eastAsia="ja-JP"/>
        </w:rPr>
      </w:pPr>
      <w:r w:rsidRPr="009B5298">
        <w:rPr>
          <w:rFonts w:eastAsia="MS Mincho"/>
          <w:sz w:val="28"/>
          <w:szCs w:val="28"/>
          <w:lang w:eastAsia="ja-JP"/>
        </w:rPr>
        <w:t>На территории Тверской области действует 260 молодежных объединений патриотической направленности, активно развивается Всероссийское детско-юношеское военно-патриотическое общественное движение «</w:t>
      </w:r>
      <w:proofErr w:type="spellStart"/>
      <w:r w:rsidRPr="009B5298">
        <w:rPr>
          <w:rFonts w:eastAsia="MS Mincho"/>
          <w:sz w:val="28"/>
          <w:szCs w:val="28"/>
          <w:lang w:eastAsia="ja-JP"/>
        </w:rPr>
        <w:t>Юнармия</w:t>
      </w:r>
      <w:proofErr w:type="spellEnd"/>
      <w:r w:rsidRPr="009B5298">
        <w:rPr>
          <w:rFonts w:eastAsia="MS Mincho"/>
          <w:sz w:val="28"/>
          <w:szCs w:val="28"/>
          <w:lang w:eastAsia="ja-JP"/>
        </w:rPr>
        <w:t>» (далее – ВВПОД «</w:t>
      </w:r>
      <w:proofErr w:type="spellStart"/>
      <w:r w:rsidRPr="009B5298">
        <w:rPr>
          <w:rFonts w:eastAsia="MS Mincho"/>
          <w:sz w:val="28"/>
          <w:szCs w:val="28"/>
          <w:lang w:eastAsia="ja-JP"/>
        </w:rPr>
        <w:t>Юнармия</w:t>
      </w:r>
      <w:proofErr w:type="spellEnd"/>
      <w:r w:rsidRPr="009B5298">
        <w:rPr>
          <w:rFonts w:eastAsia="MS Mincho"/>
          <w:sz w:val="28"/>
          <w:szCs w:val="28"/>
          <w:lang w:eastAsia="ja-JP"/>
        </w:rPr>
        <w:t>»). В настоящее время в регионе во всех муниципальных образованиях Тверской области сформированы местные отделения ВВПОД «</w:t>
      </w:r>
      <w:proofErr w:type="spellStart"/>
      <w:r w:rsidRPr="009B5298">
        <w:rPr>
          <w:rFonts w:eastAsia="MS Mincho"/>
          <w:sz w:val="28"/>
          <w:szCs w:val="28"/>
          <w:lang w:eastAsia="ja-JP"/>
        </w:rPr>
        <w:t>Юнармия</w:t>
      </w:r>
      <w:proofErr w:type="spellEnd"/>
      <w:r w:rsidRPr="009B5298">
        <w:rPr>
          <w:rFonts w:eastAsia="MS Mincho"/>
          <w:sz w:val="28"/>
          <w:szCs w:val="28"/>
          <w:lang w:eastAsia="ja-JP"/>
        </w:rPr>
        <w:t xml:space="preserve">», в первом полугодии 2023 года активную работу вели 194 юнармейских отряда. </w:t>
      </w:r>
    </w:p>
    <w:p w14:paraId="234BD2D0" w14:textId="5040141E" w:rsidR="009B5298" w:rsidRPr="009B5298" w:rsidRDefault="009B5298" w:rsidP="009B5298">
      <w:pPr>
        <w:ind w:firstLine="709"/>
        <w:jc w:val="both"/>
        <w:rPr>
          <w:rFonts w:eastAsia="MS Mincho"/>
          <w:sz w:val="28"/>
          <w:szCs w:val="28"/>
          <w:lang w:eastAsia="ja-JP"/>
        </w:rPr>
      </w:pPr>
      <w:r w:rsidRPr="009B5298">
        <w:rPr>
          <w:rFonts w:eastAsia="MS Mincho"/>
          <w:sz w:val="28"/>
          <w:szCs w:val="28"/>
          <w:lang w:eastAsia="ja-JP"/>
        </w:rPr>
        <w:t xml:space="preserve">К торжественным мероприятиям, посвященным празднованию Дня Победы, в 2023 году закуплено и передано в муниципальные образования Тверской области 547 комплектов униформы для юнармейцев (346 </w:t>
      </w:r>
      <w:proofErr w:type="gramStart"/>
      <w:r w:rsidRPr="009B5298">
        <w:rPr>
          <w:rFonts w:eastAsia="MS Mincho"/>
          <w:sz w:val="28"/>
          <w:szCs w:val="28"/>
          <w:lang w:eastAsia="ja-JP"/>
        </w:rPr>
        <w:t xml:space="preserve">зимней, </w:t>
      </w:r>
      <w:r w:rsidR="00FD2FD1">
        <w:rPr>
          <w:rFonts w:eastAsia="MS Mincho"/>
          <w:sz w:val="28"/>
          <w:szCs w:val="28"/>
          <w:lang w:eastAsia="ja-JP"/>
        </w:rPr>
        <w:t xml:space="preserve">  </w:t>
      </w:r>
      <w:proofErr w:type="gramEnd"/>
      <w:r w:rsidR="00FD2FD1">
        <w:rPr>
          <w:rFonts w:eastAsia="MS Mincho"/>
          <w:sz w:val="28"/>
          <w:szCs w:val="28"/>
          <w:lang w:eastAsia="ja-JP"/>
        </w:rPr>
        <w:t xml:space="preserve">             </w:t>
      </w:r>
      <w:r w:rsidRPr="009B5298">
        <w:rPr>
          <w:rFonts w:eastAsia="MS Mincho"/>
          <w:sz w:val="28"/>
          <w:szCs w:val="28"/>
          <w:lang w:eastAsia="ja-JP"/>
        </w:rPr>
        <w:t xml:space="preserve">201 демисезонной). </w:t>
      </w:r>
    </w:p>
    <w:p w14:paraId="2EE32E5C" w14:textId="77777777" w:rsidR="009B5298" w:rsidRPr="009B5298" w:rsidRDefault="009B5298" w:rsidP="009B5298">
      <w:pPr>
        <w:ind w:firstLine="709"/>
        <w:jc w:val="both"/>
        <w:rPr>
          <w:rFonts w:eastAsia="MS Mincho"/>
          <w:sz w:val="28"/>
          <w:szCs w:val="28"/>
          <w:lang w:eastAsia="ja-JP"/>
        </w:rPr>
      </w:pPr>
      <w:r w:rsidRPr="009B5298">
        <w:rPr>
          <w:rFonts w:eastAsia="MS Mincho"/>
          <w:sz w:val="28"/>
          <w:szCs w:val="28"/>
          <w:lang w:eastAsia="ja-JP"/>
        </w:rPr>
        <w:t>Юнармейцы принимают активное участие в торжественных и памятных мероприятиях, заступают на Посты Памяти, участвуют в военно-спортивных играх и соревнованиях. Для юнармейцев организуются мероприятия по допризывной подготовке, занятия по военно-прикладным видам спорта и военно-тактической подготовке.</w:t>
      </w:r>
    </w:p>
    <w:p w14:paraId="417985F6" w14:textId="6F81B0B5" w:rsidR="009B5298" w:rsidRPr="009B5298" w:rsidRDefault="009B5298" w:rsidP="009B5298">
      <w:pPr>
        <w:shd w:val="clear" w:color="auto" w:fill="FFFFFF"/>
        <w:spacing w:line="322" w:lineRule="exact"/>
        <w:ind w:right="10" w:firstLine="701"/>
        <w:jc w:val="both"/>
        <w:rPr>
          <w:sz w:val="28"/>
          <w:szCs w:val="28"/>
        </w:rPr>
      </w:pPr>
      <w:r w:rsidRPr="009B5298">
        <w:rPr>
          <w:sz w:val="28"/>
          <w:szCs w:val="28"/>
        </w:rPr>
        <w:t xml:space="preserve">Важным направлением в патриотическом воспитании молодежи является </w:t>
      </w:r>
      <w:r w:rsidRPr="009B5298">
        <w:rPr>
          <w:i/>
          <w:sz w:val="28"/>
          <w:szCs w:val="28"/>
        </w:rPr>
        <w:t>поисковое движение</w:t>
      </w:r>
      <w:r w:rsidRPr="009B5298">
        <w:rPr>
          <w:sz w:val="28"/>
          <w:szCs w:val="28"/>
        </w:rPr>
        <w:t>. Организованная поисковая работа в тверском регионе ведется с 1988 года. За указанный период со всеми воинскими и духовными почестями земле были преданы более 72 тыс</w:t>
      </w:r>
      <w:r w:rsidR="00E34140">
        <w:rPr>
          <w:sz w:val="28"/>
          <w:szCs w:val="28"/>
        </w:rPr>
        <w:t>.</w:t>
      </w:r>
      <w:r w:rsidRPr="009B5298">
        <w:rPr>
          <w:sz w:val="28"/>
          <w:szCs w:val="28"/>
        </w:rPr>
        <w:t xml:space="preserve"> останков погибших защитников Отечества, установлено 5 200 имен без вести пропавших воинов.</w:t>
      </w:r>
    </w:p>
    <w:p w14:paraId="6E151730" w14:textId="77777777" w:rsidR="009B5298" w:rsidRPr="009B5298" w:rsidRDefault="009B5298" w:rsidP="009B5298">
      <w:pPr>
        <w:shd w:val="clear" w:color="auto" w:fill="FFFFFF"/>
        <w:tabs>
          <w:tab w:val="left" w:pos="2069"/>
          <w:tab w:val="left" w:pos="2578"/>
          <w:tab w:val="left" w:pos="3859"/>
          <w:tab w:val="left" w:pos="5530"/>
          <w:tab w:val="left" w:pos="6854"/>
          <w:tab w:val="left" w:pos="8405"/>
        </w:tabs>
        <w:spacing w:line="322" w:lineRule="exact"/>
        <w:ind w:firstLine="706"/>
        <w:jc w:val="both"/>
        <w:rPr>
          <w:spacing w:val="-2"/>
          <w:sz w:val="28"/>
          <w:szCs w:val="28"/>
        </w:rPr>
      </w:pPr>
      <w:r w:rsidRPr="009B5298">
        <w:rPr>
          <w:spacing w:val="-2"/>
          <w:sz w:val="28"/>
          <w:szCs w:val="28"/>
        </w:rPr>
        <w:t>Поисковики проводят уроки мужества в образовательных учреждениях региона. Многие школьные музеи и уголки боевой славы усилиями членов поисковых отрядов пополняются новыми материалами. Молодежь Тверской области активно интересуется поисковыми работами, принимает участие в церемониях захоронения останков павших воинов, митингах памяти, подключается к поисковой деятельности.</w:t>
      </w:r>
    </w:p>
    <w:p w14:paraId="3A279110" w14:textId="77777777" w:rsidR="009B5298" w:rsidRPr="009B5298" w:rsidRDefault="009B5298" w:rsidP="009B5298">
      <w:pPr>
        <w:shd w:val="clear" w:color="auto" w:fill="FFFFFF"/>
        <w:tabs>
          <w:tab w:val="left" w:pos="2069"/>
          <w:tab w:val="left" w:pos="2578"/>
          <w:tab w:val="left" w:pos="3859"/>
          <w:tab w:val="left" w:pos="5530"/>
          <w:tab w:val="left" w:pos="6854"/>
          <w:tab w:val="left" w:pos="8405"/>
        </w:tabs>
        <w:spacing w:line="322" w:lineRule="exact"/>
        <w:ind w:firstLine="706"/>
        <w:jc w:val="both"/>
        <w:rPr>
          <w:spacing w:val="-2"/>
          <w:sz w:val="28"/>
          <w:szCs w:val="28"/>
        </w:rPr>
      </w:pPr>
      <w:r w:rsidRPr="009B5298">
        <w:rPr>
          <w:spacing w:val="-2"/>
          <w:sz w:val="28"/>
          <w:szCs w:val="28"/>
        </w:rPr>
        <w:t xml:space="preserve">В целях предоставления в 2023 году субсидий на возмещение затрат, связанных с поисковой деятельностью по выявлению неизвестных воинских захоронений и непогребенных останков, установлению имен погибших и пропавших без вести при защите Отечества в Тверской области, Министерством </w:t>
      </w:r>
      <w:r w:rsidRPr="009B5298">
        <w:rPr>
          <w:spacing w:val="-2"/>
          <w:sz w:val="28"/>
          <w:szCs w:val="28"/>
        </w:rPr>
        <w:lastRenderedPageBreak/>
        <w:t xml:space="preserve">молодежной политики Тверской области был проведен конкурс. По итогам конкурса предоставлены субсидии 9 поисковым организациям на общую сумму 6,5 млн рублей. </w:t>
      </w:r>
    </w:p>
    <w:p w14:paraId="1AF4D9C6" w14:textId="4E077D5A" w:rsidR="009B5298" w:rsidRPr="009B5298" w:rsidRDefault="009B5298" w:rsidP="009B5298">
      <w:pPr>
        <w:ind w:firstLine="709"/>
        <w:contextualSpacing/>
        <w:jc w:val="both"/>
        <w:rPr>
          <w:sz w:val="28"/>
          <w:szCs w:val="28"/>
        </w:rPr>
      </w:pPr>
      <w:r w:rsidRPr="009B5298">
        <w:rPr>
          <w:sz w:val="28"/>
          <w:szCs w:val="28"/>
        </w:rPr>
        <w:t xml:space="preserve">Продолжена </w:t>
      </w:r>
      <w:r w:rsidRPr="009B5298">
        <w:rPr>
          <w:i/>
          <w:sz w:val="28"/>
          <w:szCs w:val="28"/>
        </w:rPr>
        <w:t>работа по восстановлению воинских захоронений</w:t>
      </w:r>
      <w:r w:rsidRPr="009B5298">
        <w:rPr>
          <w:sz w:val="28"/>
          <w:szCs w:val="28"/>
        </w:rPr>
        <w:t xml:space="preserve">.    </w:t>
      </w:r>
      <w:r w:rsidRPr="009B5298">
        <w:rPr>
          <w:sz w:val="28"/>
          <w:szCs w:val="28"/>
        </w:rPr>
        <w:br/>
        <w:t xml:space="preserve">На территории Тверской области насчитывается 1 171 военно-мемориальный объект, в том числе 654 воинских захоронения. </w:t>
      </w:r>
    </w:p>
    <w:p w14:paraId="3E5334EE" w14:textId="3683C693" w:rsidR="009B5298" w:rsidRPr="009B5298" w:rsidRDefault="009B5298" w:rsidP="009B5298">
      <w:pPr>
        <w:ind w:firstLine="709"/>
        <w:contextualSpacing/>
        <w:jc w:val="both"/>
        <w:rPr>
          <w:sz w:val="28"/>
          <w:szCs w:val="28"/>
        </w:rPr>
      </w:pPr>
      <w:r w:rsidRPr="009B5298">
        <w:rPr>
          <w:sz w:val="28"/>
          <w:szCs w:val="28"/>
        </w:rPr>
        <w:t xml:space="preserve">В 2023 году планируется восстановить 25 воинских захоронений в </w:t>
      </w:r>
      <w:r w:rsidR="0002251A">
        <w:rPr>
          <w:sz w:val="28"/>
          <w:szCs w:val="28"/>
        </w:rPr>
        <w:t xml:space="preserve">                          </w:t>
      </w:r>
      <w:r w:rsidRPr="009B5298">
        <w:rPr>
          <w:sz w:val="28"/>
          <w:szCs w:val="28"/>
        </w:rPr>
        <w:t xml:space="preserve">13 муниципальных образованиях Тверской области.  </w:t>
      </w:r>
    </w:p>
    <w:p w14:paraId="19226A8D" w14:textId="722D35A0"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 xml:space="preserve">В </w:t>
      </w:r>
      <w:r w:rsidRPr="009B5298">
        <w:rPr>
          <w:rFonts w:ascii="Times New Roman" w:hAnsi="Times New Roman"/>
          <w:sz w:val="28"/>
          <w:szCs w:val="28"/>
          <w:lang w:val="en-US"/>
        </w:rPr>
        <w:t>I</w:t>
      </w:r>
      <w:r w:rsidRPr="009B5298">
        <w:rPr>
          <w:rFonts w:ascii="Times New Roman" w:hAnsi="Times New Roman"/>
          <w:sz w:val="28"/>
          <w:szCs w:val="28"/>
        </w:rPr>
        <w:t xml:space="preserve"> полугодии в Тверской области состоялось 22 мероприятия патриотической направленности. В них приняло участие </w:t>
      </w:r>
      <w:r w:rsidR="0002251A">
        <w:rPr>
          <w:rFonts w:ascii="Times New Roman" w:hAnsi="Times New Roman"/>
          <w:sz w:val="28"/>
          <w:szCs w:val="28"/>
        </w:rPr>
        <w:t xml:space="preserve">более </w:t>
      </w:r>
      <w:r w:rsidRPr="009B5298">
        <w:rPr>
          <w:rFonts w:ascii="Times New Roman" w:hAnsi="Times New Roman"/>
          <w:sz w:val="28"/>
          <w:szCs w:val="28"/>
        </w:rPr>
        <w:t>53</w:t>
      </w:r>
      <w:r w:rsidR="0002251A">
        <w:rPr>
          <w:rFonts w:ascii="Times New Roman" w:hAnsi="Times New Roman"/>
          <w:sz w:val="28"/>
          <w:szCs w:val="28"/>
        </w:rPr>
        <w:t xml:space="preserve"> тыс.</w:t>
      </w:r>
      <w:r w:rsidRPr="009B5298">
        <w:rPr>
          <w:rFonts w:ascii="Times New Roman" w:hAnsi="Times New Roman"/>
          <w:sz w:val="28"/>
          <w:szCs w:val="28"/>
        </w:rPr>
        <w:t xml:space="preserve"> чел.</w:t>
      </w:r>
    </w:p>
    <w:p w14:paraId="585E5FC3" w14:textId="6973AADA"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 xml:space="preserve">С 18 по 27 января 2023 года была проведена областная молодежная патриотическая акция </w:t>
      </w:r>
      <w:r w:rsidRPr="009B5298">
        <w:rPr>
          <w:rFonts w:ascii="Times New Roman" w:hAnsi="Times New Roman"/>
          <w:bCs/>
          <w:sz w:val="28"/>
          <w:szCs w:val="28"/>
        </w:rPr>
        <w:t>«Блокадная ласточка»,</w:t>
      </w:r>
      <w:r w:rsidRPr="009B5298">
        <w:rPr>
          <w:rFonts w:ascii="Times New Roman" w:hAnsi="Times New Roman"/>
          <w:sz w:val="28"/>
          <w:szCs w:val="28"/>
        </w:rPr>
        <w:t xml:space="preserve"> посвященная Дню воинской славы России – Дню полного освобождения Ленинграда от фашистской блокады (27 января 1944 год). Акция проводилась по официальными </w:t>
      </w:r>
      <w:proofErr w:type="spellStart"/>
      <w:r w:rsidRPr="009B5298">
        <w:rPr>
          <w:rFonts w:ascii="Times New Roman" w:hAnsi="Times New Roman"/>
          <w:sz w:val="28"/>
          <w:szCs w:val="28"/>
        </w:rPr>
        <w:t>хэштегами</w:t>
      </w:r>
      <w:proofErr w:type="spellEnd"/>
      <w:r w:rsidRPr="009B5298">
        <w:rPr>
          <w:rFonts w:ascii="Times New Roman" w:hAnsi="Times New Roman"/>
          <w:sz w:val="28"/>
          <w:szCs w:val="28"/>
        </w:rPr>
        <w:t xml:space="preserve"> #БлокаднаяЛасточка69 и #ДобраяВесть69. В акции приняли участие школьники, студенты колледжей и вузов, добровольческие объединения, общественные организации военно-патриотической направленности, региональные отделения «</w:t>
      </w:r>
      <w:proofErr w:type="spellStart"/>
      <w:r w:rsidRPr="009B5298">
        <w:rPr>
          <w:rFonts w:ascii="Times New Roman" w:hAnsi="Times New Roman"/>
          <w:sz w:val="28"/>
          <w:szCs w:val="28"/>
        </w:rPr>
        <w:t>Юнармии</w:t>
      </w:r>
      <w:proofErr w:type="spellEnd"/>
      <w:r w:rsidRPr="009B5298">
        <w:rPr>
          <w:rFonts w:ascii="Times New Roman" w:hAnsi="Times New Roman"/>
          <w:sz w:val="28"/>
          <w:szCs w:val="28"/>
        </w:rPr>
        <w:t xml:space="preserve">», кадеты, военнослужащие, все жители Тверской области, желающие присоединиться к акции. Участие в акции приняли 15 </w:t>
      </w:r>
      <w:r w:rsidR="00BE21F5">
        <w:rPr>
          <w:rFonts w:ascii="Times New Roman" w:hAnsi="Times New Roman"/>
          <w:sz w:val="28"/>
          <w:szCs w:val="28"/>
        </w:rPr>
        <w:t>тыс.</w:t>
      </w:r>
      <w:r w:rsidRPr="009B5298">
        <w:rPr>
          <w:rFonts w:ascii="Times New Roman" w:hAnsi="Times New Roman"/>
          <w:sz w:val="28"/>
          <w:szCs w:val="28"/>
        </w:rPr>
        <w:t xml:space="preserve"> чел.</w:t>
      </w:r>
    </w:p>
    <w:p w14:paraId="378CB30D" w14:textId="493EF5DF"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27 января 2023 года в Тверской области в рамках акции «Блокадный хлеб» организованы мероприятия, посвящённые полному снятию блокады Ленинграда. В мероприятии приняли участие учащиеся образовательных учреждений, представители ВВПОД «</w:t>
      </w:r>
      <w:proofErr w:type="spellStart"/>
      <w:r w:rsidRPr="009B5298">
        <w:rPr>
          <w:rFonts w:ascii="Times New Roman" w:hAnsi="Times New Roman"/>
          <w:sz w:val="28"/>
          <w:szCs w:val="28"/>
        </w:rPr>
        <w:t>Юнармия</w:t>
      </w:r>
      <w:proofErr w:type="spellEnd"/>
      <w:r w:rsidRPr="009B5298">
        <w:rPr>
          <w:rFonts w:ascii="Times New Roman" w:hAnsi="Times New Roman"/>
          <w:sz w:val="28"/>
          <w:szCs w:val="28"/>
        </w:rPr>
        <w:t xml:space="preserve">», ВОД «Волонтеры Победы» и общественных объединений патриотической направленности. Участие в акции приняли </w:t>
      </w:r>
      <w:r w:rsidR="00014610" w:rsidRPr="009B5298">
        <w:rPr>
          <w:rFonts w:ascii="Times New Roman" w:hAnsi="Times New Roman"/>
          <w:sz w:val="28"/>
          <w:szCs w:val="28"/>
        </w:rPr>
        <w:t xml:space="preserve">15 </w:t>
      </w:r>
      <w:r w:rsidR="00014610">
        <w:rPr>
          <w:rFonts w:ascii="Times New Roman" w:hAnsi="Times New Roman"/>
          <w:sz w:val="28"/>
          <w:szCs w:val="28"/>
        </w:rPr>
        <w:t>тыс.</w:t>
      </w:r>
      <w:r w:rsidR="00014610" w:rsidRPr="009B5298">
        <w:rPr>
          <w:rFonts w:ascii="Times New Roman" w:hAnsi="Times New Roman"/>
          <w:sz w:val="28"/>
          <w:szCs w:val="28"/>
        </w:rPr>
        <w:t xml:space="preserve"> чел</w:t>
      </w:r>
      <w:r w:rsidRPr="009B5298">
        <w:rPr>
          <w:rFonts w:ascii="Times New Roman" w:hAnsi="Times New Roman"/>
          <w:sz w:val="28"/>
          <w:szCs w:val="28"/>
        </w:rPr>
        <w:t>.</w:t>
      </w:r>
    </w:p>
    <w:p w14:paraId="2BBDD330" w14:textId="465DE7C9"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 xml:space="preserve">2 февраля 2023 года прошел онлайн </w:t>
      </w:r>
      <w:proofErr w:type="spellStart"/>
      <w:r w:rsidRPr="009B5298">
        <w:rPr>
          <w:rFonts w:ascii="Times New Roman" w:hAnsi="Times New Roman"/>
          <w:sz w:val="28"/>
          <w:szCs w:val="28"/>
        </w:rPr>
        <w:t>квиз</w:t>
      </w:r>
      <w:proofErr w:type="spellEnd"/>
      <w:r w:rsidRPr="009B5298">
        <w:rPr>
          <w:rFonts w:ascii="Times New Roman" w:hAnsi="Times New Roman"/>
          <w:sz w:val="28"/>
          <w:szCs w:val="28"/>
        </w:rPr>
        <w:t xml:space="preserve">, посвященный 80-летию со Дня окончания Сталинградской битвы. В </w:t>
      </w:r>
      <w:proofErr w:type="spellStart"/>
      <w:r w:rsidRPr="009B5298">
        <w:rPr>
          <w:rFonts w:ascii="Times New Roman" w:hAnsi="Times New Roman"/>
          <w:sz w:val="28"/>
          <w:szCs w:val="28"/>
        </w:rPr>
        <w:t>квизе</w:t>
      </w:r>
      <w:proofErr w:type="spellEnd"/>
      <w:r w:rsidRPr="009B5298">
        <w:rPr>
          <w:rFonts w:ascii="Times New Roman" w:hAnsi="Times New Roman"/>
          <w:sz w:val="28"/>
          <w:szCs w:val="28"/>
        </w:rPr>
        <w:t xml:space="preserve"> приняли участие 43 чел</w:t>
      </w:r>
      <w:r w:rsidR="00E34140">
        <w:rPr>
          <w:rFonts w:ascii="Times New Roman" w:hAnsi="Times New Roman"/>
          <w:sz w:val="28"/>
          <w:szCs w:val="28"/>
        </w:rPr>
        <w:t>.</w:t>
      </w:r>
    </w:p>
    <w:p w14:paraId="2C5BADA2" w14:textId="0778F50F"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 xml:space="preserve">С 1 по 15 февраля 2023 года в Тверской области проходила акция «Письмо защитнику отечества». Любой желающий может написать слова поддержки участникам специальной военной операции, поздравить                                  с наступающим праздником. В акции приняли участие </w:t>
      </w:r>
      <w:r w:rsidR="00147F18">
        <w:rPr>
          <w:rFonts w:ascii="Times New Roman" w:hAnsi="Times New Roman"/>
          <w:sz w:val="28"/>
          <w:szCs w:val="28"/>
        </w:rPr>
        <w:t xml:space="preserve">более </w:t>
      </w:r>
      <w:r w:rsidRPr="009B5298">
        <w:rPr>
          <w:rFonts w:ascii="Times New Roman" w:hAnsi="Times New Roman"/>
          <w:sz w:val="28"/>
          <w:szCs w:val="28"/>
        </w:rPr>
        <w:t>2</w:t>
      </w:r>
      <w:r w:rsidR="00147F18" w:rsidRPr="009B5298">
        <w:rPr>
          <w:rFonts w:ascii="Times New Roman" w:hAnsi="Times New Roman"/>
          <w:sz w:val="28"/>
          <w:szCs w:val="28"/>
        </w:rPr>
        <w:t xml:space="preserve"> </w:t>
      </w:r>
      <w:r w:rsidR="00147F18">
        <w:rPr>
          <w:rFonts w:ascii="Times New Roman" w:hAnsi="Times New Roman"/>
          <w:sz w:val="28"/>
          <w:szCs w:val="28"/>
        </w:rPr>
        <w:t>тыс.</w:t>
      </w:r>
      <w:r w:rsidR="00147F18" w:rsidRPr="009B5298">
        <w:rPr>
          <w:rFonts w:ascii="Times New Roman" w:hAnsi="Times New Roman"/>
          <w:sz w:val="28"/>
          <w:szCs w:val="28"/>
        </w:rPr>
        <w:t xml:space="preserve"> чел</w:t>
      </w:r>
      <w:r w:rsidRPr="009B5298">
        <w:rPr>
          <w:rFonts w:ascii="Times New Roman" w:hAnsi="Times New Roman"/>
          <w:sz w:val="28"/>
          <w:szCs w:val="28"/>
        </w:rPr>
        <w:t>.</w:t>
      </w:r>
    </w:p>
    <w:p w14:paraId="5420E77B" w14:textId="1B91F1B9"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С 1 по 23 февраля 2023 года прошла областная молодежная патриотическая акции «Мы верим в тебя, солдат!», приуроченная к 23 февраля. Акция проходила в 3 этапа. I этап: конкурс поздравительных открыток ко Дню Защитника Отечества. II этап: составление текстов и подписание поздравительных открыток для военнослужащих Тверского региона</w:t>
      </w:r>
      <w:r w:rsidR="00B750D6">
        <w:rPr>
          <w:rFonts w:ascii="Times New Roman" w:hAnsi="Times New Roman"/>
          <w:sz w:val="28"/>
          <w:szCs w:val="28"/>
        </w:rPr>
        <w:t>,</w:t>
      </w:r>
      <w:r w:rsidRPr="009B5298">
        <w:rPr>
          <w:rFonts w:ascii="Times New Roman" w:hAnsi="Times New Roman"/>
          <w:sz w:val="28"/>
          <w:szCs w:val="28"/>
        </w:rPr>
        <w:t xml:space="preserve"> а также участников специальной военной операции. В составлении текстов и подписании открыток участвовали ученицы старших классов и студентки образовательных учреждений Тверской области. III этап: доставка поздравлений военнослужащим </w:t>
      </w:r>
      <w:proofErr w:type="spellStart"/>
      <w:r w:rsidRPr="009B5298">
        <w:rPr>
          <w:rFonts w:ascii="Times New Roman" w:hAnsi="Times New Roman"/>
          <w:sz w:val="28"/>
          <w:szCs w:val="28"/>
        </w:rPr>
        <w:t>Верхневолжья</w:t>
      </w:r>
      <w:proofErr w:type="spellEnd"/>
      <w:r w:rsidRPr="009B5298">
        <w:rPr>
          <w:rFonts w:ascii="Times New Roman" w:hAnsi="Times New Roman"/>
          <w:sz w:val="28"/>
          <w:szCs w:val="28"/>
        </w:rPr>
        <w:t xml:space="preserve"> в воинские части силами сотрудников Почты России и участникам специальной военной операции через штаб Мы вместе. Участие в акции приняли </w:t>
      </w:r>
      <w:r w:rsidR="00D10837">
        <w:rPr>
          <w:rFonts w:ascii="Times New Roman" w:hAnsi="Times New Roman"/>
          <w:sz w:val="28"/>
          <w:szCs w:val="28"/>
        </w:rPr>
        <w:t xml:space="preserve">более </w:t>
      </w:r>
      <w:r w:rsidRPr="009B5298">
        <w:rPr>
          <w:rFonts w:ascii="Times New Roman" w:hAnsi="Times New Roman"/>
          <w:sz w:val="28"/>
          <w:szCs w:val="28"/>
        </w:rPr>
        <w:t>1</w:t>
      </w:r>
      <w:r w:rsidR="00D10837" w:rsidRPr="009B5298">
        <w:rPr>
          <w:rFonts w:ascii="Times New Roman" w:hAnsi="Times New Roman"/>
          <w:sz w:val="28"/>
          <w:szCs w:val="28"/>
        </w:rPr>
        <w:t xml:space="preserve"> </w:t>
      </w:r>
      <w:r w:rsidR="00D10837">
        <w:rPr>
          <w:rFonts w:ascii="Times New Roman" w:hAnsi="Times New Roman"/>
          <w:sz w:val="28"/>
          <w:szCs w:val="28"/>
        </w:rPr>
        <w:t>тыс.</w:t>
      </w:r>
      <w:r w:rsidR="00D10837" w:rsidRPr="009B5298">
        <w:rPr>
          <w:rFonts w:ascii="Times New Roman" w:hAnsi="Times New Roman"/>
          <w:sz w:val="28"/>
          <w:szCs w:val="28"/>
        </w:rPr>
        <w:t xml:space="preserve"> чел</w:t>
      </w:r>
      <w:r w:rsidRPr="009B5298">
        <w:rPr>
          <w:rFonts w:ascii="Times New Roman" w:hAnsi="Times New Roman"/>
          <w:sz w:val="28"/>
          <w:szCs w:val="28"/>
        </w:rPr>
        <w:t>.</w:t>
      </w:r>
    </w:p>
    <w:p w14:paraId="0D5D4C67" w14:textId="1A4F3A0D"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 xml:space="preserve">С 1 по 8 марта 2023 года в Тверской области к Международному женскому дню прошел молодежный интернет-конкурс «Юнармейская краса – </w:t>
      </w:r>
      <w:r w:rsidRPr="009B5298">
        <w:rPr>
          <w:rFonts w:ascii="Times New Roman" w:hAnsi="Times New Roman"/>
          <w:sz w:val="28"/>
          <w:szCs w:val="28"/>
        </w:rPr>
        <w:lastRenderedPageBreak/>
        <w:t xml:space="preserve">2023» Организаторами выступили Министерство молодежной политики региона, органы по делам молодежи муниципалитетов, отделения </w:t>
      </w:r>
      <w:proofErr w:type="spellStart"/>
      <w:r w:rsidRPr="009B5298">
        <w:rPr>
          <w:rFonts w:ascii="Times New Roman" w:hAnsi="Times New Roman"/>
          <w:sz w:val="28"/>
          <w:szCs w:val="28"/>
        </w:rPr>
        <w:t>Юнармии</w:t>
      </w:r>
      <w:proofErr w:type="spellEnd"/>
      <w:r w:rsidRPr="009B5298">
        <w:rPr>
          <w:rFonts w:ascii="Times New Roman" w:hAnsi="Times New Roman"/>
          <w:sz w:val="28"/>
          <w:szCs w:val="28"/>
        </w:rPr>
        <w:t xml:space="preserve">. Акция проводилась по официальному </w:t>
      </w:r>
      <w:proofErr w:type="spellStart"/>
      <w:r w:rsidRPr="009B5298">
        <w:rPr>
          <w:rFonts w:ascii="Times New Roman" w:hAnsi="Times New Roman"/>
          <w:sz w:val="28"/>
          <w:szCs w:val="28"/>
        </w:rPr>
        <w:t>хэштегу</w:t>
      </w:r>
      <w:proofErr w:type="spellEnd"/>
      <w:r w:rsidRPr="009B5298">
        <w:rPr>
          <w:rFonts w:ascii="Times New Roman" w:hAnsi="Times New Roman"/>
          <w:sz w:val="28"/>
          <w:szCs w:val="28"/>
        </w:rPr>
        <w:t xml:space="preserve"> #ЮнармейскаяКраса69. Участие в акции приняли 26 чел.</w:t>
      </w:r>
    </w:p>
    <w:p w14:paraId="4F48C26A" w14:textId="06558801"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19 апреля 2023 года в Тверской области состоялись Единые уроки, посвящённые памяти жертв геноцида Советского народа от немецко-фашистских захватчиков в годы ВОВ с просмотром видеофильма «Без срока давности», и встречи с представителями ветеранских организаций Тверской области. В уроках приняли участие 500 чел.</w:t>
      </w:r>
    </w:p>
    <w:p w14:paraId="355742C9" w14:textId="77C2C6E7"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20 апреля 2023 года в Твери на воинском мемориале «Смоленское братское захоронение» состоялось торжественное открытие регионального этапа всероссийской акции «Вахта Памяти – 2023». Участие в нем приняли представители общественных поисковых объединений, «Движения первых», школьники, студенты, юнармейцы и горожане. Участие в акции приняли 120 чел.</w:t>
      </w:r>
    </w:p>
    <w:p w14:paraId="6FA9F088" w14:textId="3218AD72"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21 апреля 2023 года в городе Торжке Тверской области состоялся весенний День призывника. Допризывную молодежь познакомили с буднями российских вертолетчиков, показали условия быта, провели экскурсию в музей вертолетов и угостили кашей из полевой кухни. В мероприятии приняли участие 250 чел.</w:t>
      </w:r>
    </w:p>
    <w:p w14:paraId="657D979A" w14:textId="0021F74B"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 xml:space="preserve">25 апреля 2023 года в Твери на воинском мемориале «Смоленское братское захоронение» при участии Министерства молодежной политики Тверской области и Управления по культуре, спорту и делам молодежи Твери стартовала Всероссийская акция «Георгиевская лента». В </w:t>
      </w:r>
      <w:proofErr w:type="spellStart"/>
      <w:r w:rsidRPr="009B5298">
        <w:rPr>
          <w:rFonts w:ascii="Times New Roman" w:hAnsi="Times New Roman"/>
          <w:sz w:val="28"/>
          <w:szCs w:val="28"/>
        </w:rPr>
        <w:t>Верхневолжье</w:t>
      </w:r>
      <w:proofErr w:type="spellEnd"/>
      <w:r w:rsidRPr="009B5298">
        <w:rPr>
          <w:rFonts w:ascii="Times New Roman" w:hAnsi="Times New Roman"/>
          <w:sz w:val="28"/>
          <w:szCs w:val="28"/>
        </w:rPr>
        <w:t xml:space="preserve"> акция продлится до 9 мая и охватит все муниципальные образования Тверской области. Участие в акции приняли </w:t>
      </w:r>
      <w:r w:rsidR="00D10837">
        <w:rPr>
          <w:rFonts w:ascii="Times New Roman" w:hAnsi="Times New Roman"/>
          <w:sz w:val="28"/>
          <w:szCs w:val="28"/>
        </w:rPr>
        <w:t xml:space="preserve">более </w:t>
      </w:r>
      <w:r w:rsidR="00D10837" w:rsidRPr="009B5298">
        <w:rPr>
          <w:rFonts w:ascii="Times New Roman" w:hAnsi="Times New Roman"/>
          <w:sz w:val="28"/>
          <w:szCs w:val="28"/>
        </w:rPr>
        <w:t xml:space="preserve">1 </w:t>
      </w:r>
      <w:r w:rsidR="00D10837">
        <w:rPr>
          <w:rFonts w:ascii="Times New Roman" w:hAnsi="Times New Roman"/>
          <w:sz w:val="28"/>
          <w:szCs w:val="28"/>
        </w:rPr>
        <w:t>тыс.</w:t>
      </w:r>
      <w:r w:rsidR="00D10837" w:rsidRPr="009B5298">
        <w:rPr>
          <w:rFonts w:ascii="Times New Roman" w:hAnsi="Times New Roman"/>
          <w:sz w:val="28"/>
          <w:szCs w:val="28"/>
        </w:rPr>
        <w:t xml:space="preserve"> чел</w:t>
      </w:r>
      <w:r w:rsidRPr="009B5298">
        <w:rPr>
          <w:rFonts w:ascii="Times New Roman" w:hAnsi="Times New Roman"/>
          <w:sz w:val="28"/>
          <w:szCs w:val="28"/>
        </w:rPr>
        <w:t>.</w:t>
      </w:r>
    </w:p>
    <w:p w14:paraId="1E2DD513" w14:textId="4454B148"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5 мая в Тверь привезли «Огонь памяти». В преддверии Дня Победы представители молодежного крыла «Народного фронта» из Санкт-Петербурга привезли в Тверь Смоленское захоронение частичку вечного огня, которая была взята в Александровском саду. Главной целью данного мероприятия служит объединение поколений и увековечивание памяти о героях, которые отдали жизни за то, чтобы мы жили в мире. В мероприятии приняли участие 150 чел.</w:t>
      </w:r>
    </w:p>
    <w:p w14:paraId="5F54037B" w14:textId="06AD6051"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 xml:space="preserve">С 7 по 13 мая в Тверской области вновь работала уникальная передвижная историко-художественная экспозиция «Поезд Победы». Это первая в мире </w:t>
      </w:r>
      <w:proofErr w:type="spellStart"/>
      <w:r w:rsidRPr="009B5298">
        <w:rPr>
          <w:rFonts w:ascii="Times New Roman" w:hAnsi="Times New Roman"/>
          <w:sz w:val="28"/>
          <w:szCs w:val="28"/>
        </w:rPr>
        <w:t>иммерсивная</w:t>
      </w:r>
      <w:proofErr w:type="spellEnd"/>
      <w:r w:rsidRPr="009B5298">
        <w:rPr>
          <w:rFonts w:ascii="Times New Roman" w:hAnsi="Times New Roman"/>
          <w:sz w:val="28"/>
          <w:szCs w:val="28"/>
        </w:rPr>
        <w:t xml:space="preserve"> инсталляция в составе поезда. Выставочная экспозиция повествует о бессмертном подвиге советского народа в годы Великой Отечественной войне и погружает посетителей в реалии военного времени. Через лица героев авторы проекта пытались передать собирательный образ поколения Победителей. В 2023 году инсталляция была дополнена новым вагоном о трех военных трибуналах над нацизмом. Выставка находилась в Твери с 7 по 9 мая, в Ржеве – 10 и 11 мая, в Бологое – 12 и 13 мая. Участие в работе экспозиции приняли 7</w:t>
      </w:r>
      <w:r w:rsidR="0078296D" w:rsidRPr="009B5298">
        <w:rPr>
          <w:rFonts w:ascii="Times New Roman" w:hAnsi="Times New Roman"/>
          <w:sz w:val="28"/>
          <w:szCs w:val="28"/>
        </w:rPr>
        <w:t xml:space="preserve"> </w:t>
      </w:r>
      <w:r w:rsidR="0078296D">
        <w:rPr>
          <w:rFonts w:ascii="Times New Roman" w:hAnsi="Times New Roman"/>
          <w:sz w:val="28"/>
          <w:szCs w:val="28"/>
        </w:rPr>
        <w:t>тыс.</w:t>
      </w:r>
      <w:r w:rsidR="0078296D" w:rsidRPr="009B5298">
        <w:rPr>
          <w:rFonts w:ascii="Times New Roman" w:hAnsi="Times New Roman"/>
          <w:sz w:val="28"/>
          <w:szCs w:val="28"/>
        </w:rPr>
        <w:t xml:space="preserve"> чел</w:t>
      </w:r>
      <w:r w:rsidRPr="009B5298">
        <w:rPr>
          <w:rFonts w:ascii="Times New Roman" w:hAnsi="Times New Roman"/>
          <w:sz w:val="28"/>
          <w:szCs w:val="28"/>
        </w:rPr>
        <w:t>.</w:t>
      </w:r>
    </w:p>
    <w:p w14:paraId="35166DC3" w14:textId="2BA2268B"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9 мая возле Обелиска Победы прошла акция «Молодежь помнит». У подножия Обелиска Победы представители молодежных организаций и военно-</w:t>
      </w:r>
      <w:r w:rsidRPr="009B5298">
        <w:rPr>
          <w:rFonts w:ascii="Times New Roman" w:hAnsi="Times New Roman"/>
          <w:sz w:val="28"/>
          <w:szCs w:val="28"/>
        </w:rPr>
        <w:lastRenderedPageBreak/>
        <w:t>патриотических объединений, студенты колледжей и вузов, жители города совместно с волонтерами выложили слово «ПОБЕДА», отдав таким образом дань уважения тем, кто, проявляя мужество и героизм на фронте и в тылу, ковал Великую Победу. В мероприятии приняли участие 400 чел.</w:t>
      </w:r>
    </w:p>
    <w:p w14:paraId="387D90C8" w14:textId="0803383C"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18 мая в Твери на базе 29 военного городка был проведен региональный этап Всероссийской военно-спортивной игры «Победа», в котором приняли участие школьники и студенты региона, члены военно-патриотических клубов, Российского движения школьников и юнармейцы из Тверской области. В программе игры – квест «Ратные страницы истории Отечества»; конкурсы «Визитка» и «Статен в строю, силен в бою»; соревнования «Военизированная эстафета» и «Огневой рубеж». В мероприятии приняли участие 150 чел.</w:t>
      </w:r>
    </w:p>
    <w:p w14:paraId="44281250" w14:textId="24B5D58F"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 xml:space="preserve">10 июня от истока Волги в деревне </w:t>
      </w:r>
      <w:proofErr w:type="spellStart"/>
      <w:r w:rsidRPr="009B5298">
        <w:rPr>
          <w:rFonts w:ascii="Times New Roman" w:hAnsi="Times New Roman"/>
          <w:sz w:val="28"/>
          <w:szCs w:val="28"/>
        </w:rPr>
        <w:t>Волговерховье</w:t>
      </w:r>
      <w:proofErr w:type="spellEnd"/>
      <w:r w:rsidRPr="009B5298">
        <w:rPr>
          <w:rFonts w:ascii="Times New Roman" w:hAnsi="Times New Roman"/>
          <w:sz w:val="28"/>
          <w:szCs w:val="28"/>
        </w:rPr>
        <w:t xml:space="preserve"> Осташковского городского округа Тверской области начался Волжский крестный ход, который в современной истории проходит уже в 24-й раз. В 2023 году он посвящен Году чтения и изучения Священного Писания, 655-летию со дня преставления и </w:t>
      </w:r>
      <w:r w:rsidR="00FD2FD1">
        <w:rPr>
          <w:rFonts w:ascii="Times New Roman" w:hAnsi="Times New Roman"/>
          <w:sz w:val="28"/>
          <w:szCs w:val="28"/>
        </w:rPr>
        <w:t xml:space="preserve">                </w:t>
      </w:r>
      <w:r w:rsidRPr="009B5298">
        <w:rPr>
          <w:rFonts w:ascii="Times New Roman" w:hAnsi="Times New Roman"/>
          <w:sz w:val="28"/>
          <w:szCs w:val="28"/>
        </w:rPr>
        <w:t>75-летию возвращения святых мощей благоверной великой княгини Анны Кашинской – небесной заступницы тверской земли, ставшей образцом супружеской верности и любви. В мероприятии приняли участие 3</w:t>
      </w:r>
      <w:r w:rsidR="00946F98">
        <w:rPr>
          <w:rFonts w:ascii="Times New Roman" w:hAnsi="Times New Roman"/>
          <w:sz w:val="28"/>
          <w:szCs w:val="28"/>
        </w:rPr>
        <w:t xml:space="preserve"> тыс.</w:t>
      </w:r>
      <w:r w:rsidR="00946F98" w:rsidRPr="009B5298">
        <w:rPr>
          <w:rFonts w:ascii="Times New Roman" w:hAnsi="Times New Roman"/>
          <w:sz w:val="28"/>
          <w:szCs w:val="28"/>
        </w:rPr>
        <w:t xml:space="preserve"> чел</w:t>
      </w:r>
      <w:r w:rsidRPr="009B5298">
        <w:rPr>
          <w:rFonts w:ascii="Times New Roman" w:hAnsi="Times New Roman"/>
          <w:sz w:val="28"/>
          <w:szCs w:val="28"/>
        </w:rPr>
        <w:t xml:space="preserve">. </w:t>
      </w:r>
    </w:p>
    <w:p w14:paraId="50534FBE" w14:textId="02725FC1"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12 июня в Твери на набережной Степана Разина был проведен флешмоб «Встанем» всероссийской акции «#</w:t>
      </w:r>
      <w:proofErr w:type="spellStart"/>
      <w:r w:rsidRPr="009B5298">
        <w:rPr>
          <w:rFonts w:ascii="Times New Roman" w:hAnsi="Times New Roman"/>
          <w:sz w:val="28"/>
          <w:szCs w:val="28"/>
        </w:rPr>
        <w:t>РодинойГоржусь</w:t>
      </w:r>
      <w:proofErr w:type="spellEnd"/>
      <w:r w:rsidRPr="009B5298">
        <w:rPr>
          <w:rFonts w:ascii="Times New Roman" w:hAnsi="Times New Roman"/>
          <w:sz w:val="28"/>
          <w:szCs w:val="28"/>
        </w:rPr>
        <w:t>», в котором приняли участие воспитанники ВПК «Сириус» им. А.П. Маресьева, волонтеры общественных организаций, Росреестра, юнармейцы городских отрядов и неравнодушные жители города Твери. В мероприятии приняли участие 800 чел.</w:t>
      </w:r>
    </w:p>
    <w:p w14:paraId="27270D35" w14:textId="252A0D89"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22 июня в городе Ржев на мемориальном комплексе «Парк мира и примирения» состоялась церемония прощания с останками советских солдат, поднятых поисковыми отрядами на территории Ржевского городского округа. После митинга и участия во Всероссийской акции «Минута молчания» на мемориальном кладбище состоялось захоронение останков павших воинов, поднятых поисковыми отрядами под Ржевом во время полевого сезона 2022</w:t>
      </w:r>
      <w:r w:rsidR="00533B74">
        <w:rPr>
          <w:rFonts w:ascii="Times New Roman" w:hAnsi="Times New Roman"/>
          <w:sz w:val="28"/>
          <w:szCs w:val="28"/>
        </w:rPr>
        <w:t xml:space="preserve"> – </w:t>
      </w:r>
      <w:r w:rsidRPr="009B5298">
        <w:rPr>
          <w:rFonts w:ascii="Times New Roman" w:hAnsi="Times New Roman"/>
          <w:sz w:val="28"/>
          <w:szCs w:val="28"/>
        </w:rPr>
        <w:t>2023 г</w:t>
      </w:r>
      <w:r w:rsidR="00533B74">
        <w:rPr>
          <w:rFonts w:ascii="Times New Roman" w:hAnsi="Times New Roman"/>
          <w:sz w:val="28"/>
          <w:szCs w:val="28"/>
        </w:rPr>
        <w:t>одах</w:t>
      </w:r>
      <w:r w:rsidRPr="009B5298">
        <w:rPr>
          <w:rFonts w:ascii="Times New Roman" w:hAnsi="Times New Roman"/>
          <w:sz w:val="28"/>
          <w:szCs w:val="28"/>
        </w:rPr>
        <w:t>. В мероприятии приняли участие 700 чел.</w:t>
      </w:r>
    </w:p>
    <w:p w14:paraId="20327449" w14:textId="7C31389C"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22 июня во всех муниципальных образованиях Тверской области прошла патриотическая акция «Тот самый первый день войны». Юнармейцы, участники общественных организаций, школьники, студенты собрались у памятников и братских могил. Ребята и взрослые почтили память защитников Отечества - зажгли свечи, возложили цветы и венки, прочитали стихотворение Эдуарда Асадова «Могила Неизвестного солдата». Частью акции была особая фигура – ребята в пилотках становились вокруг монумента и, держа лампадки, молча отдавали дань памяти солдатам Великой Отечественной войны. В мероприятии приняли участие 1</w:t>
      </w:r>
      <w:r w:rsidR="0078297C">
        <w:rPr>
          <w:rFonts w:ascii="Times New Roman" w:hAnsi="Times New Roman"/>
          <w:sz w:val="28"/>
          <w:szCs w:val="28"/>
        </w:rPr>
        <w:t>,</w:t>
      </w:r>
      <w:r w:rsidRPr="009B5298">
        <w:rPr>
          <w:rFonts w:ascii="Times New Roman" w:hAnsi="Times New Roman"/>
          <w:sz w:val="28"/>
          <w:szCs w:val="28"/>
        </w:rPr>
        <w:t>5</w:t>
      </w:r>
      <w:r w:rsidR="0078297C" w:rsidRPr="009B5298">
        <w:rPr>
          <w:rFonts w:ascii="Times New Roman" w:hAnsi="Times New Roman"/>
          <w:sz w:val="28"/>
          <w:szCs w:val="28"/>
        </w:rPr>
        <w:t xml:space="preserve"> </w:t>
      </w:r>
      <w:r w:rsidR="0078297C">
        <w:rPr>
          <w:rFonts w:ascii="Times New Roman" w:hAnsi="Times New Roman"/>
          <w:sz w:val="28"/>
          <w:szCs w:val="28"/>
        </w:rPr>
        <w:t>тыс.</w:t>
      </w:r>
      <w:r w:rsidR="0078297C" w:rsidRPr="009B5298">
        <w:rPr>
          <w:rFonts w:ascii="Times New Roman" w:hAnsi="Times New Roman"/>
          <w:sz w:val="28"/>
          <w:szCs w:val="28"/>
        </w:rPr>
        <w:t xml:space="preserve"> чел</w:t>
      </w:r>
      <w:r w:rsidRPr="009B5298">
        <w:rPr>
          <w:rFonts w:ascii="Times New Roman" w:hAnsi="Times New Roman"/>
          <w:sz w:val="28"/>
          <w:szCs w:val="28"/>
        </w:rPr>
        <w:t>.</w:t>
      </w:r>
    </w:p>
    <w:p w14:paraId="4AA3D9AE" w14:textId="28BB3313" w:rsidR="009B5298" w:rsidRPr="009B5298" w:rsidRDefault="009B5298" w:rsidP="009B5298">
      <w:pPr>
        <w:pStyle w:val="aff"/>
        <w:spacing w:after="20" w:line="240" w:lineRule="auto"/>
        <w:ind w:left="0" w:firstLine="709"/>
        <w:jc w:val="both"/>
        <w:rPr>
          <w:rFonts w:ascii="Times New Roman" w:hAnsi="Times New Roman"/>
          <w:sz w:val="28"/>
          <w:szCs w:val="28"/>
        </w:rPr>
      </w:pPr>
      <w:r w:rsidRPr="009B5298">
        <w:rPr>
          <w:rFonts w:ascii="Times New Roman" w:hAnsi="Times New Roman"/>
          <w:sz w:val="28"/>
          <w:szCs w:val="28"/>
        </w:rPr>
        <w:t>22 июня в муниципальных образованиях Тверской области, в День памяти и скорби, состоялась патриотическая акция «Свеча Памяти». Она проводится ежегодно и традиционно стартует в час начала Великой Отечественной войны. Представители молодежных объединений зажгли свечи и выложили ими на площадях перед военными мемориалами слово «Память». В мероприятии приняли участие 1</w:t>
      </w:r>
      <w:r w:rsidR="0078297C">
        <w:rPr>
          <w:rFonts w:ascii="Times New Roman" w:hAnsi="Times New Roman"/>
          <w:sz w:val="28"/>
          <w:szCs w:val="28"/>
        </w:rPr>
        <w:t>,</w:t>
      </w:r>
      <w:r w:rsidRPr="009B5298">
        <w:rPr>
          <w:rFonts w:ascii="Times New Roman" w:hAnsi="Times New Roman"/>
          <w:sz w:val="28"/>
          <w:szCs w:val="28"/>
        </w:rPr>
        <w:t>6</w:t>
      </w:r>
      <w:r w:rsidR="0078297C" w:rsidRPr="009B5298">
        <w:rPr>
          <w:rFonts w:ascii="Times New Roman" w:hAnsi="Times New Roman"/>
          <w:sz w:val="28"/>
          <w:szCs w:val="28"/>
        </w:rPr>
        <w:t xml:space="preserve"> </w:t>
      </w:r>
      <w:r w:rsidR="0078297C">
        <w:rPr>
          <w:rFonts w:ascii="Times New Roman" w:hAnsi="Times New Roman"/>
          <w:sz w:val="28"/>
          <w:szCs w:val="28"/>
        </w:rPr>
        <w:t>тыс.</w:t>
      </w:r>
      <w:r w:rsidR="0078297C" w:rsidRPr="009B5298">
        <w:rPr>
          <w:rFonts w:ascii="Times New Roman" w:hAnsi="Times New Roman"/>
          <w:sz w:val="28"/>
          <w:szCs w:val="28"/>
        </w:rPr>
        <w:t xml:space="preserve"> чел</w:t>
      </w:r>
      <w:r w:rsidRPr="009B5298">
        <w:rPr>
          <w:rFonts w:ascii="Times New Roman" w:hAnsi="Times New Roman"/>
          <w:sz w:val="28"/>
          <w:szCs w:val="28"/>
        </w:rPr>
        <w:t>.</w:t>
      </w:r>
    </w:p>
    <w:p w14:paraId="363E7549" w14:textId="77777777" w:rsidR="009B5298" w:rsidRPr="009B5298" w:rsidRDefault="009B5298" w:rsidP="009B5298">
      <w:pPr>
        <w:ind w:firstLine="709"/>
        <w:contextualSpacing/>
        <w:jc w:val="both"/>
        <w:rPr>
          <w:rFonts w:eastAsia="MS Mincho"/>
          <w:sz w:val="28"/>
          <w:szCs w:val="28"/>
          <w:lang w:eastAsia="ja-JP"/>
        </w:rPr>
      </w:pPr>
      <w:r w:rsidRPr="009B5298">
        <w:rPr>
          <w:i/>
          <w:sz w:val="28"/>
          <w:szCs w:val="28"/>
        </w:rPr>
        <w:lastRenderedPageBreak/>
        <w:t>Р</w:t>
      </w:r>
      <w:r w:rsidRPr="009B5298">
        <w:rPr>
          <w:rFonts w:eastAsia="MS Mincho"/>
          <w:i/>
          <w:sz w:val="28"/>
          <w:szCs w:val="28"/>
          <w:lang w:eastAsia="ja-JP"/>
        </w:rPr>
        <w:t>азвитие системы культурно-досуговых молодежных мероприятий и повышение творческой активности</w:t>
      </w:r>
      <w:r w:rsidRPr="009B5298">
        <w:rPr>
          <w:rFonts w:eastAsia="MS Mincho"/>
          <w:sz w:val="28"/>
          <w:szCs w:val="28"/>
          <w:lang w:eastAsia="ja-JP"/>
        </w:rPr>
        <w:t xml:space="preserve"> молодежи Тверской области в настоящее время рассматривается не только как форма организации досуга, но и как способ формирования социокультурной среды, позволяющей сформировать нравственно и духовно здоровую личность. </w:t>
      </w:r>
    </w:p>
    <w:p w14:paraId="15264B70" w14:textId="77777777" w:rsidR="009B5298" w:rsidRPr="009B5298" w:rsidRDefault="009B5298" w:rsidP="009B5298">
      <w:pPr>
        <w:ind w:firstLine="709"/>
        <w:jc w:val="both"/>
        <w:rPr>
          <w:sz w:val="28"/>
          <w:szCs w:val="28"/>
        </w:rPr>
      </w:pPr>
      <w:r w:rsidRPr="009B5298">
        <w:rPr>
          <w:sz w:val="28"/>
          <w:szCs w:val="28"/>
        </w:rPr>
        <w:t>13 марта прошел Фестиваль КВН официальной лиги «</w:t>
      </w:r>
      <w:proofErr w:type="spellStart"/>
      <w:r w:rsidRPr="009B5298">
        <w:rPr>
          <w:sz w:val="28"/>
          <w:szCs w:val="28"/>
        </w:rPr>
        <w:t>Верхневолжье</w:t>
      </w:r>
      <w:proofErr w:type="spellEnd"/>
      <w:r w:rsidRPr="009B5298">
        <w:rPr>
          <w:sz w:val="28"/>
          <w:szCs w:val="28"/>
        </w:rPr>
        <w:t xml:space="preserve">». В фестивале приняли участие 18 команд из Твери и других регионов Российской Федерации. Завершился фестиваль гала-концертом, который прошел в ДК «Химволокно». Победителем фестиваля стала команда КВН «Неземная», Москва. </w:t>
      </w:r>
    </w:p>
    <w:p w14:paraId="7928B9F6" w14:textId="77777777" w:rsidR="009B5298" w:rsidRPr="009B5298" w:rsidRDefault="009B5298" w:rsidP="009B5298">
      <w:pPr>
        <w:ind w:firstLine="709"/>
        <w:jc w:val="both"/>
        <w:rPr>
          <w:sz w:val="28"/>
          <w:szCs w:val="28"/>
        </w:rPr>
      </w:pPr>
      <w:r w:rsidRPr="009B5298">
        <w:rPr>
          <w:sz w:val="28"/>
          <w:szCs w:val="28"/>
        </w:rPr>
        <w:t xml:space="preserve">В марте-мае проходил Межвузовский фестиваль студенческого самодеятельного творчества «Студенческая весна – 2023». В этом году в Фестивале приняли участие студенты шести ведущих ВУЗов Твери. В рамках фестиваля прошли просмотры по восьми направлениям, четыре вуза подготовили и показали концертные программы. На гала-концерте были показаны лучшие номера фестиваля в различных жанрах. Среди вузов победу одержал и получил переходящий Кубок фестиваля – Тверской государственный технический университет. </w:t>
      </w:r>
    </w:p>
    <w:p w14:paraId="2A730E00" w14:textId="743EEEED" w:rsidR="009B5298" w:rsidRPr="009B5298" w:rsidRDefault="009B5298" w:rsidP="009B5298">
      <w:pPr>
        <w:ind w:firstLine="851"/>
        <w:jc w:val="both"/>
        <w:rPr>
          <w:sz w:val="28"/>
          <w:szCs w:val="28"/>
        </w:rPr>
      </w:pPr>
      <w:r w:rsidRPr="009B5298">
        <w:rPr>
          <w:bCs/>
          <w:sz w:val="28"/>
          <w:szCs w:val="28"/>
        </w:rPr>
        <w:t xml:space="preserve">С 26 мая по 2 июня 2023 </w:t>
      </w:r>
      <w:r w:rsidRPr="009B5298">
        <w:rPr>
          <w:sz w:val="28"/>
          <w:szCs w:val="28"/>
        </w:rPr>
        <w:t>проходил XXX</w:t>
      </w:r>
      <w:r w:rsidRPr="009B5298">
        <w:rPr>
          <w:sz w:val="28"/>
          <w:szCs w:val="28"/>
          <w:lang w:val="en-US"/>
        </w:rPr>
        <w:t>I</w:t>
      </w:r>
      <w:r w:rsidRPr="009B5298">
        <w:rPr>
          <w:sz w:val="28"/>
          <w:szCs w:val="28"/>
        </w:rPr>
        <w:t xml:space="preserve"> юбилейный фестиваль «Российская студенческая весна» на родине Студенческой весны – в городе Перми.</w:t>
      </w:r>
    </w:p>
    <w:p w14:paraId="1AECE4C1" w14:textId="054C80C1" w:rsidR="009B5298" w:rsidRPr="009B5298" w:rsidRDefault="009B5298" w:rsidP="009B5298">
      <w:pPr>
        <w:ind w:firstLine="851"/>
        <w:jc w:val="both"/>
        <w:rPr>
          <w:sz w:val="28"/>
          <w:szCs w:val="28"/>
        </w:rPr>
      </w:pPr>
      <w:r w:rsidRPr="009B5298">
        <w:rPr>
          <w:sz w:val="28"/>
          <w:szCs w:val="28"/>
        </w:rPr>
        <w:t xml:space="preserve">Российская студенческая весна – единственная в России Программа поддержки и развития студенческого творчества. Программа реализуется на территории Российской Федерации с 1992 года и включает в себя </w:t>
      </w:r>
      <w:r w:rsidR="00F8337B">
        <w:rPr>
          <w:sz w:val="28"/>
          <w:szCs w:val="28"/>
        </w:rPr>
        <w:t xml:space="preserve">                                </w:t>
      </w:r>
      <w:r w:rsidRPr="009B5298">
        <w:rPr>
          <w:sz w:val="28"/>
          <w:szCs w:val="28"/>
        </w:rPr>
        <w:t>80 региональных, 10 всероссийских и 4 международных мероприятия. Ежегодно в Программе участвует около 1</w:t>
      </w:r>
      <w:r w:rsidR="00100A65">
        <w:rPr>
          <w:sz w:val="28"/>
          <w:szCs w:val="28"/>
        </w:rPr>
        <w:t>,</w:t>
      </w:r>
      <w:r w:rsidRPr="009B5298">
        <w:rPr>
          <w:sz w:val="28"/>
          <w:szCs w:val="28"/>
        </w:rPr>
        <w:t>5</w:t>
      </w:r>
      <w:r w:rsidR="00100A65">
        <w:rPr>
          <w:sz w:val="28"/>
          <w:szCs w:val="28"/>
        </w:rPr>
        <w:t xml:space="preserve"> млн</w:t>
      </w:r>
      <w:r w:rsidRPr="009B5298">
        <w:rPr>
          <w:sz w:val="28"/>
          <w:szCs w:val="28"/>
        </w:rPr>
        <w:t xml:space="preserve"> студентов, представляющих более 1</w:t>
      </w:r>
      <w:r w:rsidR="00100A65">
        <w:rPr>
          <w:sz w:val="28"/>
          <w:szCs w:val="28"/>
        </w:rPr>
        <w:t xml:space="preserve"> </w:t>
      </w:r>
      <w:r w:rsidRPr="009B5298">
        <w:rPr>
          <w:sz w:val="28"/>
          <w:szCs w:val="28"/>
        </w:rPr>
        <w:t>200 образовательных организаций со всех уголков страны. В 2019 году мероприятия Программы вошли в президентскую платформу «Россия — страна возможностей».</w:t>
      </w:r>
    </w:p>
    <w:p w14:paraId="0D106FEC" w14:textId="0F4BA97B" w:rsidR="009B5298" w:rsidRPr="009B5298" w:rsidRDefault="009B5298" w:rsidP="009B5298">
      <w:pPr>
        <w:ind w:firstLine="851"/>
        <w:jc w:val="both"/>
        <w:rPr>
          <w:sz w:val="28"/>
          <w:szCs w:val="28"/>
        </w:rPr>
      </w:pPr>
      <w:r w:rsidRPr="009B5298">
        <w:rPr>
          <w:sz w:val="28"/>
          <w:szCs w:val="28"/>
        </w:rPr>
        <w:t>Фестиваль объединил Фестиваль объединил 3</w:t>
      </w:r>
      <w:r w:rsidR="00100A65">
        <w:rPr>
          <w:sz w:val="28"/>
          <w:szCs w:val="28"/>
        </w:rPr>
        <w:t>,</w:t>
      </w:r>
      <w:r w:rsidRPr="009B5298">
        <w:rPr>
          <w:sz w:val="28"/>
          <w:szCs w:val="28"/>
        </w:rPr>
        <w:t>5</w:t>
      </w:r>
      <w:r w:rsidR="00100A65">
        <w:rPr>
          <w:sz w:val="28"/>
          <w:szCs w:val="28"/>
        </w:rPr>
        <w:t xml:space="preserve"> тыс.</w:t>
      </w:r>
      <w:r w:rsidRPr="009B5298">
        <w:rPr>
          <w:sz w:val="28"/>
          <w:szCs w:val="28"/>
        </w:rPr>
        <w:t xml:space="preserve"> конкурсантов из более чем 80 регионов России. Лауреатами фестивали стали участники по </w:t>
      </w:r>
      <w:r w:rsidR="00100A65">
        <w:rPr>
          <w:sz w:val="28"/>
          <w:szCs w:val="28"/>
        </w:rPr>
        <w:t xml:space="preserve">                  </w:t>
      </w:r>
      <w:r w:rsidRPr="009B5298">
        <w:rPr>
          <w:sz w:val="28"/>
          <w:szCs w:val="28"/>
        </w:rPr>
        <w:t xml:space="preserve">10 творческим направлениям. Всего в программе было представлено более </w:t>
      </w:r>
      <w:r w:rsidR="00100A65">
        <w:rPr>
          <w:sz w:val="28"/>
          <w:szCs w:val="28"/>
        </w:rPr>
        <w:t xml:space="preserve">                  </w:t>
      </w:r>
      <w:r w:rsidRPr="009B5298">
        <w:rPr>
          <w:sz w:val="28"/>
          <w:szCs w:val="28"/>
        </w:rPr>
        <w:t>1 500 конкурсных работ.</w:t>
      </w:r>
    </w:p>
    <w:p w14:paraId="4AA25FDD" w14:textId="77777777" w:rsidR="009B5298" w:rsidRPr="009B5298" w:rsidRDefault="009B5298" w:rsidP="009B5298">
      <w:pPr>
        <w:ind w:firstLine="851"/>
        <w:jc w:val="both"/>
        <w:rPr>
          <w:sz w:val="28"/>
          <w:szCs w:val="28"/>
        </w:rPr>
      </w:pPr>
      <w:r w:rsidRPr="009B5298">
        <w:rPr>
          <w:sz w:val="28"/>
          <w:szCs w:val="28"/>
        </w:rPr>
        <w:t>Тверскую область на фестивале представили студенты ведущих вузов региона, которые показали номера в вокальном, танцевальном, театральном, инструментальном</w:t>
      </w:r>
      <w:r w:rsidRPr="009B5298">
        <w:t xml:space="preserve"> </w:t>
      </w:r>
      <w:r w:rsidRPr="009B5298">
        <w:rPr>
          <w:sz w:val="28"/>
          <w:szCs w:val="28"/>
        </w:rPr>
        <w:t>направлениях, в направлениях мода, оригинальный жанр, медиа, видео-работа и региональная программа.</w:t>
      </w:r>
    </w:p>
    <w:p w14:paraId="524484CA" w14:textId="77777777" w:rsidR="009B5298" w:rsidRPr="009B5298" w:rsidRDefault="009B5298" w:rsidP="009B5298">
      <w:pPr>
        <w:ind w:firstLine="851"/>
        <w:jc w:val="both"/>
        <w:rPr>
          <w:sz w:val="28"/>
          <w:szCs w:val="28"/>
        </w:rPr>
      </w:pPr>
      <w:r w:rsidRPr="009B5298">
        <w:rPr>
          <w:sz w:val="28"/>
          <w:szCs w:val="28"/>
        </w:rPr>
        <w:t>Итоги Фестиваля были подведены 31 мая, тверская делегация получила четыре диплома Лауреата фестиваля:</w:t>
      </w:r>
    </w:p>
    <w:p w14:paraId="29A71B9E" w14:textId="669A6B69" w:rsidR="009B5298" w:rsidRPr="00660BB7" w:rsidRDefault="00660BB7" w:rsidP="00660BB7">
      <w:pPr>
        <w:pStyle w:val="aff"/>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9B5298" w:rsidRPr="00660BB7">
        <w:rPr>
          <w:rFonts w:ascii="Times New Roman" w:hAnsi="Times New Roman"/>
          <w:sz w:val="28"/>
          <w:szCs w:val="28"/>
        </w:rPr>
        <w:t xml:space="preserve">Лауреат 1 степени – «ГОLОВЫ» (руководитель Афанасьева Таисия) </w:t>
      </w:r>
      <w:proofErr w:type="spellStart"/>
      <w:r w:rsidR="009B5298" w:rsidRPr="00660BB7">
        <w:rPr>
          <w:rFonts w:ascii="Times New Roman" w:hAnsi="Times New Roman"/>
          <w:sz w:val="28"/>
          <w:szCs w:val="28"/>
        </w:rPr>
        <w:t>ТвГТУ</w:t>
      </w:r>
      <w:proofErr w:type="spellEnd"/>
      <w:r w:rsidR="009B5298" w:rsidRPr="00660BB7">
        <w:rPr>
          <w:rFonts w:ascii="Times New Roman" w:hAnsi="Times New Roman"/>
          <w:sz w:val="28"/>
          <w:szCs w:val="28"/>
        </w:rPr>
        <w:t xml:space="preserve"> Шувалова Татьяна, </w:t>
      </w:r>
      <w:proofErr w:type="spellStart"/>
      <w:r w:rsidR="009B5298" w:rsidRPr="00660BB7">
        <w:rPr>
          <w:rFonts w:ascii="Times New Roman" w:hAnsi="Times New Roman"/>
          <w:sz w:val="28"/>
          <w:szCs w:val="28"/>
        </w:rPr>
        <w:t>Шевкова</w:t>
      </w:r>
      <w:proofErr w:type="spellEnd"/>
      <w:r w:rsidR="009B5298" w:rsidRPr="00660BB7">
        <w:rPr>
          <w:rFonts w:ascii="Times New Roman" w:hAnsi="Times New Roman"/>
          <w:sz w:val="28"/>
          <w:szCs w:val="28"/>
        </w:rPr>
        <w:t xml:space="preserve"> Анастасия, мода;</w:t>
      </w:r>
    </w:p>
    <w:p w14:paraId="0ADB34E6" w14:textId="19EC8255" w:rsidR="009B5298" w:rsidRPr="00660BB7" w:rsidRDefault="00660BB7" w:rsidP="00660BB7">
      <w:pPr>
        <w:pStyle w:val="aff"/>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9B5298" w:rsidRPr="00660BB7">
        <w:rPr>
          <w:rFonts w:ascii="Times New Roman" w:hAnsi="Times New Roman"/>
          <w:sz w:val="28"/>
          <w:szCs w:val="28"/>
        </w:rPr>
        <w:t xml:space="preserve">Лауреат 1 степени – Григорьева Ирина, Старцева Анастасия, </w:t>
      </w:r>
      <w:proofErr w:type="spellStart"/>
      <w:r w:rsidR="009B5298" w:rsidRPr="00660BB7">
        <w:rPr>
          <w:rFonts w:ascii="Times New Roman" w:hAnsi="Times New Roman"/>
          <w:sz w:val="28"/>
          <w:szCs w:val="28"/>
        </w:rPr>
        <w:t>ТвГТУ</w:t>
      </w:r>
      <w:proofErr w:type="spellEnd"/>
      <w:r w:rsidR="009B5298" w:rsidRPr="00660BB7">
        <w:rPr>
          <w:rFonts w:ascii="Times New Roman" w:hAnsi="Times New Roman"/>
          <w:sz w:val="28"/>
          <w:szCs w:val="28"/>
        </w:rPr>
        <w:t xml:space="preserve"> при поддержке Романа Расторгуева, видео-работа;</w:t>
      </w:r>
    </w:p>
    <w:p w14:paraId="16890D63" w14:textId="2E7ED86A" w:rsidR="009B5298" w:rsidRPr="00660BB7" w:rsidRDefault="00660BB7" w:rsidP="00660BB7">
      <w:pPr>
        <w:pStyle w:val="aff"/>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9B5298" w:rsidRPr="00660BB7">
        <w:rPr>
          <w:rFonts w:ascii="Times New Roman" w:hAnsi="Times New Roman"/>
          <w:sz w:val="28"/>
          <w:szCs w:val="28"/>
        </w:rPr>
        <w:t xml:space="preserve">Лауреат 2 степени – </w:t>
      </w:r>
      <w:proofErr w:type="spellStart"/>
      <w:r w:rsidR="009B5298" w:rsidRPr="00660BB7">
        <w:rPr>
          <w:rFonts w:ascii="Times New Roman" w:hAnsi="Times New Roman"/>
          <w:sz w:val="28"/>
          <w:szCs w:val="28"/>
        </w:rPr>
        <w:t>Молокаева</w:t>
      </w:r>
      <w:proofErr w:type="spellEnd"/>
      <w:r w:rsidR="009B5298" w:rsidRPr="00660BB7">
        <w:rPr>
          <w:rFonts w:ascii="Times New Roman" w:hAnsi="Times New Roman"/>
          <w:sz w:val="28"/>
          <w:szCs w:val="28"/>
        </w:rPr>
        <w:t xml:space="preserve"> Мария, ТГМУ, эстрадный вокал;</w:t>
      </w:r>
    </w:p>
    <w:p w14:paraId="22D33A6D" w14:textId="03F894BF" w:rsidR="009B5298" w:rsidRPr="00660BB7" w:rsidRDefault="00660BB7" w:rsidP="00660BB7">
      <w:pPr>
        <w:pStyle w:val="aff"/>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009B5298" w:rsidRPr="00660BB7">
        <w:rPr>
          <w:rFonts w:ascii="Times New Roman" w:hAnsi="Times New Roman"/>
          <w:sz w:val="28"/>
          <w:szCs w:val="28"/>
        </w:rPr>
        <w:t xml:space="preserve">Лауреат 2 степени – Куликов Андрей, </w:t>
      </w:r>
      <w:proofErr w:type="spellStart"/>
      <w:r w:rsidR="009B5298" w:rsidRPr="00660BB7">
        <w:rPr>
          <w:rFonts w:ascii="Times New Roman" w:hAnsi="Times New Roman"/>
          <w:sz w:val="28"/>
          <w:szCs w:val="28"/>
        </w:rPr>
        <w:t>Шарофеева</w:t>
      </w:r>
      <w:proofErr w:type="spellEnd"/>
      <w:r w:rsidR="009B5298" w:rsidRPr="00660BB7">
        <w:rPr>
          <w:rFonts w:ascii="Times New Roman" w:hAnsi="Times New Roman"/>
          <w:sz w:val="28"/>
          <w:szCs w:val="28"/>
        </w:rPr>
        <w:t xml:space="preserve"> Ирина, ТГСХА, </w:t>
      </w:r>
      <w:proofErr w:type="spellStart"/>
      <w:r w:rsidR="009B5298" w:rsidRPr="00660BB7">
        <w:rPr>
          <w:rFonts w:ascii="Times New Roman" w:hAnsi="Times New Roman"/>
          <w:sz w:val="28"/>
          <w:szCs w:val="28"/>
        </w:rPr>
        <w:t>ТвГТУ</w:t>
      </w:r>
      <w:proofErr w:type="spellEnd"/>
      <w:r w:rsidR="009B5298" w:rsidRPr="00660BB7">
        <w:rPr>
          <w:rFonts w:ascii="Times New Roman" w:hAnsi="Times New Roman"/>
          <w:sz w:val="28"/>
          <w:szCs w:val="28"/>
        </w:rPr>
        <w:t>, видео-работа;</w:t>
      </w:r>
    </w:p>
    <w:p w14:paraId="1C752890" w14:textId="77777777" w:rsidR="009B5298" w:rsidRPr="00660BB7" w:rsidRDefault="009B5298" w:rsidP="009B5298">
      <w:pPr>
        <w:ind w:firstLine="851"/>
        <w:jc w:val="both"/>
        <w:rPr>
          <w:sz w:val="28"/>
          <w:szCs w:val="28"/>
        </w:rPr>
      </w:pPr>
      <w:r w:rsidRPr="00660BB7">
        <w:rPr>
          <w:sz w:val="28"/>
          <w:szCs w:val="28"/>
        </w:rPr>
        <w:t>Также тверская делегация завоевала три Специальных приза:</w:t>
      </w:r>
    </w:p>
    <w:p w14:paraId="55A1E24B" w14:textId="1782125A" w:rsidR="009B5298" w:rsidRPr="00660BB7" w:rsidRDefault="00660BB7" w:rsidP="00660BB7">
      <w:pPr>
        <w:pStyle w:val="aff"/>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9B5298" w:rsidRPr="00660BB7">
        <w:rPr>
          <w:rFonts w:ascii="Times New Roman" w:hAnsi="Times New Roman"/>
          <w:sz w:val="28"/>
          <w:szCs w:val="28"/>
        </w:rPr>
        <w:t>«За смешение и оригинальное исполнение» – Осипова Эвелина и Мельников Константин, ТГМУ, эстрадный вокал;</w:t>
      </w:r>
    </w:p>
    <w:p w14:paraId="3E734A1D" w14:textId="40662410" w:rsidR="009B5298" w:rsidRPr="00660BB7" w:rsidRDefault="00660BB7" w:rsidP="00660BB7">
      <w:pPr>
        <w:pStyle w:val="aff"/>
        <w:ind w:left="0" w:firstLine="851"/>
        <w:jc w:val="both"/>
        <w:rPr>
          <w:rFonts w:ascii="Times New Roman" w:hAnsi="Times New Roman"/>
          <w:sz w:val="28"/>
          <w:szCs w:val="28"/>
        </w:rPr>
      </w:pPr>
      <w:r>
        <w:rPr>
          <w:rFonts w:ascii="Times New Roman" w:hAnsi="Times New Roman"/>
          <w:sz w:val="28"/>
          <w:szCs w:val="28"/>
        </w:rPr>
        <w:t xml:space="preserve">- </w:t>
      </w:r>
      <w:r w:rsidR="009B5298" w:rsidRPr="00660BB7">
        <w:rPr>
          <w:rFonts w:ascii="Times New Roman" w:hAnsi="Times New Roman"/>
          <w:sz w:val="28"/>
          <w:szCs w:val="28"/>
        </w:rPr>
        <w:t xml:space="preserve">«Костюм года» – платье из коллекции «Одна» («ГОLОВЫ» (руководитель Афанасьева Таисия) </w:t>
      </w:r>
      <w:proofErr w:type="spellStart"/>
      <w:r w:rsidR="009B5298" w:rsidRPr="00660BB7">
        <w:rPr>
          <w:rFonts w:ascii="Times New Roman" w:hAnsi="Times New Roman"/>
          <w:sz w:val="28"/>
          <w:szCs w:val="28"/>
        </w:rPr>
        <w:t>ТвГТУ</w:t>
      </w:r>
      <w:proofErr w:type="spellEnd"/>
      <w:r w:rsidR="009B5298" w:rsidRPr="00660BB7">
        <w:rPr>
          <w:rFonts w:ascii="Times New Roman" w:hAnsi="Times New Roman"/>
          <w:sz w:val="28"/>
          <w:szCs w:val="28"/>
        </w:rPr>
        <w:t xml:space="preserve"> Шувалова Татьяна, </w:t>
      </w:r>
      <w:proofErr w:type="spellStart"/>
      <w:r w:rsidR="009B5298" w:rsidRPr="00660BB7">
        <w:rPr>
          <w:rFonts w:ascii="Times New Roman" w:hAnsi="Times New Roman"/>
          <w:sz w:val="28"/>
          <w:szCs w:val="28"/>
        </w:rPr>
        <w:t>Шевкова</w:t>
      </w:r>
      <w:proofErr w:type="spellEnd"/>
      <w:r w:rsidR="009B5298" w:rsidRPr="00660BB7">
        <w:rPr>
          <w:rFonts w:ascii="Times New Roman" w:hAnsi="Times New Roman"/>
          <w:sz w:val="28"/>
          <w:szCs w:val="28"/>
        </w:rPr>
        <w:t xml:space="preserve"> Анастасия);</w:t>
      </w:r>
    </w:p>
    <w:p w14:paraId="67EEFF78" w14:textId="7586B593" w:rsidR="009B5298" w:rsidRPr="00660BB7" w:rsidRDefault="00660BB7" w:rsidP="00B62171">
      <w:pPr>
        <w:pStyle w:val="aff"/>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9B5298" w:rsidRPr="00660BB7">
        <w:rPr>
          <w:rFonts w:ascii="Times New Roman" w:hAnsi="Times New Roman"/>
          <w:sz w:val="28"/>
          <w:szCs w:val="28"/>
        </w:rPr>
        <w:t xml:space="preserve">Специальный приз от </w:t>
      </w:r>
      <w:r w:rsidR="009B5298" w:rsidRPr="00660BB7">
        <w:rPr>
          <w:rFonts w:ascii="Times New Roman" w:hAnsi="Times New Roman"/>
          <w:sz w:val="28"/>
          <w:szCs w:val="28"/>
          <w:lang w:val="en-US"/>
        </w:rPr>
        <w:t>VK</w:t>
      </w:r>
      <w:r w:rsidR="009B5298" w:rsidRPr="00660BB7">
        <w:rPr>
          <w:rFonts w:ascii="Times New Roman" w:hAnsi="Times New Roman"/>
          <w:sz w:val="28"/>
          <w:szCs w:val="28"/>
        </w:rPr>
        <w:t xml:space="preserve"> – Григорьева Ирина, Старцева Анастасия, </w:t>
      </w:r>
      <w:proofErr w:type="spellStart"/>
      <w:r w:rsidR="009B5298" w:rsidRPr="00660BB7">
        <w:rPr>
          <w:rFonts w:ascii="Times New Roman" w:hAnsi="Times New Roman"/>
          <w:sz w:val="28"/>
          <w:szCs w:val="28"/>
        </w:rPr>
        <w:t>ТвГТУ</w:t>
      </w:r>
      <w:proofErr w:type="spellEnd"/>
      <w:r w:rsidR="009B5298" w:rsidRPr="00660BB7">
        <w:rPr>
          <w:rFonts w:ascii="Times New Roman" w:hAnsi="Times New Roman"/>
          <w:sz w:val="28"/>
          <w:szCs w:val="28"/>
        </w:rPr>
        <w:t>, рекламный ролик.</w:t>
      </w:r>
    </w:p>
    <w:p w14:paraId="56CB7CA1" w14:textId="77777777" w:rsidR="009B5298" w:rsidRPr="009B5298" w:rsidRDefault="009B5298" w:rsidP="009B5298">
      <w:pPr>
        <w:ind w:firstLine="709"/>
        <w:contextualSpacing/>
        <w:jc w:val="both"/>
        <w:rPr>
          <w:sz w:val="28"/>
          <w:szCs w:val="28"/>
        </w:rPr>
      </w:pPr>
      <w:r w:rsidRPr="009B5298">
        <w:rPr>
          <w:sz w:val="28"/>
          <w:szCs w:val="28"/>
        </w:rPr>
        <w:t xml:space="preserve">Оценивали мастерство участников выдающиеся деятелей культуры, искусства и искусства России. </w:t>
      </w:r>
    </w:p>
    <w:p w14:paraId="577904C1" w14:textId="77777777" w:rsidR="009B5298" w:rsidRPr="009B5298" w:rsidRDefault="009B5298" w:rsidP="009B5298">
      <w:pPr>
        <w:ind w:firstLine="709"/>
        <w:contextualSpacing/>
        <w:jc w:val="both"/>
        <w:rPr>
          <w:sz w:val="28"/>
          <w:szCs w:val="28"/>
        </w:rPr>
      </w:pPr>
      <w:r w:rsidRPr="009B5298">
        <w:rPr>
          <w:sz w:val="28"/>
          <w:szCs w:val="28"/>
        </w:rPr>
        <w:t>Впервые номер тверской делегации прошел отбор на Церемонию закрытия фестиваля. Коллекция «Одна», направления «Мода» вошла в финальный показ, который был представлен на Церемонии закрытия фестиваля «Российская студенческая весна».</w:t>
      </w:r>
    </w:p>
    <w:p w14:paraId="04FC9A88" w14:textId="77777777" w:rsidR="009B5298" w:rsidRPr="009B5298" w:rsidRDefault="009B5298" w:rsidP="009B5298">
      <w:pPr>
        <w:ind w:firstLine="709"/>
        <w:contextualSpacing/>
        <w:jc w:val="both"/>
        <w:rPr>
          <w:sz w:val="28"/>
          <w:szCs w:val="28"/>
        </w:rPr>
      </w:pPr>
      <w:r w:rsidRPr="009B5298">
        <w:rPr>
          <w:sz w:val="28"/>
          <w:szCs w:val="28"/>
        </w:rPr>
        <w:t xml:space="preserve">На территории Тверской области насчитывается более 500 детских и </w:t>
      </w:r>
      <w:r w:rsidRPr="009B5298">
        <w:rPr>
          <w:i/>
          <w:sz w:val="28"/>
          <w:szCs w:val="28"/>
        </w:rPr>
        <w:t>молодёжных общественных объединений</w:t>
      </w:r>
      <w:r w:rsidRPr="009B5298">
        <w:rPr>
          <w:sz w:val="28"/>
          <w:szCs w:val="28"/>
        </w:rPr>
        <w:t xml:space="preserve"> различной направленности. Реализация мероприятий в сфере молодежной политики осуществляется во взаимодействии с молодежными общественными объединениями региона. В числе наиболее активных молодежных организаций </w:t>
      </w:r>
      <w:proofErr w:type="spellStart"/>
      <w:r w:rsidRPr="009B5298">
        <w:rPr>
          <w:sz w:val="28"/>
          <w:szCs w:val="28"/>
        </w:rPr>
        <w:t>Верхневолжья</w:t>
      </w:r>
      <w:proofErr w:type="spellEnd"/>
      <w:r w:rsidRPr="009B5298">
        <w:rPr>
          <w:sz w:val="28"/>
          <w:szCs w:val="28"/>
        </w:rPr>
        <w:t xml:space="preserve"> следует отметить Тверскую общественную организацию «Российский Союз молодежи», Тверское региональное отделение «Российские студенческие отряды», Региональное отделение всероссийской общественной организации «Поисковое движение России», региональное отделение ВОД «Волонтеры Победы», Тверское региональное отделение Общероссийской общественно-государственной детско-юношеской организации «Российское движение школьников», ТРО ВДМОД «Волонтерская Рота Боевого Братства», Тверское региональное отделения Всероссийского общественного движения «Волонтеры-медики».</w:t>
      </w:r>
      <w:r w:rsidRPr="009B5298">
        <w:t xml:space="preserve"> </w:t>
      </w:r>
    </w:p>
    <w:p w14:paraId="69C103E2" w14:textId="77777777" w:rsidR="009B5298" w:rsidRPr="009B5298" w:rsidRDefault="009B5298" w:rsidP="009B5298">
      <w:pPr>
        <w:autoSpaceDE w:val="0"/>
        <w:autoSpaceDN w:val="0"/>
        <w:adjustRightInd w:val="0"/>
        <w:ind w:firstLine="709"/>
        <w:jc w:val="both"/>
        <w:rPr>
          <w:i/>
          <w:sz w:val="28"/>
          <w:szCs w:val="28"/>
        </w:rPr>
      </w:pPr>
      <w:r w:rsidRPr="009B5298">
        <w:rPr>
          <w:sz w:val="28"/>
          <w:szCs w:val="28"/>
        </w:rPr>
        <w:t xml:space="preserve">Важным направлением молодежной политики региона остается </w:t>
      </w:r>
      <w:r w:rsidRPr="009B5298">
        <w:rPr>
          <w:i/>
          <w:sz w:val="28"/>
          <w:szCs w:val="28"/>
        </w:rPr>
        <w:t>профилактика асоциальных явлений и формирование здорового образа жизни в молодежной среде.</w:t>
      </w:r>
    </w:p>
    <w:p w14:paraId="2CBEE2F3" w14:textId="77777777" w:rsidR="009B5298" w:rsidRPr="009B5298" w:rsidRDefault="009B5298" w:rsidP="009B5298">
      <w:pPr>
        <w:ind w:firstLine="709"/>
        <w:jc w:val="both"/>
        <w:rPr>
          <w:sz w:val="28"/>
          <w:szCs w:val="28"/>
        </w:rPr>
      </w:pPr>
      <w:r w:rsidRPr="009B5298">
        <w:rPr>
          <w:sz w:val="28"/>
          <w:szCs w:val="28"/>
        </w:rPr>
        <w:t xml:space="preserve">Мероприятия, направленные на профилактику асоциальных явлений в молодежной среде, реализуются на территориях всех 42 муниципальных образований Тверской области. Значительное место в данной работе занимает проведение массовых молодежных мероприятий. Спектр проводимых массовых мероприятий широк и разнообразен. Это воспитательные и культурно-просветительские мероприятия, мероприятия, направленные на пропаганду здорового образа жизни, мероприятия патриотической направленности, которые позволяют организовать отдых и досуг молодежи и являются действенным элементом работы по профилактике асоциальных явлений в молодежной среде путем вовлечения в позитивную деятельность. </w:t>
      </w:r>
    </w:p>
    <w:p w14:paraId="321542B2" w14:textId="77777777" w:rsidR="009B5298" w:rsidRPr="009B5298" w:rsidRDefault="009B5298" w:rsidP="009B5298">
      <w:pPr>
        <w:ind w:firstLine="709"/>
        <w:jc w:val="both"/>
        <w:rPr>
          <w:sz w:val="28"/>
          <w:szCs w:val="28"/>
        </w:rPr>
      </w:pPr>
      <w:r w:rsidRPr="009B5298">
        <w:rPr>
          <w:sz w:val="28"/>
          <w:szCs w:val="28"/>
        </w:rPr>
        <w:t xml:space="preserve">Крупнейшие мероприятия первого полугодия 2023 года: </w:t>
      </w:r>
    </w:p>
    <w:p w14:paraId="74AC65E7" w14:textId="77777777" w:rsidR="009B5298" w:rsidRPr="009B5298" w:rsidRDefault="009B5298" w:rsidP="009B5298">
      <w:pPr>
        <w:ind w:firstLine="709"/>
        <w:jc w:val="both"/>
        <w:rPr>
          <w:sz w:val="28"/>
        </w:rPr>
      </w:pPr>
      <w:r w:rsidRPr="009B5298">
        <w:rPr>
          <w:sz w:val="28"/>
        </w:rPr>
        <w:lastRenderedPageBreak/>
        <w:t>– интерактивная выставка «Маршрут безопасности» совместно с Центром студенческих инициатив ФГБОУ ВО «Тверской государственный университет» при поддержке МАУ «Молодежный центр города Твери». В выставке применяется принцип обучения равный равному, участники в ходе выставки повышают уровень информированности в вопросах сохранения своего собственного здоровья, развенчивают мифы употребления наркотиков и т.д.</w:t>
      </w:r>
    </w:p>
    <w:p w14:paraId="14CE3473" w14:textId="48F308AB" w:rsidR="009B5298" w:rsidRPr="009B5298" w:rsidRDefault="009B5298" w:rsidP="009B5298">
      <w:pPr>
        <w:ind w:firstLine="709"/>
        <w:jc w:val="both"/>
        <w:rPr>
          <w:sz w:val="28"/>
        </w:rPr>
      </w:pPr>
      <w:r w:rsidRPr="009B5298">
        <w:rPr>
          <w:sz w:val="28"/>
        </w:rPr>
        <w:t>Участниками мероприятия в прошлом году выступили студенты тверских колледжей, общее количество составило 120 че</w:t>
      </w:r>
      <w:r w:rsidR="00100A65">
        <w:rPr>
          <w:sz w:val="28"/>
        </w:rPr>
        <w:t>л.</w:t>
      </w:r>
      <w:r w:rsidRPr="009B5298">
        <w:rPr>
          <w:sz w:val="28"/>
        </w:rPr>
        <w:t>, среди них 20 че</w:t>
      </w:r>
      <w:r w:rsidR="00100A65">
        <w:rPr>
          <w:sz w:val="28"/>
        </w:rPr>
        <w:t>л.</w:t>
      </w:r>
      <w:r w:rsidR="00B750D6">
        <w:rPr>
          <w:sz w:val="28"/>
        </w:rPr>
        <w:t>,</w:t>
      </w:r>
      <w:r w:rsidRPr="009B5298">
        <w:rPr>
          <w:sz w:val="28"/>
        </w:rPr>
        <w:t xml:space="preserve"> состоящих на профилактическом учете в органах внутренних дел.   </w:t>
      </w:r>
    </w:p>
    <w:p w14:paraId="45BED80C" w14:textId="77777777" w:rsidR="009B5298" w:rsidRPr="009B5298" w:rsidRDefault="009B5298" w:rsidP="009B5298">
      <w:pPr>
        <w:ind w:firstLine="709"/>
        <w:jc w:val="both"/>
        <w:rPr>
          <w:sz w:val="28"/>
        </w:rPr>
      </w:pPr>
      <w:r w:rsidRPr="009B5298">
        <w:rPr>
          <w:sz w:val="28"/>
        </w:rPr>
        <w:t>– волонтерская акция «Патруль Безопасности» по выявлению несанкционированных надписей наркотической направленности на фасадах зданий. Участники Акции объединились на местах в волонтерские группы, возглавляемые Куратором, и совместными усилиями организовали деятельность по выявлению несанкционированных надписей наркотической направленности на фасадах зданий.</w:t>
      </w:r>
    </w:p>
    <w:p w14:paraId="45732E02" w14:textId="77777777" w:rsidR="009B5298" w:rsidRPr="009B5298" w:rsidRDefault="009B5298" w:rsidP="009B5298">
      <w:pPr>
        <w:ind w:firstLine="709"/>
        <w:jc w:val="both"/>
        <w:rPr>
          <w:sz w:val="28"/>
        </w:rPr>
      </w:pPr>
      <w:r w:rsidRPr="009B5298">
        <w:rPr>
          <w:sz w:val="28"/>
        </w:rPr>
        <w:t>Участниками Акции была проведена значительная работа: прохождение инструктажа и образовательной программы; рейды, направленные на выявление несанкционированных надписей наркотической направленности на фасадах зданий на территории муниципального образования; объединение полученной информации, подготовка и передача заявления в уполномоченные структуры с приложением собранных материалов.</w:t>
      </w:r>
    </w:p>
    <w:p w14:paraId="6EB8E0E9" w14:textId="050291FC" w:rsidR="009B5298" w:rsidRPr="009B5298" w:rsidRDefault="009B5298" w:rsidP="009B5298">
      <w:pPr>
        <w:ind w:firstLine="709"/>
        <w:jc w:val="both"/>
        <w:rPr>
          <w:sz w:val="28"/>
        </w:rPr>
      </w:pPr>
      <w:r w:rsidRPr="009B5298">
        <w:rPr>
          <w:sz w:val="28"/>
        </w:rPr>
        <w:t>На территории области организована 40 муниципальных отрядов, участниками которых обнаружено свыше 600 несанкционированных надписей наркотической направленности, которые на 90</w:t>
      </w:r>
      <w:r w:rsidR="00100A65">
        <w:rPr>
          <w:sz w:val="28"/>
        </w:rPr>
        <w:t xml:space="preserve"> </w:t>
      </w:r>
      <w:r w:rsidRPr="009B5298">
        <w:rPr>
          <w:sz w:val="28"/>
        </w:rPr>
        <w:t>% закрашены силами волонтерских отрядов с участием управляющих компаний.</w:t>
      </w:r>
    </w:p>
    <w:p w14:paraId="459930D9" w14:textId="77777777" w:rsidR="009B5298" w:rsidRPr="009B5298" w:rsidRDefault="009B5298" w:rsidP="009B5298">
      <w:pPr>
        <w:ind w:firstLine="709"/>
        <w:jc w:val="both"/>
        <w:rPr>
          <w:sz w:val="28"/>
        </w:rPr>
      </w:pPr>
      <w:r w:rsidRPr="009B5298">
        <w:rPr>
          <w:sz w:val="28"/>
        </w:rPr>
        <w:t>В настоящее время усилена работа по данному направлению путем создания чат-бота, подключения участников «Движения первых» в Тверской области.</w:t>
      </w:r>
    </w:p>
    <w:p w14:paraId="42E7FE31" w14:textId="77777777" w:rsidR="009B5298" w:rsidRPr="009B5298" w:rsidRDefault="009B5298" w:rsidP="009B5298">
      <w:pPr>
        <w:ind w:firstLine="709"/>
        <w:jc w:val="both"/>
        <w:rPr>
          <w:b/>
          <w:i/>
          <w:sz w:val="28"/>
          <w:szCs w:val="28"/>
        </w:rPr>
      </w:pPr>
      <w:r w:rsidRPr="009B5298">
        <w:rPr>
          <w:sz w:val="28"/>
          <w:szCs w:val="28"/>
        </w:rPr>
        <w:t xml:space="preserve">Важными направлениями в деятельности Министерства являются поддержка </w:t>
      </w:r>
      <w:r w:rsidRPr="009B5298">
        <w:rPr>
          <w:i/>
          <w:sz w:val="28"/>
          <w:szCs w:val="28"/>
        </w:rPr>
        <w:t>инициатив работающей молодежи и вовлечение молодых людей в трудовую и предпринимательскую деятельность.</w:t>
      </w:r>
    </w:p>
    <w:p w14:paraId="590F837A" w14:textId="77777777" w:rsidR="009B5298" w:rsidRPr="009B5298" w:rsidRDefault="009B5298" w:rsidP="009B5298">
      <w:pPr>
        <w:ind w:firstLine="709"/>
        <w:jc w:val="both"/>
        <w:rPr>
          <w:sz w:val="28"/>
          <w:szCs w:val="28"/>
        </w:rPr>
      </w:pPr>
      <w:r w:rsidRPr="009B5298">
        <w:rPr>
          <w:sz w:val="28"/>
          <w:szCs w:val="28"/>
        </w:rPr>
        <w:t>Министерство оказывает содействие по формированию студенческих отрядов из числа обучающихся по очной форме обучения в профессиональных образовательных организациях и организаций высшего образования Тверской области, а именно:</w:t>
      </w:r>
    </w:p>
    <w:p w14:paraId="4333CBD1" w14:textId="77777777" w:rsidR="009B5298" w:rsidRPr="009B5298" w:rsidRDefault="009B5298" w:rsidP="009B5298">
      <w:pPr>
        <w:ind w:firstLine="709"/>
        <w:jc w:val="both"/>
        <w:rPr>
          <w:sz w:val="28"/>
          <w:szCs w:val="28"/>
        </w:rPr>
      </w:pPr>
      <w:r w:rsidRPr="009B5298">
        <w:rPr>
          <w:sz w:val="28"/>
          <w:szCs w:val="28"/>
        </w:rPr>
        <w:t>- проведен слет студенческих отрядов в День РСО;</w:t>
      </w:r>
    </w:p>
    <w:p w14:paraId="351EEB5D" w14:textId="77777777" w:rsidR="009B5298" w:rsidRPr="009B5298" w:rsidRDefault="009B5298" w:rsidP="009B5298">
      <w:pPr>
        <w:ind w:firstLine="709"/>
        <w:jc w:val="both"/>
        <w:rPr>
          <w:sz w:val="28"/>
          <w:szCs w:val="28"/>
        </w:rPr>
      </w:pPr>
      <w:r w:rsidRPr="009B5298">
        <w:rPr>
          <w:sz w:val="28"/>
          <w:szCs w:val="28"/>
        </w:rPr>
        <w:t xml:space="preserve">- оказана помощь Тверскому региональному отделению молодежной общероссийской общественной организации «Российские Студенческие Отряды» в организации тематических встреч со студентами о возможностях трудоустройства в летний период по различным направлениям деятельности студенческих отрядов; </w:t>
      </w:r>
    </w:p>
    <w:p w14:paraId="7E3831D6" w14:textId="77777777" w:rsidR="009B5298" w:rsidRPr="009B5298" w:rsidRDefault="009B5298" w:rsidP="009B5298">
      <w:pPr>
        <w:ind w:firstLine="709"/>
        <w:jc w:val="both"/>
        <w:rPr>
          <w:sz w:val="28"/>
          <w:szCs w:val="28"/>
        </w:rPr>
      </w:pPr>
      <w:r w:rsidRPr="009B5298">
        <w:rPr>
          <w:sz w:val="28"/>
          <w:szCs w:val="28"/>
        </w:rPr>
        <w:t xml:space="preserve">- оказана административная помощь в организации совещания штаба студенческих отрядов Тверской области с участием представителей студенческих отрядов учебных заведений, на котором обсуждались возможности трудоустройства студентов на летний трудовой семестр; </w:t>
      </w:r>
    </w:p>
    <w:p w14:paraId="4CDCE3E4" w14:textId="77777777" w:rsidR="009B5298" w:rsidRPr="009B5298" w:rsidRDefault="009B5298" w:rsidP="009B5298">
      <w:pPr>
        <w:ind w:firstLine="709"/>
        <w:jc w:val="both"/>
        <w:rPr>
          <w:sz w:val="28"/>
          <w:szCs w:val="28"/>
        </w:rPr>
      </w:pPr>
      <w:r w:rsidRPr="009B5298">
        <w:rPr>
          <w:sz w:val="28"/>
          <w:szCs w:val="28"/>
        </w:rPr>
        <w:lastRenderedPageBreak/>
        <w:t>- оказана организационная и материально-техническая поддержка акции «Снежный десант РСО» в Тверской области.</w:t>
      </w:r>
    </w:p>
    <w:p w14:paraId="511F7320" w14:textId="77777777" w:rsidR="009B5298" w:rsidRPr="009B5298" w:rsidRDefault="009B5298" w:rsidP="009B5298">
      <w:pPr>
        <w:ind w:firstLine="709"/>
        <w:jc w:val="both"/>
        <w:rPr>
          <w:sz w:val="28"/>
          <w:szCs w:val="28"/>
        </w:rPr>
      </w:pPr>
      <w:r w:rsidRPr="009B5298">
        <w:rPr>
          <w:sz w:val="28"/>
          <w:szCs w:val="28"/>
        </w:rPr>
        <w:t xml:space="preserve">К летнему трудовому семестру 2023 года сформированы студенческие отряды вожатых, проводников пассажирских вагонов, сервисного направления. </w:t>
      </w:r>
    </w:p>
    <w:p w14:paraId="3E906F89" w14:textId="77777777" w:rsidR="009B5298" w:rsidRPr="009B5298" w:rsidRDefault="009B5298" w:rsidP="009B5298">
      <w:pPr>
        <w:ind w:firstLine="709"/>
        <w:jc w:val="both"/>
        <w:rPr>
          <w:sz w:val="28"/>
          <w:szCs w:val="28"/>
        </w:rPr>
      </w:pPr>
      <w:r w:rsidRPr="009B5298">
        <w:rPr>
          <w:sz w:val="28"/>
          <w:szCs w:val="28"/>
        </w:rPr>
        <w:t>Бойцы студенческих отрядов активно принимают участие в субботниках, социальных акциях по сбору гуманитарной помощи жителям ЛНР и ДНР, а также в мероприятиях по благоустройству памятных мест и воинских захоронений.</w:t>
      </w:r>
    </w:p>
    <w:p w14:paraId="4613BD9A" w14:textId="25B1E5D0" w:rsidR="009B5298" w:rsidRPr="009B5298" w:rsidRDefault="009B5298" w:rsidP="009B5298">
      <w:pPr>
        <w:ind w:firstLine="709"/>
        <w:jc w:val="both"/>
        <w:rPr>
          <w:sz w:val="28"/>
          <w:szCs w:val="28"/>
        </w:rPr>
      </w:pPr>
      <w:r w:rsidRPr="009B5298">
        <w:rPr>
          <w:sz w:val="28"/>
          <w:szCs w:val="28"/>
        </w:rPr>
        <w:t xml:space="preserve">На территории Тверской области реализуется подпрограмма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w:t>
      </w:r>
      <w:proofErr w:type="spellStart"/>
      <w:r w:rsidRPr="009B5298">
        <w:rPr>
          <w:sz w:val="28"/>
          <w:szCs w:val="28"/>
        </w:rPr>
        <w:t>Верхневолжья</w:t>
      </w:r>
      <w:proofErr w:type="spellEnd"/>
      <w:r w:rsidRPr="009B5298">
        <w:rPr>
          <w:sz w:val="28"/>
          <w:szCs w:val="28"/>
        </w:rPr>
        <w:t>» на 2021</w:t>
      </w:r>
      <w:r w:rsidR="00CF6A78">
        <w:rPr>
          <w:sz w:val="28"/>
          <w:szCs w:val="28"/>
        </w:rPr>
        <w:t xml:space="preserve"> – </w:t>
      </w:r>
      <w:r w:rsidRPr="009B5298">
        <w:rPr>
          <w:sz w:val="28"/>
          <w:szCs w:val="28"/>
        </w:rPr>
        <w:t>2026 годы, основной целью которой является предоставление государственной поддержки в решении жилищных проблем молодым семьям, нуждающимся в улучшении жилищных условий.</w:t>
      </w:r>
    </w:p>
    <w:p w14:paraId="7E5D86D2" w14:textId="77777777" w:rsidR="009B5298" w:rsidRPr="009B5298" w:rsidRDefault="009B5298" w:rsidP="009B5298">
      <w:pPr>
        <w:ind w:firstLine="709"/>
        <w:jc w:val="both"/>
        <w:rPr>
          <w:sz w:val="28"/>
          <w:szCs w:val="28"/>
        </w:rPr>
      </w:pPr>
      <w:r w:rsidRPr="009B5298">
        <w:rPr>
          <w:sz w:val="28"/>
          <w:szCs w:val="28"/>
        </w:rPr>
        <w:t xml:space="preserve">Министерство молодежной политики Тверской области с целью ежегодной реализации на территории Тверской области </w:t>
      </w:r>
      <w:r w:rsidRPr="009B5298">
        <w:rPr>
          <w:i/>
          <w:sz w:val="28"/>
          <w:szCs w:val="28"/>
        </w:rPr>
        <w:t>мероприятия по обеспечению жильем молодых семей</w:t>
      </w:r>
      <w:r w:rsidRPr="009B5298">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осуществляет взаимодействие с Министерством строительства и жилищно-коммунального хозяйства Российской Федерации.</w:t>
      </w:r>
    </w:p>
    <w:p w14:paraId="650A2A3C" w14:textId="77777777" w:rsidR="009B5298" w:rsidRPr="009B5298" w:rsidRDefault="009B5298" w:rsidP="009B5298">
      <w:pPr>
        <w:ind w:firstLine="709"/>
        <w:jc w:val="both"/>
        <w:rPr>
          <w:sz w:val="28"/>
          <w:szCs w:val="28"/>
        </w:rPr>
      </w:pPr>
      <w:r w:rsidRPr="009B5298">
        <w:rPr>
          <w:sz w:val="28"/>
          <w:szCs w:val="28"/>
        </w:rPr>
        <w:t xml:space="preserve">В 2023 году размер федеральной субсидии, предоставленной Тверской области для </w:t>
      </w:r>
      <w:proofErr w:type="spellStart"/>
      <w:r w:rsidRPr="009B5298">
        <w:rPr>
          <w:sz w:val="28"/>
          <w:szCs w:val="28"/>
        </w:rPr>
        <w:t>софинансирования</w:t>
      </w:r>
      <w:proofErr w:type="spellEnd"/>
      <w:r w:rsidRPr="009B5298">
        <w:rPr>
          <w:sz w:val="28"/>
          <w:szCs w:val="28"/>
        </w:rPr>
        <w:t xml:space="preserve"> реализации мероприятия, составил 35 445,3 тыс. рублей. В 2023 году социальные выплаты для улучшения своих жилищных условий получат 161 молодая семья Тверской области (за I полугодие 2023 года: 161 молодая семья получили свидетельства о праве на получение социальной выплаты, 84 молодые семьи улучшили свои жилищные условия посредством предоставленных социальных выплат).</w:t>
      </w:r>
    </w:p>
    <w:p w14:paraId="52033B0E" w14:textId="77777777" w:rsidR="009B5298" w:rsidRPr="009B5298" w:rsidRDefault="009B5298" w:rsidP="009B5298">
      <w:pPr>
        <w:ind w:firstLine="709"/>
        <w:jc w:val="both"/>
        <w:rPr>
          <w:sz w:val="28"/>
          <w:szCs w:val="28"/>
        </w:rPr>
      </w:pPr>
      <w:r w:rsidRPr="009B5298">
        <w:rPr>
          <w:sz w:val="28"/>
          <w:szCs w:val="28"/>
        </w:rPr>
        <w:t>Министерство молодежной политики Тверской области выступает администратором трех региональных проектов «Социальная активность», «Молодежь России», «Патриотическое воспитание граждан Российской Федерации» национального проекта «Образование».</w:t>
      </w:r>
    </w:p>
    <w:p w14:paraId="60FD5A35" w14:textId="7FCA85F0" w:rsidR="009B5298" w:rsidRPr="009B5298" w:rsidRDefault="009B5298" w:rsidP="009B5298">
      <w:pPr>
        <w:ind w:firstLine="709"/>
        <w:jc w:val="both"/>
        <w:rPr>
          <w:sz w:val="28"/>
          <w:szCs w:val="28"/>
        </w:rPr>
      </w:pPr>
      <w:r w:rsidRPr="009B5298">
        <w:rPr>
          <w:sz w:val="28"/>
          <w:szCs w:val="28"/>
        </w:rPr>
        <w:t xml:space="preserve">В рамках реализации регионального проекта «Социальная активность» к добровольческой деятельности привлечены за первое полугодие 2023 года </w:t>
      </w:r>
      <w:r w:rsidR="00C66799">
        <w:rPr>
          <w:sz w:val="28"/>
          <w:szCs w:val="28"/>
        </w:rPr>
        <w:t xml:space="preserve">                     </w:t>
      </w:r>
      <w:r w:rsidRPr="009B5298">
        <w:rPr>
          <w:sz w:val="28"/>
          <w:szCs w:val="28"/>
        </w:rPr>
        <w:t>80</w:t>
      </w:r>
      <w:r w:rsidR="00C66799">
        <w:rPr>
          <w:sz w:val="28"/>
          <w:szCs w:val="28"/>
        </w:rPr>
        <w:t xml:space="preserve"> тыс. </w:t>
      </w:r>
      <w:r w:rsidRPr="009B5298">
        <w:rPr>
          <w:sz w:val="28"/>
          <w:szCs w:val="28"/>
        </w:rPr>
        <w:t xml:space="preserve">граждан, что составляет 50,7 % от планового показателя до конца этого года. </w:t>
      </w:r>
    </w:p>
    <w:p w14:paraId="727A8016" w14:textId="61913004" w:rsidR="009B5298" w:rsidRPr="009B5298" w:rsidRDefault="009B5298" w:rsidP="009B5298">
      <w:pPr>
        <w:ind w:firstLine="709"/>
        <w:jc w:val="both"/>
        <w:rPr>
          <w:sz w:val="28"/>
          <w:szCs w:val="28"/>
        </w:rPr>
      </w:pPr>
      <w:r w:rsidRPr="009B5298">
        <w:rPr>
          <w:sz w:val="28"/>
          <w:szCs w:val="28"/>
        </w:rPr>
        <w:t>Региональный проект «Патриотическое воспитание граждан Российской Федерации» объединяет практики, проекты и мероприятия, которые направлены на достижение показателей по внедрению программ воспитания в школах, колледжах и вузах (100 % достижения результата за первое полугодие 2023 года), обеспечение увеличения численности детей и молодежи в возрасте до 35 лет, вовлеченных в социально активную деятельность через увеличение охвата патриотическими проектами (53 359 чел</w:t>
      </w:r>
      <w:r w:rsidR="00D97C9F">
        <w:rPr>
          <w:sz w:val="28"/>
          <w:szCs w:val="28"/>
        </w:rPr>
        <w:t>.</w:t>
      </w:r>
      <w:r w:rsidRPr="009B5298">
        <w:rPr>
          <w:sz w:val="28"/>
          <w:szCs w:val="28"/>
        </w:rPr>
        <w:t xml:space="preserve">, что составляет 88 % планового показателя), увеличение числа детей и молодежи по участию в программах по </w:t>
      </w:r>
      <w:r w:rsidRPr="009B5298">
        <w:rPr>
          <w:sz w:val="28"/>
          <w:szCs w:val="28"/>
        </w:rPr>
        <w:lastRenderedPageBreak/>
        <w:t xml:space="preserve">развитию системы </w:t>
      </w:r>
      <w:proofErr w:type="spellStart"/>
      <w:r w:rsidRPr="009B5298">
        <w:rPr>
          <w:sz w:val="28"/>
          <w:szCs w:val="28"/>
        </w:rPr>
        <w:t>межпоколенческого</w:t>
      </w:r>
      <w:proofErr w:type="spellEnd"/>
      <w:r w:rsidRPr="009B5298">
        <w:rPr>
          <w:sz w:val="28"/>
          <w:szCs w:val="28"/>
        </w:rPr>
        <w:t xml:space="preserve"> взаимодействия (3 202 чел</w:t>
      </w:r>
      <w:r w:rsidR="00D97C9F">
        <w:rPr>
          <w:sz w:val="28"/>
          <w:szCs w:val="28"/>
        </w:rPr>
        <w:t>.</w:t>
      </w:r>
      <w:r w:rsidRPr="009B5298">
        <w:rPr>
          <w:sz w:val="28"/>
          <w:szCs w:val="28"/>
        </w:rPr>
        <w:t xml:space="preserve"> – 51 %</w:t>
      </w:r>
      <w:r w:rsidRPr="009B5298">
        <w:t xml:space="preserve"> </w:t>
      </w:r>
      <w:r w:rsidRPr="009B5298">
        <w:rPr>
          <w:sz w:val="28"/>
          <w:szCs w:val="28"/>
        </w:rPr>
        <w:t>достижения результата).</w:t>
      </w:r>
    </w:p>
    <w:p w14:paraId="6090CE37" w14:textId="77777777" w:rsidR="009B5298" w:rsidRPr="009B5298" w:rsidRDefault="009B5298" w:rsidP="009B5298">
      <w:pPr>
        <w:ind w:firstLine="709"/>
        <w:jc w:val="both"/>
        <w:rPr>
          <w:sz w:val="28"/>
          <w:szCs w:val="28"/>
        </w:rPr>
      </w:pPr>
      <w:r w:rsidRPr="009B5298">
        <w:rPr>
          <w:sz w:val="28"/>
          <w:szCs w:val="28"/>
        </w:rPr>
        <w:t xml:space="preserve">Региональный проект «Молодежь России», в рамках которого предусмотрены мероприятия для развития талантов и способностей молодежи. За первое полугодие 31 811 молодых граждан Тверской области задействованы в мероприятиях творческой направленности, что составляет 45,9 % от планового показателя до конца года. </w:t>
      </w:r>
    </w:p>
    <w:p w14:paraId="2E44087F" w14:textId="77777777" w:rsidR="009B5298" w:rsidRPr="009B5298" w:rsidRDefault="009B5298" w:rsidP="009B5298">
      <w:pPr>
        <w:ind w:firstLine="709"/>
        <w:jc w:val="both"/>
        <w:rPr>
          <w:sz w:val="28"/>
          <w:szCs w:val="28"/>
        </w:rPr>
      </w:pPr>
      <w:r w:rsidRPr="009B5298">
        <w:rPr>
          <w:sz w:val="28"/>
          <w:szCs w:val="28"/>
        </w:rPr>
        <w:t>Министерством молодежной политики Тверской области оказано содействие по участию в грантовых конкурсах Росмолодежи.</w:t>
      </w:r>
    </w:p>
    <w:p w14:paraId="0306B4ED" w14:textId="77777777" w:rsidR="009B5298" w:rsidRPr="009B5298" w:rsidRDefault="009B5298" w:rsidP="009B5298">
      <w:pPr>
        <w:ind w:firstLine="709"/>
        <w:jc w:val="both"/>
        <w:rPr>
          <w:sz w:val="28"/>
          <w:szCs w:val="28"/>
        </w:rPr>
      </w:pPr>
      <w:r w:rsidRPr="009B5298">
        <w:rPr>
          <w:sz w:val="28"/>
          <w:szCs w:val="28"/>
        </w:rPr>
        <w:t>Во Всероссийском конкурсе среди вузов активное участие по подаче заявок принимали два университета: Тверской государственный технический университет и Тверской государственный университет.</w:t>
      </w:r>
    </w:p>
    <w:p w14:paraId="2F16152D" w14:textId="5A848468" w:rsidR="009B5298" w:rsidRDefault="009B5298" w:rsidP="009B5298">
      <w:pPr>
        <w:ind w:firstLine="709"/>
        <w:jc w:val="both"/>
        <w:rPr>
          <w:sz w:val="28"/>
          <w:szCs w:val="28"/>
        </w:rPr>
      </w:pPr>
      <w:r w:rsidRPr="009B5298">
        <w:rPr>
          <w:sz w:val="28"/>
          <w:szCs w:val="28"/>
        </w:rPr>
        <w:t>В 2023 году впервые приняли участие 4 вуза в грантовой кампании Росмолодежи. Поддержку получили два: Тверской государственный технический университет (объем средств – 10 млн руб</w:t>
      </w:r>
      <w:r w:rsidR="00D97C9F">
        <w:rPr>
          <w:sz w:val="28"/>
          <w:szCs w:val="28"/>
        </w:rPr>
        <w:t>лей</w:t>
      </w:r>
      <w:r w:rsidRPr="009B5298">
        <w:rPr>
          <w:sz w:val="28"/>
          <w:szCs w:val="28"/>
        </w:rPr>
        <w:t>) и Тверской государственный университет (объем средств – 3 млн руб</w:t>
      </w:r>
      <w:r w:rsidR="00D97C9F">
        <w:rPr>
          <w:sz w:val="28"/>
          <w:szCs w:val="28"/>
        </w:rPr>
        <w:t>лей</w:t>
      </w:r>
      <w:r w:rsidRPr="009B5298">
        <w:rPr>
          <w:sz w:val="28"/>
          <w:szCs w:val="28"/>
        </w:rPr>
        <w:t xml:space="preserve">). Проекты будут реализованы </w:t>
      </w:r>
      <w:r w:rsidR="003E30BD">
        <w:rPr>
          <w:sz w:val="28"/>
          <w:szCs w:val="28"/>
        </w:rPr>
        <w:t>до конца</w:t>
      </w:r>
      <w:r w:rsidRPr="009B5298">
        <w:rPr>
          <w:sz w:val="28"/>
          <w:szCs w:val="28"/>
        </w:rPr>
        <w:t xml:space="preserve"> 2023 года, в том числе на площадках мультимедийного исторического парка «Россия – Моя история».</w:t>
      </w:r>
      <w:r>
        <w:rPr>
          <w:sz w:val="28"/>
          <w:szCs w:val="28"/>
        </w:rPr>
        <w:t xml:space="preserve"> </w:t>
      </w:r>
    </w:p>
    <w:p w14:paraId="7D372481" w14:textId="77777777" w:rsidR="009B5298" w:rsidRPr="00997CB0" w:rsidRDefault="009B5298" w:rsidP="009B5298">
      <w:pPr>
        <w:ind w:firstLine="709"/>
        <w:jc w:val="both"/>
        <w:rPr>
          <w:sz w:val="28"/>
          <w:szCs w:val="28"/>
        </w:rPr>
      </w:pPr>
    </w:p>
    <w:p w14:paraId="6FEE2F0A" w14:textId="77777777" w:rsidR="00B03774" w:rsidRPr="0022420E" w:rsidRDefault="00B03774" w:rsidP="00B03774">
      <w:pPr>
        <w:keepNext/>
        <w:shd w:val="clear" w:color="auto" w:fill="E0E0E0"/>
        <w:tabs>
          <w:tab w:val="right" w:pos="10205"/>
        </w:tabs>
        <w:ind w:firstLine="709"/>
        <w:outlineLvl w:val="1"/>
        <w:rPr>
          <w:b/>
          <w:bCs/>
          <w:iCs/>
          <w:sz w:val="22"/>
          <w:szCs w:val="22"/>
        </w:rPr>
      </w:pPr>
      <w:bookmarkStart w:id="6" w:name="_Toc80634528"/>
      <w:r w:rsidRPr="0022420E">
        <w:rPr>
          <w:b/>
          <w:bCs/>
          <w:iCs/>
          <w:sz w:val="26"/>
          <w:szCs w:val="26"/>
        </w:rPr>
        <w:t xml:space="preserve">4. </w:t>
      </w:r>
      <w:r w:rsidRPr="0022420E">
        <w:rPr>
          <w:b/>
          <w:bCs/>
          <w:iCs/>
          <w:sz w:val="28"/>
          <w:szCs w:val="28"/>
        </w:rPr>
        <w:t>Исполнение бюджета</w:t>
      </w:r>
      <w:r w:rsidRPr="0022420E">
        <w:rPr>
          <w:b/>
          <w:bCs/>
          <w:iCs/>
        </w:rPr>
        <w:t xml:space="preserve">                 </w:t>
      </w:r>
      <w:r w:rsidRPr="0022420E">
        <w:rPr>
          <w:b/>
          <w:bCs/>
          <w:iCs/>
          <w:sz w:val="22"/>
          <w:szCs w:val="22"/>
        </w:rPr>
        <w:tab/>
      </w:r>
      <w:bookmarkEnd w:id="6"/>
    </w:p>
    <w:p w14:paraId="1F8F9396" w14:textId="77777777" w:rsidR="00B03774" w:rsidRDefault="00B03774"/>
    <w:p w14:paraId="621DAC32" w14:textId="70FBBB31" w:rsidR="0077631E" w:rsidRPr="00D77395" w:rsidRDefault="0077631E" w:rsidP="0077631E">
      <w:pPr>
        <w:ind w:firstLine="709"/>
        <w:jc w:val="both"/>
        <w:rPr>
          <w:sz w:val="28"/>
          <w:szCs w:val="28"/>
        </w:rPr>
      </w:pPr>
      <w:r w:rsidRPr="00D77395">
        <w:rPr>
          <w:sz w:val="28"/>
          <w:szCs w:val="28"/>
        </w:rPr>
        <w:t>В январе-июне 2023 года в консолидированный бюджет Российской Федерации с территории Тверской области за январь-июнь 2023 года поступило доходов, администрируемых Федеральной налоговой службой России, на общую сумму 61 931,0 млн рублей, что на 27,4 % или на 13 306,0 млн рублей больше, чем за аналогичный период 2022 года.</w:t>
      </w:r>
    </w:p>
    <w:p w14:paraId="2763D7AD" w14:textId="3C617CB7" w:rsidR="0077631E" w:rsidRPr="00D77395" w:rsidRDefault="0077631E" w:rsidP="0077631E">
      <w:pPr>
        <w:ind w:firstLine="720"/>
        <w:jc w:val="both"/>
        <w:rPr>
          <w:sz w:val="28"/>
          <w:szCs w:val="28"/>
        </w:rPr>
      </w:pPr>
      <w:r w:rsidRPr="00D77395">
        <w:rPr>
          <w:sz w:val="28"/>
          <w:szCs w:val="28"/>
        </w:rPr>
        <w:t xml:space="preserve">В федеральный бюджет перечислено 19 017,3 млн рублей, что на 76,2 % </w:t>
      </w:r>
      <w:r w:rsidR="00163CAB">
        <w:rPr>
          <w:sz w:val="28"/>
          <w:szCs w:val="28"/>
        </w:rPr>
        <w:t>(</w:t>
      </w:r>
      <w:r w:rsidR="00163CAB" w:rsidRPr="00D77395">
        <w:rPr>
          <w:sz w:val="28"/>
          <w:szCs w:val="28"/>
        </w:rPr>
        <w:t>8 225,4 млн рублей</w:t>
      </w:r>
      <w:r w:rsidR="00163CAB">
        <w:rPr>
          <w:sz w:val="28"/>
          <w:szCs w:val="28"/>
        </w:rPr>
        <w:t>)</w:t>
      </w:r>
      <w:r w:rsidR="00163CAB" w:rsidRPr="00D77395">
        <w:rPr>
          <w:sz w:val="28"/>
          <w:szCs w:val="28"/>
        </w:rPr>
        <w:t xml:space="preserve"> </w:t>
      </w:r>
      <w:r w:rsidRPr="00D77395">
        <w:rPr>
          <w:sz w:val="28"/>
          <w:szCs w:val="28"/>
        </w:rPr>
        <w:t xml:space="preserve">больше аналогичного периода 2022 года. Основным источником налоговых поступлений в федеральный бюджет с территории области является налог на добавленную стоимость – 88,6 % от суммы поступлений в федеральный бюджет </w:t>
      </w:r>
      <w:r w:rsidR="00163CAB">
        <w:rPr>
          <w:sz w:val="28"/>
          <w:szCs w:val="28"/>
        </w:rPr>
        <w:t>(</w:t>
      </w:r>
      <w:r w:rsidRPr="00D77395">
        <w:rPr>
          <w:sz w:val="28"/>
          <w:szCs w:val="28"/>
        </w:rPr>
        <w:t>16 847,5 млн рублей</w:t>
      </w:r>
      <w:r w:rsidR="00163CAB">
        <w:rPr>
          <w:sz w:val="28"/>
          <w:szCs w:val="28"/>
        </w:rPr>
        <w:t>)</w:t>
      </w:r>
      <w:r w:rsidRPr="00D77395">
        <w:rPr>
          <w:sz w:val="28"/>
          <w:szCs w:val="28"/>
        </w:rPr>
        <w:t xml:space="preserve">. </w:t>
      </w:r>
    </w:p>
    <w:p w14:paraId="3C55D5B3" w14:textId="77777777" w:rsidR="0077631E" w:rsidRPr="00D77395" w:rsidRDefault="0077631E" w:rsidP="0077631E">
      <w:pPr>
        <w:ind w:firstLine="720"/>
        <w:jc w:val="both"/>
        <w:rPr>
          <w:sz w:val="28"/>
          <w:szCs w:val="28"/>
        </w:rPr>
      </w:pPr>
      <w:r w:rsidRPr="00D77395">
        <w:rPr>
          <w:i/>
          <w:sz w:val="28"/>
          <w:szCs w:val="28"/>
        </w:rPr>
        <w:t xml:space="preserve">Общие доходы консолидированного бюджета Тверской области </w:t>
      </w:r>
      <w:r w:rsidRPr="00D77395">
        <w:rPr>
          <w:sz w:val="28"/>
          <w:szCs w:val="28"/>
        </w:rPr>
        <w:t>за январь-июнь 2023 года составили 59 699,1 млн рублей, или 111,9 % к аналогичному периоду 2022 года. По общим доходам консолидированный бюджет Тверской области исполнен на 51,0 % к годовым бюджетным назначениям.</w:t>
      </w:r>
    </w:p>
    <w:p w14:paraId="032F818F" w14:textId="4DE0905B" w:rsidR="009831B0" w:rsidRPr="00D77395" w:rsidRDefault="009831B0" w:rsidP="009831B0">
      <w:pPr>
        <w:spacing w:after="120"/>
        <w:ind w:firstLine="720"/>
        <w:jc w:val="right"/>
      </w:pPr>
      <w:r w:rsidRPr="00D77395">
        <w:rPr>
          <w:sz w:val="28"/>
          <w:szCs w:val="28"/>
        </w:rPr>
        <w:tab/>
      </w:r>
      <w:r w:rsidRPr="00D77395">
        <w:rPr>
          <w:sz w:val="28"/>
          <w:szCs w:val="28"/>
        </w:rPr>
        <w:tab/>
      </w:r>
      <w:r w:rsidRPr="00D77395">
        <w:rPr>
          <w:sz w:val="28"/>
          <w:szCs w:val="28"/>
        </w:rPr>
        <w:tab/>
      </w:r>
      <w:r w:rsidRPr="00D77395">
        <w:rPr>
          <w:sz w:val="28"/>
          <w:szCs w:val="28"/>
        </w:rPr>
        <w:tab/>
      </w:r>
      <w:r w:rsidRPr="00D77395">
        <w:rPr>
          <w:sz w:val="28"/>
          <w:szCs w:val="28"/>
        </w:rPr>
        <w:tab/>
      </w:r>
      <w:r w:rsidRPr="00D77395">
        <w:rPr>
          <w:sz w:val="28"/>
          <w:szCs w:val="28"/>
        </w:rPr>
        <w:tab/>
      </w:r>
      <w:r w:rsidR="00201965" w:rsidRPr="00D77395">
        <w:t>Таблица 3</w:t>
      </w:r>
      <w:r w:rsidR="00F87F5A">
        <w:t>3</w:t>
      </w:r>
    </w:p>
    <w:p w14:paraId="508A0398" w14:textId="77777777" w:rsidR="009831B0" w:rsidRPr="00F87F5A" w:rsidRDefault="009831B0" w:rsidP="009831B0">
      <w:pPr>
        <w:ind w:firstLine="720"/>
        <w:jc w:val="center"/>
        <w:rPr>
          <w:b/>
          <w:sz w:val="28"/>
          <w:szCs w:val="28"/>
        </w:rPr>
      </w:pPr>
      <w:r w:rsidRPr="00F87F5A">
        <w:rPr>
          <w:b/>
          <w:sz w:val="28"/>
          <w:szCs w:val="28"/>
        </w:rPr>
        <w:t xml:space="preserve">Динамика отдельных показателей </w:t>
      </w:r>
    </w:p>
    <w:p w14:paraId="59B8C459" w14:textId="77777777" w:rsidR="009831B0" w:rsidRPr="00F87F5A" w:rsidRDefault="009831B0" w:rsidP="009831B0">
      <w:pPr>
        <w:spacing w:after="120"/>
        <w:ind w:firstLine="720"/>
        <w:jc w:val="center"/>
        <w:rPr>
          <w:b/>
          <w:sz w:val="28"/>
          <w:szCs w:val="28"/>
        </w:rPr>
      </w:pPr>
      <w:r w:rsidRPr="00F87F5A">
        <w:rPr>
          <w:b/>
          <w:sz w:val="28"/>
          <w:szCs w:val="28"/>
        </w:rPr>
        <w:t>консолидированного бюджета Тверской области</w:t>
      </w:r>
    </w:p>
    <w:tbl>
      <w:tblPr>
        <w:tblStyle w:val="7"/>
        <w:tblW w:w="5000" w:type="pct"/>
        <w:tblLook w:val="04A0" w:firstRow="1" w:lastRow="0" w:firstColumn="1" w:lastColumn="0" w:noHBand="0" w:noVBand="1"/>
      </w:tblPr>
      <w:tblGrid>
        <w:gridCol w:w="4479"/>
        <w:gridCol w:w="1793"/>
        <w:gridCol w:w="1943"/>
        <w:gridCol w:w="1638"/>
      </w:tblGrid>
      <w:tr w:rsidR="00D57A9A" w:rsidRPr="00D77395" w14:paraId="571EC2C8" w14:textId="77777777" w:rsidTr="00C807FF">
        <w:trPr>
          <w:trHeight w:val="305"/>
          <w:tblHeader/>
        </w:trPr>
        <w:tc>
          <w:tcPr>
            <w:tcW w:w="2273" w:type="pct"/>
            <w:vMerge w:val="restart"/>
            <w:vAlign w:val="center"/>
          </w:tcPr>
          <w:p w14:paraId="20516AEB" w14:textId="77777777" w:rsidR="00D57A9A" w:rsidRPr="00D77395" w:rsidRDefault="00D57A9A" w:rsidP="008A0AF6">
            <w:pPr>
              <w:jc w:val="center"/>
              <w:rPr>
                <w:b/>
              </w:rPr>
            </w:pPr>
            <w:r w:rsidRPr="00D77395">
              <w:rPr>
                <w:b/>
              </w:rPr>
              <w:t>Наименование</w:t>
            </w:r>
          </w:p>
          <w:p w14:paraId="6E7F7204" w14:textId="77777777" w:rsidR="00D57A9A" w:rsidRPr="00D77395" w:rsidRDefault="00D57A9A" w:rsidP="008A0AF6">
            <w:pPr>
              <w:jc w:val="center"/>
              <w:rPr>
                <w:b/>
              </w:rPr>
            </w:pPr>
            <w:r w:rsidRPr="00D77395">
              <w:rPr>
                <w:b/>
              </w:rPr>
              <w:t xml:space="preserve"> показателя</w:t>
            </w:r>
          </w:p>
        </w:tc>
        <w:tc>
          <w:tcPr>
            <w:tcW w:w="2727" w:type="pct"/>
            <w:gridSpan w:val="3"/>
            <w:vAlign w:val="center"/>
          </w:tcPr>
          <w:p w14:paraId="2A45E995" w14:textId="77777777" w:rsidR="00D57A9A" w:rsidRPr="00D77395" w:rsidRDefault="00D57A9A" w:rsidP="008A0AF6">
            <w:pPr>
              <w:jc w:val="center"/>
              <w:rPr>
                <w:b/>
              </w:rPr>
            </w:pPr>
            <w:r w:rsidRPr="00D77395">
              <w:rPr>
                <w:b/>
              </w:rPr>
              <w:t>1 полугодие</w:t>
            </w:r>
          </w:p>
        </w:tc>
      </w:tr>
      <w:tr w:rsidR="00D57A9A" w:rsidRPr="00D77395" w14:paraId="6E1AF0CE" w14:textId="77777777" w:rsidTr="00C807FF">
        <w:trPr>
          <w:trHeight w:val="410"/>
          <w:tblHeader/>
        </w:trPr>
        <w:tc>
          <w:tcPr>
            <w:tcW w:w="2273" w:type="pct"/>
            <w:vMerge/>
            <w:vAlign w:val="center"/>
          </w:tcPr>
          <w:p w14:paraId="522361B3" w14:textId="77777777" w:rsidR="00D57A9A" w:rsidRPr="00D77395" w:rsidRDefault="00D57A9A" w:rsidP="008A0AF6">
            <w:pPr>
              <w:jc w:val="center"/>
              <w:rPr>
                <w:b/>
              </w:rPr>
            </w:pPr>
          </w:p>
        </w:tc>
        <w:tc>
          <w:tcPr>
            <w:tcW w:w="910" w:type="pct"/>
            <w:vAlign w:val="center"/>
          </w:tcPr>
          <w:p w14:paraId="3267F136" w14:textId="02B28FD2" w:rsidR="00D57A9A" w:rsidRPr="00D77395" w:rsidRDefault="00D57A9A" w:rsidP="008A0AF6">
            <w:pPr>
              <w:jc w:val="center"/>
              <w:rPr>
                <w:b/>
              </w:rPr>
            </w:pPr>
            <w:r w:rsidRPr="00D77395">
              <w:rPr>
                <w:b/>
              </w:rPr>
              <w:t>2021 г</w:t>
            </w:r>
            <w:r w:rsidR="00214296">
              <w:rPr>
                <w:b/>
              </w:rPr>
              <w:t>.</w:t>
            </w:r>
          </w:p>
        </w:tc>
        <w:tc>
          <w:tcPr>
            <w:tcW w:w="986" w:type="pct"/>
            <w:vAlign w:val="center"/>
          </w:tcPr>
          <w:p w14:paraId="589D6EA5" w14:textId="42ABC0E6" w:rsidR="00D57A9A" w:rsidRPr="00D77395" w:rsidRDefault="00D57A9A" w:rsidP="008A0AF6">
            <w:pPr>
              <w:jc w:val="center"/>
              <w:rPr>
                <w:b/>
              </w:rPr>
            </w:pPr>
            <w:r w:rsidRPr="00D77395">
              <w:rPr>
                <w:b/>
              </w:rPr>
              <w:t>2022 г</w:t>
            </w:r>
            <w:r w:rsidR="00214296">
              <w:rPr>
                <w:b/>
              </w:rPr>
              <w:t>.</w:t>
            </w:r>
          </w:p>
        </w:tc>
        <w:tc>
          <w:tcPr>
            <w:tcW w:w="831" w:type="pct"/>
            <w:vAlign w:val="center"/>
          </w:tcPr>
          <w:p w14:paraId="2AAA9B77" w14:textId="061419FD" w:rsidR="00D57A9A" w:rsidRPr="00D77395" w:rsidRDefault="00D57A9A" w:rsidP="008A0AF6">
            <w:pPr>
              <w:jc w:val="center"/>
              <w:rPr>
                <w:b/>
              </w:rPr>
            </w:pPr>
            <w:r w:rsidRPr="00D77395">
              <w:rPr>
                <w:b/>
              </w:rPr>
              <w:t>2023 г</w:t>
            </w:r>
            <w:r w:rsidR="00214296">
              <w:rPr>
                <w:b/>
              </w:rPr>
              <w:t>.</w:t>
            </w:r>
          </w:p>
        </w:tc>
      </w:tr>
      <w:tr w:rsidR="00D57A9A" w:rsidRPr="00D77395" w14:paraId="55C2716E" w14:textId="77777777" w:rsidTr="00C807FF">
        <w:tc>
          <w:tcPr>
            <w:tcW w:w="2273" w:type="pct"/>
            <w:vAlign w:val="center"/>
          </w:tcPr>
          <w:p w14:paraId="1A95011B" w14:textId="77777777" w:rsidR="00D57A9A" w:rsidRPr="00D77395" w:rsidRDefault="00D57A9A" w:rsidP="008A0AF6">
            <w:r w:rsidRPr="00D77395">
              <w:rPr>
                <w:bCs/>
              </w:rPr>
              <w:t xml:space="preserve">Доходы консолидированного бюджета, млн рублей </w:t>
            </w:r>
            <w:r w:rsidRPr="00D77395">
              <w:t xml:space="preserve"> </w:t>
            </w:r>
          </w:p>
        </w:tc>
        <w:tc>
          <w:tcPr>
            <w:tcW w:w="910" w:type="pct"/>
            <w:shd w:val="clear" w:color="auto" w:fill="auto"/>
            <w:vAlign w:val="center"/>
          </w:tcPr>
          <w:p w14:paraId="61581C6F" w14:textId="77777777" w:rsidR="00D57A9A" w:rsidRPr="00D77395" w:rsidRDefault="00D57A9A" w:rsidP="008A0AF6">
            <w:pPr>
              <w:jc w:val="center"/>
            </w:pPr>
            <w:r w:rsidRPr="00D77395">
              <w:t>44 265,4</w:t>
            </w:r>
          </w:p>
        </w:tc>
        <w:tc>
          <w:tcPr>
            <w:tcW w:w="986" w:type="pct"/>
            <w:shd w:val="clear" w:color="auto" w:fill="auto"/>
            <w:vAlign w:val="center"/>
          </w:tcPr>
          <w:p w14:paraId="0C47ADF0" w14:textId="77777777" w:rsidR="00D57A9A" w:rsidRPr="00D77395" w:rsidRDefault="00D57A9A" w:rsidP="008A0AF6">
            <w:pPr>
              <w:jc w:val="center"/>
            </w:pPr>
            <w:r w:rsidRPr="00D77395">
              <w:t>53 340,0</w:t>
            </w:r>
          </w:p>
        </w:tc>
        <w:tc>
          <w:tcPr>
            <w:tcW w:w="831" w:type="pct"/>
            <w:shd w:val="clear" w:color="auto" w:fill="auto"/>
            <w:vAlign w:val="center"/>
          </w:tcPr>
          <w:p w14:paraId="34E87AF9" w14:textId="77777777" w:rsidR="00D57A9A" w:rsidRPr="00D77395" w:rsidRDefault="00D57A9A" w:rsidP="008A0AF6">
            <w:pPr>
              <w:jc w:val="center"/>
            </w:pPr>
            <w:r w:rsidRPr="00D77395">
              <w:t>59 699,1</w:t>
            </w:r>
          </w:p>
        </w:tc>
      </w:tr>
      <w:tr w:rsidR="00D57A9A" w:rsidRPr="00D77395" w14:paraId="5B6CF1EE" w14:textId="77777777" w:rsidTr="00C807FF">
        <w:tc>
          <w:tcPr>
            <w:tcW w:w="2273" w:type="pct"/>
            <w:vAlign w:val="center"/>
          </w:tcPr>
          <w:p w14:paraId="1F867409" w14:textId="77777777" w:rsidR="00D57A9A" w:rsidRPr="00D77395" w:rsidRDefault="00D57A9A" w:rsidP="008A0AF6">
            <w:r w:rsidRPr="00D77395">
              <w:rPr>
                <w:bCs/>
              </w:rPr>
              <w:t xml:space="preserve">Темпы роста доходов консолидированного бюджета к </w:t>
            </w:r>
            <w:r w:rsidRPr="00D77395">
              <w:rPr>
                <w:bCs/>
              </w:rPr>
              <w:lastRenderedPageBreak/>
              <w:t>соответствующему периоду предыдущего года, %</w:t>
            </w:r>
          </w:p>
        </w:tc>
        <w:tc>
          <w:tcPr>
            <w:tcW w:w="910" w:type="pct"/>
            <w:shd w:val="clear" w:color="auto" w:fill="auto"/>
            <w:vAlign w:val="center"/>
          </w:tcPr>
          <w:p w14:paraId="041E4667" w14:textId="77777777" w:rsidR="00D57A9A" w:rsidRPr="00D77395" w:rsidRDefault="00D57A9A" w:rsidP="008A0AF6">
            <w:pPr>
              <w:jc w:val="center"/>
            </w:pPr>
            <w:r w:rsidRPr="00D77395">
              <w:lastRenderedPageBreak/>
              <w:t>110,6</w:t>
            </w:r>
          </w:p>
        </w:tc>
        <w:tc>
          <w:tcPr>
            <w:tcW w:w="986" w:type="pct"/>
            <w:shd w:val="clear" w:color="auto" w:fill="auto"/>
            <w:vAlign w:val="center"/>
          </w:tcPr>
          <w:p w14:paraId="187F9BB0" w14:textId="77777777" w:rsidR="00D57A9A" w:rsidRPr="00D77395" w:rsidRDefault="00D57A9A" w:rsidP="008A0AF6">
            <w:pPr>
              <w:jc w:val="center"/>
            </w:pPr>
            <w:r w:rsidRPr="00D77395">
              <w:t>120,5</w:t>
            </w:r>
          </w:p>
        </w:tc>
        <w:tc>
          <w:tcPr>
            <w:tcW w:w="831" w:type="pct"/>
            <w:shd w:val="clear" w:color="auto" w:fill="auto"/>
            <w:vAlign w:val="center"/>
          </w:tcPr>
          <w:p w14:paraId="7284603D" w14:textId="77777777" w:rsidR="00D57A9A" w:rsidRPr="00D77395" w:rsidRDefault="00D57A9A" w:rsidP="008A0AF6">
            <w:pPr>
              <w:jc w:val="center"/>
            </w:pPr>
            <w:r w:rsidRPr="00D77395">
              <w:t>111,9</w:t>
            </w:r>
          </w:p>
        </w:tc>
      </w:tr>
      <w:tr w:rsidR="00D57A9A" w:rsidRPr="00D77395" w14:paraId="190FD77E" w14:textId="77777777" w:rsidTr="00C807FF">
        <w:tc>
          <w:tcPr>
            <w:tcW w:w="2273" w:type="pct"/>
            <w:vAlign w:val="center"/>
          </w:tcPr>
          <w:p w14:paraId="7D8A1558" w14:textId="77777777" w:rsidR="00D57A9A" w:rsidRPr="00D77395" w:rsidRDefault="00D57A9A" w:rsidP="008A0AF6">
            <w:r w:rsidRPr="00D77395">
              <w:rPr>
                <w:bCs/>
              </w:rPr>
              <w:t>Исполнение консолидированного бюджета области по доходам к годовым назначениям, %</w:t>
            </w:r>
          </w:p>
        </w:tc>
        <w:tc>
          <w:tcPr>
            <w:tcW w:w="910" w:type="pct"/>
            <w:shd w:val="clear" w:color="auto" w:fill="auto"/>
            <w:vAlign w:val="center"/>
          </w:tcPr>
          <w:p w14:paraId="3561C1A9" w14:textId="77777777" w:rsidR="00D57A9A" w:rsidRPr="00D77395" w:rsidRDefault="00D57A9A" w:rsidP="008A0AF6">
            <w:pPr>
              <w:jc w:val="center"/>
            </w:pPr>
            <w:r w:rsidRPr="00D77395">
              <w:t>43,6</w:t>
            </w:r>
          </w:p>
        </w:tc>
        <w:tc>
          <w:tcPr>
            <w:tcW w:w="986" w:type="pct"/>
            <w:shd w:val="clear" w:color="auto" w:fill="auto"/>
            <w:vAlign w:val="center"/>
          </w:tcPr>
          <w:p w14:paraId="024F516E" w14:textId="77777777" w:rsidR="00D57A9A" w:rsidRPr="00D77395" w:rsidRDefault="00D57A9A" w:rsidP="008A0AF6">
            <w:pPr>
              <w:jc w:val="center"/>
            </w:pPr>
            <w:r w:rsidRPr="00D77395">
              <w:t>48,3</w:t>
            </w:r>
          </w:p>
        </w:tc>
        <w:tc>
          <w:tcPr>
            <w:tcW w:w="831" w:type="pct"/>
            <w:shd w:val="clear" w:color="auto" w:fill="auto"/>
            <w:vAlign w:val="center"/>
          </w:tcPr>
          <w:p w14:paraId="37F3A50E" w14:textId="77777777" w:rsidR="00D57A9A" w:rsidRPr="00D77395" w:rsidRDefault="00D57A9A" w:rsidP="008A0AF6">
            <w:pPr>
              <w:jc w:val="center"/>
            </w:pPr>
            <w:r w:rsidRPr="00D77395">
              <w:t>51,0</w:t>
            </w:r>
          </w:p>
        </w:tc>
      </w:tr>
      <w:tr w:rsidR="00D57A9A" w:rsidRPr="00D77395" w14:paraId="551FC719" w14:textId="77777777" w:rsidTr="00C807FF">
        <w:tc>
          <w:tcPr>
            <w:tcW w:w="2273" w:type="pct"/>
            <w:vAlign w:val="center"/>
          </w:tcPr>
          <w:p w14:paraId="0FCAB93E" w14:textId="77777777" w:rsidR="00D57A9A" w:rsidRPr="00D77395" w:rsidRDefault="00D57A9A" w:rsidP="008A0AF6">
            <w:r w:rsidRPr="00D77395">
              <w:rPr>
                <w:bCs/>
              </w:rPr>
              <w:t>Расходы консолидированного бюджета, млн рублей</w:t>
            </w:r>
          </w:p>
        </w:tc>
        <w:tc>
          <w:tcPr>
            <w:tcW w:w="910" w:type="pct"/>
            <w:shd w:val="clear" w:color="auto" w:fill="auto"/>
            <w:vAlign w:val="center"/>
          </w:tcPr>
          <w:p w14:paraId="6F314966" w14:textId="77777777" w:rsidR="00D57A9A" w:rsidRPr="00D77395" w:rsidRDefault="00D57A9A" w:rsidP="008A0AF6">
            <w:pPr>
              <w:jc w:val="center"/>
            </w:pPr>
            <w:r w:rsidRPr="00D77395">
              <w:t>40 174,9</w:t>
            </w:r>
          </w:p>
        </w:tc>
        <w:tc>
          <w:tcPr>
            <w:tcW w:w="986" w:type="pct"/>
            <w:shd w:val="clear" w:color="auto" w:fill="auto"/>
            <w:vAlign w:val="center"/>
          </w:tcPr>
          <w:p w14:paraId="50D9D201" w14:textId="77777777" w:rsidR="00D57A9A" w:rsidRPr="00D77395" w:rsidRDefault="00D57A9A" w:rsidP="008A0AF6">
            <w:pPr>
              <w:jc w:val="center"/>
            </w:pPr>
            <w:r w:rsidRPr="00D77395">
              <w:t>46 044,8</w:t>
            </w:r>
          </w:p>
        </w:tc>
        <w:tc>
          <w:tcPr>
            <w:tcW w:w="831" w:type="pct"/>
            <w:shd w:val="clear" w:color="auto" w:fill="auto"/>
            <w:vAlign w:val="center"/>
          </w:tcPr>
          <w:p w14:paraId="4F5A4542" w14:textId="77777777" w:rsidR="00D57A9A" w:rsidRPr="00D77395" w:rsidRDefault="00D57A9A" w:rsidP="008A0AF6">
            <w:pPr>
              <w:jc w:val="center"/>
            </w:pPr>
            <w:r w:rsidRPr="00D77395">
              <w:t>52 273,2</w:t>
            </w:r>
          </w:p>
        </w:tc>
      </w:tr>
      <w:tr w:rsidR="00D57A9A" w:rsidRPr="00D77395" w14:paraId="0998FD22" w14:textId="77777777" w:rsidTr="00C807FF">
        <w:tc>
          <w:tcPr>
            <w:tcW w:w="2273" w:type="pct"/>
            <w:vAlign w:val="center"/>
          </w:tcPr>
          <w:p w14:paraId="3F25E6EB" w14:textId="77777777" w:rsidR="00D57A9A" w:rsidRPr="00D77395" w:rsidRDefault="00D57A9A" w:rsidP="008A0AF6">
            <w:r w:rsidRPr="00D77395">
              <w:rPr>
                <w:bCs/>
              </w:rPr>
              <w:t>Темпы роста расходов консолидированного бюджета к соответствующему периоду предыдущего года, %</w:t>
            </w:r>
          </w:p>
        </w:tc>
        <w:tc>
          <w:tcPr>
            <w:tcW w:w="910" w:type="pct"/>
            <w:shd w:val="clear" w:color="auto" w:fill="auto"/>
            <w:vAlign w:val="center"/>
          </w:tcPr>
          <w:p w14:paraId="2C18A13C" w14:textId="77777777" w:rsidR="00D57A9A" w:rsidRPr="00D77395" w:rsidRDefault="00D57A9A" w:rsidP="008A0AF6">
            <w:pPr>
              <w:jc w:val="center"/>
            </w:pPr>
            <w:r w:rsidRPr="00D77395">
              <w:t>105,9</w:t>
            </w:r>
          </w:p>
        </w:tc>
        <w:tc>
          <w:tcPr>
            <w:tcW w:w="986" w:type="pct"/>
            <w:shd w:val="clear" w:color="auto" w:fill="auto"/>
            <w:vAlign w:val="center"/>
          </w:tcPr>
          <w:p w14:paraId="47EE48CC" w14:textId="77777777" w:rsidR="00D57A9A" w:rsidRPr="00D77395" w:rsidRDefault="00D57A9A" w:rsidP="008A0AF6">
            <w:pPr>
              <w:jc w:val="center"/>
            </w:pPr>
            <w:r w:rsidRPr="00D77395">
              <w:t>114,6</w:t>
            </w:r>
          </w:p>
        </w:tc>
        <w:tc>
          <w:tcPr>
            <w:tcW w:w="831" w:type="pct"/>
            <w:shd w:val="clear" w:color="auto" w:fill="auto"/>
            <w:vAlign w:val="center"/>
          </w:tcPr>
          <w:p w14:paraId="1B6B9753" w14:textId="77777777" w:rsidR="00D57A9A" w:rsidRPr="00D77395" w:rsidRDefault="00D57A9A" w:rsidP="008A0AF6">
            <w:pPr>
              <w:jc w:val="center"/>
            </w:pPr>
            <w:r w:rsidRPr="00D77395">
              <w:t>113,5</w:t>
            </w:r>
          </w:p>
        </w:tc>
      </w:tr>
      <w:tr w:rsidR="00D57A9A" w:rsidRPr="00D77395" w14:paraId="656EB1ED" w14:textId="77777777" w:rsidTr="00C807FF">
        <w:tc>
          <w:tcPr>
            <w:tcW w:w="2273" w:type="pct"/>
            <w:vAlign w:val="center"/>
          </w:tcPr>
          <w:p w14:paraId="4D33BABF" w14:textId="77777777" w:rsidR="00D57A9A" w:rsidRPr="00D77395" w:rsidRDefault="00D57A9A" w:rsidP="008A0AF6">
            <w:r w:rsidRPr="00D77395">
              <w:rPr>
                <w:bCs/>
              </w:rPr>
              <w:t>Исполнение консолидированного бюджета области по расходам к годовым назначениям, %</w:t>
            </w:r>
          </w:p>
        </w:tc>
        <w:tc>
          <w:tcPr>
            <w:tcW w:w="910" w:type="pct"/>
            <w:shd w:val="clear" w:color="auto" w:fill="auto"/>
            <w:vAlign w:val="center"/>
          </w:tcPr>
          <w:p w14:paraId="54901078" w14:textId="77777777" w:rsidR="00D57A9A" w:rsidRPr="00D77395" w:rsidRDefault="00D57A9A" w:rsidP="008A0AF6">
            <w:pPr>
              <w:jc w:val="center"/>
            </w:pPr>
            <w:r w:rsidRPr="00D77395">
              <w:t>36,9</w:t>
            </w:r>
          </w:p>
        </w:tc>
        <w:tc>
          <w:tcPr>
            <w:tcW w:w="986" w:type="pct"/>
            <w:shd w:val="clear" w:color="auto" w:fill="auto"/>
            <w:vAlign w:val="center"/>
          </w:tcPr>
          <w:p w14:paraId="35D4B8B1" w14:textId="77777777" w:rsidR="00D57A9A" w:rsidRPr="00D77395" w:rsidRDefault="00D57A9A" w:rsidP="008A0AF6">
            <w:pPr>
              <w:jc w:val="center"/>
            </w:pPr>
            <w:r w:rsidRPr="00D77395">
              <w:t>38,2</w:t>
            </w:r>
          </w:p>
        </w:tc>
        <w:tc>
          <w:tcPr>
            <w:tcW w:w="831" w:type="pct"/>
            <w:shd w:val="clear" w:color="auto" w:fill="auto"/>
            <w:vAlign w:val="center"/>
          </w:tcPr>
          <w:p w14:paraId="3CBE23C3" w14:textId="77777777" w:rsidR="00D57A9A" w:rsidRPr="00D77395" w:rsidRDefault="00D57A9A" w:rsidP="008A0AF6">
            <w:pPr>
              <w:jc w:val="center"/>
            </w:pPr>
            <w:r w:rsidRPr="00D77395">
              <w:t>38,9</w:t>
            </w:r>
          </w:p>
        </w:tc>
      </w:tr>
      <w:tr w:rsidR="00D57A9A" w:rsidRPr="00D77395" w14:paraId="3CAB99C0" w14:textId="77777777" w:rsidTr="00C807FF">
        <w:tc>
          <w:tcPr>
            <w:tcW w:w="2273" w:type="pct"/>
            <w:vAlign w:val="center"/>
          </w:tcPr>
          <w:p w14:paraId="62ACB2E1" w14:textId="77777777" w:rsidR="00D57A9A" w:rsidRPr="00D77395" w:rsidRDefault="00D57A9A" w:rsidP="008A0AF6">
            <w:pPr>
              <w:rPr>
                <w:rFonts w:eastAsia="Calibri"/>
              </w:rPr>
            </w:pPr>
            <w:r w:rsidRPr="00D77395">
              <w:rPr>
                <w:rFonts w:eastAsia="Calibri"/>
              </w:rPr>
              <w:t xml:space="preserve">Дефицит (-), профицит (+) консолидированного бюджета, млн рублей </w:t>
            </w:r>
          </w:p>
        </w:tc>
        <w:tc>
          <w:tcPr>
            <w:tcW w:w="910" w:type="pct"/>
            <w:shd w:val="clear" w:color="auto" w:fill="auto"/>
            <w:vAlign w:val="center"/>
          </w:tcPr>
          <w:p w14:paraId="16573D27" w14:textId="77777777" w:rsidR="00D57A9A" w:rsidRPr="00D77395" w:rsidRDefault="00D57A9A" w:rsidP="008A0AF6">
            <w:pPr>
              <w:jc w:val="center"/>
              <w:rPr>
                <w:rFonts w:eastAsia="Calibri"/>
              </w:rPr>
            </w:pPr>
            <w:r w:rsidRPr="00D77395">
              <w:rPr>
                <w:rFonts w:eastAsia="Calibri"/>
              </w:rPr>
              <w:t>+4 090,5</w:t>
            </w:r>
          </w:p>
        </w:tc>
        <w:tc>
          <w:tcPr>
            <w:tcW w:w="986" w:type="pct"/>
            <w:shd w:val="clear" w:color="auto" w:fill="auto"/>
            <w:vAlign w:val="center"/>
          </w:tcPr>
          <w:p w14:paraId="2BD1CBB9" w14:textId="77777777" w:rsidR="00D57A9A" w:rsidRPr="00D77395" w:rsidRDefault="00D57A9A" w:rsidP="008A0AF6">
            <w:pPr>
              <w:jc w:val="center"/>
              <w:rPr>
                <w:rFonts w:eastAsia="Calibri"/>
              </w:rPr>
            </w:pPr>
            <w:r w:rsidRPr="00D77395">
              <w:rPr>
                <w:rFonts w:eastAsia="Calibri"/>
              </w:rPr>
              <w:t>+7 295,2</w:t>
            </w:r>
          </w:p>
        </w:tc>
        <w:tc>
          <w:tcPr>
            <w:tcW w:w="831" w:type="pct"/>
            <w:shd w:val="clear" w:color="auto" w:fill="auto"/>
            <w:vAlign w:val="center"/>
          </w:tcPr>
          <w:p w14:paraId="2A8147C8" w14:textId="77777777" w:rsidR="00D57A9A" w:rsidRPr="00D77395" w:rsidRDefault="00D57A9A" w:rsidP="008A0AF6">
            <w:pPr>
              <w:jc w:val="center"/>
              <w:rPr>
                <w:rFonts w:eastAsia="Calibri"/>
              </w:rPr>
            </w:pPr>
            <w:r w:rsidRPr="00D77395">
              <w:rPr>
                <w:rFonts w:eastAsia="Calibri"/>
              </w:rPr>
              <w:t>+7 425,9</w:t>
            </w:r>
          </w:p>
        </w:tc>
      </w:tr>
    </w:tbl>
    <w:p w14:paraId="1E362947" w14:textId="77777777" w:rsidR="0077631E" w:rsidRPr="00D77395" w:rsidRDefault="0077631E" w:rsidP="00CC6019">
      <w:pPr>
        <w:spacing w:before="120"/>
        <w:ind w:firstLine="720"/>
        <w:jc w:val="both"/>
        <w:rPr>
          <w:sz w:val="28"/>
          <w:szCs w:val="28"/>
        </w:rPr>
      </w:pPr>
    </w:p>
    <w:p w14:paraId="1EDA4A0F" w14:textId="77777777" w:rsidR="0077631E" w:rsidRPr="00D77395" w:rsidRDefault="0077631E" w:rsidP="0077631E">
      <w:pPr>
        <w:ind w:firstLine="720"/>
        <w:jc w:val="both"/>
        <w:rPr>
          <w:sz w:val="28"/>
          <w:szCs w:val="28"/>
        </w:rPr>
      </w:pPr>
      <w:r w:rsidRPr="00D77395">
        <w:rPr>
          <w:sz w:val="28"/>
          <w:szCs w:val="28"/>
        </w:rPr>
        <w:t xml:space="preserve">В качестве безвозмездных перечислений в консолидированный бюджет Тверской области поступило 13 527,4 млн рублей, в числе которых дотации из федерального бюджета на выравнивание уровня бюджетной обеспеченности составили 3 053,1 млн рублей. Доля безвозмездных поступлений в общем объеме доходов консолидированного бюджета области по сравнению с январем-июнем 2022 года увеличилась на 0,3 </w:t>
      </w:r>
      <w:proofErr w:type="spellStart"/>
      <w:r w:rsidRPr="00D77395">
        <w:rPr>
          <w:sz w:val="28"/>
          <w:szCs w:val="28"/>
        </w:rPr>
        <w:t>п.п</w:t>
      </w:r>
      <w:proofErr w:type="spellEnd"/>
      <w:r w:rsidRPr="00D77395">
        <w:rPr>
          <w:sz w:val="28"/>
          <w:szCs w:val="28"/>
        </w:rPr>
        <w:t>. и составила 22,7 %.</w:t>
      </w:r>
    </w:p>
    <w:p w14:paraId="3757DCF1" w14:textId="77777777" w:rsidR="0077631E" w:rsidRPr="00D77395" w:rsidRDefault="0077631E" w:rsidP="0077631E">
      <w:pPr>
        <w:ind w:firstLine="720"/>
        <w:jc w:val="both"/>
        <w:rPr>
          <w:sz w:val="28"/>
          <w:szCs w:val="28"/>
        </w:rPr>
      </w:pPr>
      <w:r w:rsidRPr="00D77395">
        <w:rPr>
          <w:sz w:val="28"/>
          <w:szCs w:val="28"/>
        </w:rPr>
        <w:t xml:space="preserve">Налоговые и неналоговые доходы консолидированного бюджета Тверской области (без учета безвозмездных поступлений – собственные доходы) за январь-июнь 2023 года составили 46 171,6 млн рублей, что на         11,6 % больше, чем за январь-июнь 2022 года.  </w:t>
      </w:r>
    </w:p>
    <w:p w14:paraId="40C3EBEF" w14:textId="70F2D41F" w:rsidR="0077631E" w:rsidRPr="00D77395" w:rsidRDefault="0077631E" w:rsidP="0077631E">
      <w:pPr>
        <w:ind w:firstLine="720"/>
        <w:jc w:val="both"/>
        <w:rPr>
          <w:sz w:val="28"/>
          <w:szCs w:val="28"/>
        </w:rPr>
      </w:pPr>
      <w:r w:rsidRPr="00D77395">
        <w:rPr>
          <w:sz w:val="28"/>
          <w:szCs w:val="28"/>
        </w:rPr>
        <w:t xml:space="preserve">Основная доля </w:t>
      </w:r>
      <w:r w:rsidR="00850B7F">
        <w:rPr>
          <w:sz w:val="28"/>
          <w:szCs w:val="28"/>
        </w:rPr>
        <w:t>(</w:t>
      </w:r>
      <w:r w:rsidRPr="00D77395">
        <w:rPr>
          <w:sz w:val="28"/>
          <w:szCs w:val="28"/>
        </w:rPr>
        <w:t>82,4 %</w:t>
      </w:r>
      <w:r w:rsidR="00850B7F">
        <w:rPr>
          <w:sz w:val="28"/>
          <w:szCs w:val="28"/>
        </w:rPr>
        <w:t>)</w:t>
      </w:r>
      <w:r w:rsidRPr="00D77395">
        <w:rPr>
          <w:sz w:val="28"/>
          <w:szCs w:val="28"/>
        </w:rPr>
        <w:t xml:space="preserve"> собственных доходов бюджета Тверской области обеспечена за счет поступлений четырех видов налоговых платежей: налога на прибыль организаций (30,1 %), налога на доходы физических лиц (доля в собственных доходах – 29,6 %), акцизов (14,5 %), налога на имущество организаций (8,2 %). Темп роста поступлений по налогу на прибыль организаций, налогу на доходы физических лиц, акцизам, налогу на имущество организаций к уровню января-июня 2022 года составил 131,4 %, 107,2 %, 109,9 %, 105,7 % соответственно. </w:t>
      </w:r>
    </w:p>
    <w:p w14:paraId="373EF642" w14:textId="77777777" w:rsidR="0077631E" w:rsidRPr="00D77395" w:rsidRDefault="0077631E" w:rsidP="0077631E">
      <w:pPr>
        <w:ind w:firstLine="720"/>
        <w:jc w:val="both"/>
        <w:rPr>
          <w:sz w:val="28"/>
          <w:szCs w:val="28"/>
        </w:rPr>
      </w:pPr>
      <w:r w:rsidRPr="00D77395">
        <w:rPr>
          <w:i/>
          <w:sz w:val="28"/>
          <w:szCs w:val="28"/>
        </w:rPr>
        <w:t>Расходы консолидированного бюджета Тверской области</w:t>
      </w:r>
      <w:r w:rsidRPr="00D77395">
        <w:rPr>
          <w:sz w:val="28"/>
          <w:szCs w:val="28"/>
        </w:rPr>
        <w:t xml:space="preserve"> за январь-июнь 2023 года составили 52 273,2 млн рублей или 113,5 % к аналогичному уровню 2022 года. Консолидированный бюджет по расходам исполнен на 38,9 % к годовым бюджетным назначениям.</w:t>
      </w:r>
    </w:p>
    <w:p w14:paraId="057A11EE" w14:textId="77777777" w:rsidR="0077631E" w:rsidRPr="00D77395" w:rsidRDefault="0077631E" w:rsidP="0077631E">
      <w:pPr>
        <w:ind w:firstLine="720"/>
        <w:jc w:val="both"/>
        <w:rPr>
          <w:sz w:val="28"/>
          <w:szCs w:val="28"/>
        </w:rPr>
      </w:pPr>
      <w:r w:rsidRPr="00D77395">
        <w:rPr>
          <w:sz w:val="28"/>
          <w:szCs w:val="28"/>
        </w:rPr>
        <w:t xml:space="preserve">Наибольшая доля расходов консолидированного бюджета Тверской области – 66,8 % или 34 900,8 млн рублей, была направлена на финансирование отраслей социальной сферы (образование, здравоохранение, культура, физическая культура и спорт, социальная политика), поддержку кинематографии, средств массовой информации. На национальную экономику </w:t>
      </w:r>
      <w:r w:rsidRPr="00D77395">
        <w:rPr>
          <w:sz w:val="28"/>
          <w:szCs w:val="28"/>
        </w:rPr>
        <w:lastRenderedPageBreak/>
        <w:t xml:space="preserve">направлено 20,6 % бюджетных средств, на общегосударственные вопросы – 6,5 %, на жилищно-коммунальное хозяйство – 4,7 %, на национальную безопасность и правоохранительную деятельность – 1,0 %. </w:t>
      </w:r>
    </w:p>
    <w:p w14:paraId="370E83AB" w14:textId="77777777" w:rsidR="0077631E" w:rsidRPr="00D77395" w:rsidRDefault="0077631E" w:rsidP="009831B0">
      <w:pPr>
        <w:ind w:firstLine="720"/>
        <w:jc w:val="both"/>
        <w:rPr>
          <w:sz w:val="28"/>
          <w:szCs w:val="28"/>
        </w:rPr>
      </w:pPr>
    </w:p>
    <w:p w14:paraId="42DE1767" w14:textId="42FC9809" w:rsidR="009831B0" w:rsidRPr="00D77395" w:rsidRDefault="009831B0" w:rsidP="009831B0">
      <w:pPr>
        <w:ind w:firstLine="720"/>
        <w:jc w:val="right"/>
      </w:pPr>
      <w:r w:rsidRPr="00D77395">
        <w:rPr>
          <w:sz w:val="28"/>
          <w:szCs w:val="28"/>
        </w:rPr>
        <w:tab/>
      </w:r>
      <w:r w:rsidRPr="00D77395">
        <w:rPr>
          <w:sz w:val="28"/>
          <w:szCs w:val="28"/>
        </w:rPr>
        <w:tab/>
      </w:r>
      <w:r w:rsidRPr="00D77395">
        <w:rPr>
          <w:sz w:val="28"/>
          <w:szCs w:val="28"/>
        </w:rPr>
        <w:tab/>
      </w:r>
      <w:r w:rsidRPr="00D77395">
        <w:rPr>
          <w:sz w:val="28"/>
          <w:szCs w:val="28"/>
        </w:rPr>
        <w:tab/>
      </w:r>
      <w:r w:rsidRPr="00D77395">
        <w:rPr>
          <w:sz w:val="28"/>
          <w:szCs w:val="28"/>
        </w:rPr>
        <w:tab/>
      </w:r>
      <w:r w:rsidRPr="00D77395">
        <w:rPr>
          <w:sz w:val="28"/>
          <w:szCs w:val="28"/>
        </w:rPr>
        <w:tab/>
      </w:r>
      <w:r w:rsidRPr="00D77395">
        <w:rPr>
          <w:sz w:val="28"/>
          <w:szCs w:val="28"/>
        </w:rPr>
        <w:tab/>
      </w:r>
      <w:r w:rsidRPr="00D77395">
        <w:rPr>
          <w:sz w:val="28"/>
          <w:szCs w:val="28"/>
        </w:rPr>
        <w:tab/>
      </w:r>
      <w:r w:rsidRPr="00D77395">
        <w:rPr>
          <w:sz w:val="28"/>
          <w:szCs w:val="28"/>
        </w:rPr>
        <w:tab/>
      </w:r>
      <w:r w:rsidRPr="00D77395">
        <w:rPr>
          <w:color w:val="FF0000"/>
          <w:sz w:val="28"/>
          <w:szCs w:val="28"/>
        </w:rPr>
        <w:tab/>
      </w:r>
      <w:r w:rsidR="00201965" w:rsidRPr="00D77395">
        <w:t>Таблица 3</w:t>
      </w:r>
      <w:r w:rsidR="00F87F5A">
        <w:t>4</w:t>
      </w:r>
    </w:p>
    <w:p w14:paraId="5D34B3EA" w14:textId="77777777" w:rsidR="009831B0" w:rsidRPr="00F87F5A" w:rsidRDefault="009831B0" w:rsidP="009831B0">
      <w:pPr>
        <w:ind w:firstLine="720"/>
        <w:jc w:val="center"/>
        <w:rPr>
          <w:b/>
          <w:sz w:val="28"/>
          <w:szCs w:val="28"/>
        </w:rPr>
      </w:pPr>
      <w:r w:rsidRPr="00F87F5A">
        <w:rPr>
          <w:b/>
          <w:sz w:val="28"/>
          <w:szCs w:val="28"/>
        </w:rPr>
        <w:t>Основные направления расходов</w:t>
      </w:r>
    </w:p>
    <w:p w14:paraId="49E70E9E" w14:textId="77777777" w:rsidR="009831B0" w:rsidRPr="00F87F5A" w:rsidRDefault="009831B0" w:rsidP="009831B0">
      <w:pPr>
        <w:spacing w:after="120"/>
        <w:ind w:firstLine="720"/>
        <w:jc w:val="center"/>
        <w:rPr>
          <w:b/>
          <w:sz w:val="28"/>
          <w:szCs w:val="28"/>
        </w:rPr>
      </w:pPr>
      <w:r w:rsidRPr="00F87F5A">
        <w:rPr>
          <w:b/>
          <w:sz w:val="28"/>
          <w:szCs w:val="28"/>
        </w:rPr>
        <w:t xml:space="preserve"> консолидированного бюджета Тверской области</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423"/>
        <w:gridCol w:w="1484"/>
        <w:gridCol w:w="1567"/>
        <w:gridCol w:w="1932"/>
      </w:tblGrid>
      <w:tr w:rsidR="00D57A9A" w:rsidRPr="00D77395" w14:paraId="33876415" w14:textId="77777777" w:rsidTr="00D57A9A">
        <w:trPr>
          <w:trHeight w:val="1433"/>
          <w:tblHeader/>
        </w:trPr>
        <w:tc>
          <w:tcPr>
            <w:tcW w:w="1541" w:type="pct"/>
            <w:shd w:val="clear" w:color="auto" w:fill="auto"/>
            <w:vAlign w:val="center"/>
          </w:tcPr>
          <w:p w14:paraId="4028B1D8" w14:textId="77777777" w:rsidR="00D57A9A" w:rsidRPr="00D77395" w:rsidRDefault="00D57A9A" w:rsidP="00D77395">
            <w:pPr>
              <w:tabs>
                <w:tab w:val="left" w:pos="4298"/>
              </w:tabs>
              <w:jc w:val="center"/>
              <w:rPr>
                <w:b/>
              </w:rPr>
            </w:pPr>
            <w:r w:rsidRPr="00D77395">
              <w:rPr>
                <w:b/>
              </w:rPr>
              <w:t>Направления</w:t>
            </w:r>
          </w:p>
          <w:p w14:paraId="743B7B44" w14:textId="77777777" w:rsidR="00D57A9A" w:rsidRPr="00D77395" w:rsidRDefault="00D57A9A" w:rsidP="00D77395">
            <w:pPr>
              <w:tabs>
                <w:tab w:val="left" w:pos="4298"/>
              </w:tabs>
              <w:jc w:val="center"/>
              <w:rPr>
                <w:b/>
              </w:rPr>
            </w:pPr>
            <w:r w:rsidRPr="00D77395">
              <w:rPr>
                <w:b/>
              </w:rPr>
              <w:t>расходов</w:t>
            </w:r>
          </w:p>
        </w:tc>
        <w:tc>
          <w:tcPr>
            <w:tcW w:w="768" w:type="pct"/>
            <w:shd w:val="clear" w:color="auto" w:fill="auto"/>
            <w:vAlign w:val="center"/>
          </w:tcPr>
          <w:p w14:paraId="28F4CAB4" w14:textId="77777777" w:rsidR="00D57A9A" w:rsidRPr="00D77395" w:rsidRDefault="00D57A9A" w:rsidP="00D77395">
            <w:pPr>
              <w:tabs>
                <w:tab w:val="left" w:pos="4298"/>
              </w:tabs>
              <w:jc w:val="center"/>
              <w:rPr>
                <w:b/>
              </w:rPr>
            </w:pPr>
            <w:r w:rsidRPr="00D77395">
              <w:rPr>
                <w:b/>
              </w:rPr>
              <w:t>План на 2023 г.,</w:t>
            </w:r>
          </w:p>
          <w:p w14:paraId="52111D8D" w14:textId="77777777" w:rsidR="00D57A9A" w:rsidRPr="00D77395" w:rsidRDefault="00D57A9A" w:rsidP="00D77395">
            <w:pPr>
              <w:tabs>
                <w:tab w:val="left" w:pos="4298"/>
              </w:tabs>
              <w:jc w:val="center"/>
              <w:rPr>
                <w:b/>
              </w:rPr>
            </w:pPr>
            <w:r w:rsidRPr="00D77395">
              <w:rPr>
                <w:b/>
              </w:rPr>
              <w:t>млн рублей</w:t>
            </w:r>
          </w:p>
        </w:tc>
        <w:tc>
          <w:tcPr>
            <w:tcW w:w="801" w:type="pct"/>
            <w:shd w:val="clear" w:color="auto" w:fill="auto"/>
            <w:vAlign w:val="center"/>
          </w:tcPr>
          <w:p w14:paraId="75A792F8" w14:textId="77777777" w:rsidR="00D57A9A" w:rsidRPr="00D77395" w:rsidRDefault="00D57A9A" w:rsidP="00D77395">
            <w:pPr>
              <w:tabs>
                <w:tab w:val="left" w:pos="4298"/>
              </w:tabs>
              <w:jc w:val="center"/>
              <w:rPr>
                <w:b/>
              </w:rPr>
            </w:pPr>
            <w:r w:rsidRPr="00D77395">
              <w:rPr>
                <w:b/>
              </w:rPr>
              <w:t>Исполнено на 01.07.2023, млн рублей</w:t>
            </w:r>
          </w:p>
        </w:tc>
        <w:tc>
          <w:tcPr>
            <w:tcW w:w="846" w:type="pct"/>
            <w:shd w:val="clear" w:color="auto" w:fill="auto"/>
            <w:vAlign w:val="center"/>
          </w:tcPr>
          <w:p w14:paraId="38BE31C0" w14:textId="77777777" w:rsidR="00D57A9A" w:rsidRPr="00D77395" w:rsidRDefault="00D57A9A" w:rsidP="00D77395">
            <w:pPr>
              <w:tabs>
                <w:tab w:val="left" w:pos="4298"/>
              </w:tabs>
              <w:jc w:val="center"/>
              <w:rPr>
                <w:b/>
              </w:rPr>
            </w:pPr>
            <w:r w:rsidRPr="00D77395">
              <w:rPr>
                <w:b/>
              </w:rPr>
              <w:t>Отношение факта к плану, %</w:t>
            </w:r>
          </w:p>
        </w:tc>
        <w:tc>
          <w:tcPr>
            <w:tcW w:w="1043" w:type="pct"/>
            <w:shd w:val="clear" w:color="auto" w:fill="auto"/>
            <w:vAlign w:val="center"/>
          </w:tcPr>
          <w:p w14:paraId="73875DC0" w14:textId="77777777" w:rsidR="00D57A9A" w:rsidRPr="00D77395" w:rsidRDefault="00D57A9A" w:rsidP="00D77395">
            <w:pPr>
              <w:tabs>
                <w:tab w:val="left" w:pos="4298"/>
              </w:tabs>
              <w:jc w:val="center"/>
              <w:rPr>
                <w:b/>
              </w:rPr>
            </w:pPr>
            <w:r w:rsidRPr="00D77395">
              <w:rPr>
                <w:b/>
              </w:rPr>
              <w:t xml:space="preserve">Темп роста расходов бюджета за </w:t>
            </w:r>
          </w:p>
          <w:p w14:paraId="2B248823" w14:textId="77777777" w:rsidR="00D57A9A" w:rsidRPr="00D77395" w:rsidRDefault="00D57A9A" w:rsidP="00D77395">
            <w:pPr>
              <w:tabs>
                <w:tab w:val="left" w:pos="4298"/>
              </w:tabs>
              <w:jc w:val="center"/>
              <w:rPr>
                <w:b/>
              </w:rPr>
            </w:pPr>
            <w:r w:rsidRPr="00D77395">
              <w:rPr>
                <w:b/>
              </w:rPr>
              <w:t>1 п/г 2023 г. к 1 п/г 2022 г., %</w:t>
            </w:r>
          </w:p>
        </w:tc>
      </w:tr>
      <w:tr w:rsidR="00D57A9A" w:rsidRPr="00D77395" w14:paraId="0EC70BA0" w14:textId="77777777" w:rsidTr="00D57A9A">
        <w:tc>
          <w:tcPr>
            <w:tcW w:w="1541" w:type="pct"/>
            <w:vAlign w:val="center"/>
          </w:tcPr>
          <w:p w14:paraId="6C174A66" w14:textId="77777777" w:rsidR="00D57A9A" w:rsidRPr="00D77395" w:rsidRDefault="00D57A9A" w:rsidP="00D77395">
            <w:pPr>
              <w:tabs>
                <w:tab w:val="left" w:pos="4298"/>
              </w:tabs>
            </w:pPr>
            <w:r w:rsidRPr="00D77395">
              <w:t>Всего расходов, в том числе:</w:t>
            </w:r>
          </w:p>
        </w:tc>
        <w:tc>
          <w:tcPr>
            <w:tcW w:w="768" w:type="pct"/>
            <w:vAlign w:val="center"/>
          </w:tcPr>
          <w:p w14:paraId="548E23EA" w14:textId="77777777" w:rsidR="00D57A9A" w:rsidRPr="00D77395" w:rsidRDefault="00D57A9A" w:rsidP="00D77395">
            <w:pPr>
              <w:jc w:val="center"/>
            </w:pPr>
            <w:r w:rsidRPr="00D77395">
              <w:t>134 311,5</w:t>
            </w:r>
          </w:p>
        </w:tc>
        <w:tc>
          <w:tcPr>
            <w:tcW w:w="801" w:type="pct"/>
            <w:vAlign w:val="center"/>
          </w:tcPr>
          <w:p w14:paraId="6C04A165" w14:textId="77777777" w:rsidR="00D57A9A" w:rsidRPr="00D77395" w:rsidRDefault="00D57A9A" w:rsidP="00D77395">
            <w:pPr>
              <w:jc w:val="center"/>
            </w:pPr>
            <w:r w:rsidRPr="00D77395">
              <w:t>52 273,2</w:t>
            </w:r>
          </w:p>
        </w:tc>
        <w:tc>
          <w:tcPr>
            <w:tcW w:w="846" w:type="pct"/>
            <w:vAlign w:val="center"/>
          </w:tcPr>
          <w:p w14:paraId="08B09449" w14:textId="77777777" w:rsidR="00D57A9A" w:rsidRPr="00D77395" w:rsidRDefault="00D57A9A" w:rsidP="00D77395">
            <w:pPr>
              <w:jc w:val="center"/>
            </w:pPr>
            <w:r w:rsidRPr="00D77395">
              <w:t>38,9</w:t>
            </w:r>
          </w:p>
        </w:tc>
        <w:tc>
          <w:tcPr>
            <w:tcW w:w="1043" w:type="pct"/>
            <w:vAlign w:val="center"/>
          </w:tcPr>
          <w:p w14:paraId="793559E8" w14:textId="77777777" w:rsidR="00D57A9A" w:rsidRPr="00D77395" w:rsidRDefault="00D57A9A" w:rsidP="00D77395">
            <w:pPr>
              <w:jc w:val="center"/>
            </w:pPr>
            <w:r w:rsidRPr="00D77395">
              <w:t>113,5</w:t>
            </w:r>
          </w:p>
        </w:tc>
      </w:tr>
      <w:tr w:rsidR="00D57A9A" w:rsidRPr="00D77395" w14:paraId="0E32EE99" w14:textId="77777777" w:rsidTr="00D57A9A">
        <w:tc>
          <w:tcPr>
            <w:tcW w:w="1541" w:type="pct"/>
            <w:vAlign w:val="center"/>
          </w:tcPr>
          <w:p w14:paraId="0515B3CC" w14:textId="77777777" w:rsidR="00D57A9A" w:rsidRPr="00D77395" w:rsidRDefault="00D57A9A" w:rsidP="00D77395">
            <w:pPr>
              <w:tabs>
                <w:tab w:val="left" w:pos="4298"/>
              </w:tabs>
            </w:pPr>
            <w:r w:rsidRPr="00D77395">
              <w:t>Общегосударственные вопросы</w:t>
            </w:r>
          </w:p>
        </w:tc>
        <w:tc>
          <w:tcPr>
            <w:tcW w:w="768" w:type="pct"/>
            <w:vAlign w:val="center"/>
          </w:tcPr>
          <w:p w14:paraId="2C9F5534" w14:textId="77777777" w:rsidR="00D57A9A" w:rsidRPr="00D77395" w:rsidRDefault="00D57A9A" w:rsidP="00D77395">
            <w:pPr>
              <w:jc w:val="center"/>
            </w:pPr>
            <w:r w:rsidRPr="00D77395">
              <w:t>9 691,6</w:t>
            </w:r>
          </w:p>
        </w:tc>
        <w:tc>
          <w:tcPr>
            <w:tcW w:w="801" w:type="pct"/>
            <w:vAlign w:val="center"/>
          </w:tcPr>
          <w:p w14:paraId="7794794A" w14:textId="77777777" w:rsidR="00D57A9A" w:rsidRPr="00D77395" w:rsidRDefault="00D57A9A" w:rsidP="00D77395">
            <w:pPr>
              <w:jc w:val="center"/>
            </w:pPr>
            <w:r w:rsidRPr="00D77395">
              <w:t>3 388,0</w:t>
            </w:r>
          </w:p>
        </w:tc>
        <w:tc>
          <w:tcPr>
            <w:tcW w:w="846" w:type="pct"/>
            <w:vAlign w:val="center"/>
          </w:tcPr>
          <w:p w14:paraId="15FDFE14" w14:textId="77777777" w:rsidR="00D57A9A" w:rsidRPr="00D77395" w:rsidRDefault="00D57A9A" w:rsidP="00D77395">
            <w:pPr>
              <w:jc w:val="center"/>
            </w:pPr>
            <w:r w:rsidRPr="00D77395">
              <w:t>35,0</w:t>
            </w:r>
          </w:p>
        </w:tc>
        <w:tc>
          <w:tcPr>
            <w:tcW w:w="1043" w:type="pct"/>
            <w:vAlign w:val="center"/>
          </w:tcPr>
          <w:p w14:paraId="4C08F1D9" w14:textId="77777777" w:rsidR="00D57A9A" w:rsidRPr="00D77395" w:rsidRDefault="00D57A9A" w:rsidP="00D77395">
            <w:pPr>
              <w:jc w:val="center"/>
            </w:pPr>
            <w:r w:rsidRPr="00D77395">
              <w:t>103,0</w:t>
            </w:r>
          </w:p>
        </w:tc>
      </w:tr>
      <w:tr w:rsidR="00D57A9A" w:rsidRPr="00D77395" w14:paraId="2ECD1211" w14:textId="77777777" w:rsidTr="00D57A9A">
        <w:tc>
          <w:tcPr>
            <w:tcW w:w="1541" w:type="pct"/>
            <w:vAlign w:val="center"/>
          </w:tcPr>
          <w:p w14:paraId="52F8121D" w14:textId="77777777" w:rsidR="00D57A9A" w:rsidRPr="00D77395" w:rsidRDefault="00D57A9A" w:rsidP="00D77395">
            <w:pPr>
              <w:tabs>
                <w:tab w:val="left" w:pos="4298"/>
              </w:tabs>
            </w:pPr>
            <w:r w:rsidRPr="00D77395">
              <w:t>Национальная безопасность и правоохранительная деятельность</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11DBB4A9" w14:textId="77777777" w:rsidR="00D57A9A" w:rsidRPr="00D77395" w:rsidRDefault="00D57A9A" w:rsidP="00D77395">
            <w:pPr>
              <w:jc w:val="center"/>
            </w:pPr>
            <w:r w:rsidRPr="00D77395">
              <w:t>1 248,8</w:t>
            </w:r>
          </w:p>
        </w:tc>
        <w:tc>
          <w:tcPr>
            <w:tcW w:w="801" w:type="pct"/>
            <w:tcBorders>
              <w:top w:val="single" w:sz="4" w:space="0" w:color="auto"/>
              <w:left w:val="nil"/>
              <w:bottom w:val="single" w:sz="4" w:space="0" w:color="auto"/>
              <w:right w:val="single" w:sz="4" w:space="0" w:color="auto"/>
            </w:tcBorders>
            <w:shd w:val="clear" w:color="auto" w:fill="auto"/>
            <w:vAlign w:val="center"/>
          </w:tcPr>
          <w:p w14:paraId="34AE6DDE" w14:textId="77777777" w:rsidR="00D57A9A" w:rsidRPr="00D77395" w:rsidRDefault="00D57A9A" w:rsidP="00D77395">
            <w:pPr>
              <w:jc w:val="center"/>
            </w:pPr>
            <w:r w:rsidRPr="00D77395">
              <w:t>540,8</w:t>
            </w:r>
          </w:p>
        </w:tc>
        <w:tc>
          <w:tcPr>
            <w:tcW w:w="846" w:type="pct"/>
            <w:tcBorders>
              <w:top w:val="single" w:sz="4" w:space="0" w:color="auto"/>
              <w:left w:val="nil"/>
              <w:bottom w:val="single" w:sz="4" w:space="0" w:color="auto"/>
              <w:right w:val="single" w:sz="4" w:space="0" w:color="auto"/>
            </w:tcBorders>
            <w:shd w:val="clear" w:color="auto" w:fill="auto"/>
            <w:vAlign w:val="center"/>
          </w:tcPr>
          <w:p w14:paraId="22B9B983" w14:textId="77777777" w:rsidR="00D57A9A" w:rsidRPr="00D77395" w:rsidRDefault="00D57A9A" w:rsidP="00D77395">
            <w:pPr>
              <w:jc w:val="center"/>
            </w:pPr>
            <w:r w:rsidRPr="00D77395">
              <w:t>43,3</w:t>
            </w:r>
          </w:p>
        </w:tc>
        <w:tc>
          <w:tcPr>
            <w:tcW w:w="1043" w:type="pct"/>
            <w:vAlign w:val="center"/>
          </w:tcPr>
          <w:p w14:paraId="4A0EA497" w14:textId="77777777" w:rsidR="00D57A9A" w:rsidRPr="00D77395" w:rsidRDefault="00D57A9A" w:rsidP="00D77395">
            <w:pPr>
              <w:jc w:val="center"/>
            </w:pPr>
            <w:r w:rsidRPr="00D77395">
              <w:t>105,2</w:t>
            </w:r>
          </w:p>
        </w:tc>
      </w:tr>
      <w:tr w:rsidR="00D57A9A" w:rsidRPr="00D77395" w14:paraId="76E9DE93" w14:textId="77777777" w:rsidTr="00D57A9A">
        <w:trPr>
          <w:trHeight w:val="443"/>
        </w:trPr>
        <w:tc>
          <w:tcPr>
            <w:tcW w:w="1541" w:type="pct"/>
            <w:vAlign w:val="center"/>
          </w:tcPr>
          <w:p w14:paraId="0C3AEE85" w14:textId="77777777" w:rsidR="00D57A9A" w:rsidRPr="00D77395" w:rsidRDefault="00D57A9A" w:rsidP="00D77395">
            <w:pPr>
              <w:tabs>
                <w:tab w:val="left" w:pos="4298"/>
              </w:tabs>
            </w:pPr>
            <w:r w:rsidRPr="00D77395">
              <w:t>Национальная экономика</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4BDD1DB6" w14:textId="77777777" w:rsidR="00D57A9A" w:rsidRPr="00D77395" w:rsidRDefault="00D57A9A" w:rsidP="00D77395">
            <w:pPr>
              <w:jc w:val="center"/>
            </w:pPr>
            <w:r w:rsidRPr="00D77395">
              <w:t>35 253,2</w:t>
            </w:r>
          </w:p>
        </w:tc>
        <w:tc>
          <w:tcPr>
            <w:tcW w:w="801" w:type="pct"/>
            <w:tcBorders>
              <w:top w:val="single" w:sz="4" w:space="0" w:color="auto"/>
              <w:left w:val="nil"/>
              <w:bottom w:val="single" w:sz="4" w:space="0" w:color="auto"/>
              <w:right w:val="single" w:sz="4" w:space="0" w:color="auto"/>
            </w:tcBorders>
            <w:shd w:val="clear" w:color="auto" w:fill="auto"/>
            <w:vAlign w:val="center"/>
          </w:tcPr>
          <w:p w14:paraId="7CC9AE33" w14:textId="77777777" w:rsidR="00D57A9A" w:rsidRPr="00D77395" w:rsidRDefault="00D57A9A" w:rsidP="00D77395">
            <w:pPr>
              <w:jc w:val="center"/>
            </w:pPr>
            <w:r w:rsidRPr="00D77395">
              <w:t>10 789,9</w:t>
            </w:r>
          </w:p>
        </w:tc>
        <w:tc>
          <w:tcPr>
            <w:tcW w:w="846" w:type="pct"/>
            <w:tcBorders>
              <w:top w:val="single" w:sz="4" w:space="0" w:color="auto"/>
              <w:left w:val="nil"/>
              <w:bottom w:val="single" w:sz="4" w:space="0" w:color="auto"/>
              <w:right w:val="single" w:sz="4" w:space="0" w:color="auto"/>
            </w:tcBorders>
            <w:shd w:val="clear" w:color="auto" w:fill="auto"/>
            <w:vAlign w:val="center"/>
          </w:tcPr>
          <w:p w14:paraId="602CC79F" w14:textId="77777777" w:rsidR="00D57A9A" w:rsidRPr="00D77395" w:rsidRDefault="00D57A9A" w:rsidP="00D77395">
            <w:pPr>
              <w:jc w:val="center"/>
            </w:pPr>
            <w:r w:rsidRPr="00D77395">
              <w:t>30,6</w:t>
            </w:r>
          </w:p>
        </w:tc>
        <w:tc>
          <w:tcPr>
            <w:tcW w:w="1043" w:type="pct"/>
            <w:vAlign w:val="center"/>
          </w:tcPr>
          <w:p w14:paraId="30F30A96" w14:textId="77777777" w:rsidR="00D57A9A" w:rsidRPr="00D77395" w:rsidRDefault="00D57A9A" w:rsidP="00D77395">
            <w:pPr>
              <w:jc w:val="center"/>
            </w:pPr>
            <w:r w:rsidRPr="00D77395">
              <w:t>114,8</w:t>
            </w:r>
          </w:p>
        </w:tc>
      </w:tr>
      <w:tr w:rsidR="00D57A9A" w:rsidRPr="00D77395" w14:paraId="34E90D1A" w14:textId="77777777" w:rsidTr="00D57A9A">
        <w:tc>
          <w:tcPr>
            <w:tcW w:w="1541" w:type="pct"/>
            <w:vAlign w:val="center"/>
          </w:tcPr>
          <w:p w14:paraId="050CB58D" w14:textId="77777777" w:rsidR="00D57A9A" w:rsidRPr="00D77395" w:rsidRDefault="00D57A9A" w:rsidP="00D77395">
            <w:pPr>
              <w:tabs>
                <w:tab w:val="left" w:pos="4298"/>
              </w:tabs>
            </w:pPr>
            <w:r w:rsidRPr="00D77395">
              <w:t>Жилищно-коммунальное хозяйство</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539D9759" w14:textId="77777777" w:rsidR="00D57A9A" w:rsidRPr="00D77395" w:rsidRDefault="00D57A9A" w:rsidP="00D77395">
            <w:pPr>
              <w:jc w:val="center"/>
            </w:pPr>
            <w:r w:rsidRPr="00D77395">
              <w:t>12 096,8</w:t>
            </w:r>
          </w:p>
        </w:tc>
        <w:tc>
          <w:tcPr>
            <w:tcW w:w="801" w:type="pct"/>
            <w:tcBorders>
              <w:top w:val="single" w:sz="4" w:space="0" w:color="auto"/>
              <w:left w:val="nil"/>
              <w:bottom w:val="single" w:sz="4" w:space="0" w:color="auto"/>
              <w:right w:val="single" w:sz="4" w:space="0" w:color="auto"/>
            </w:tcBorders>
            <w:shd w:val="clear" w:color="auto" w:fill="auto"/>
            <w:vAlign w:val="center"/>
          </w:tcPr>
          <w:p w14:paraId="5FC402DA" w14:textId="77777777" w:rsidR="00D57A9A" w:rsidRPr="00D77395" w:rsidRDefault="00D57A9A" w:rsidP="00D77395">
            <w:pPr>
              <w:jc w:val="center"/>
            </w:pPr>
            <w:r w:rsidRPr="00D77395">
              <w:t>2 480,8</w:t>
            </w:r>
          </w:p>
        </w:tc>
        <w:tc>
          <w:tcPr>
            <w:tcW w:w="846" w:type="pct"/>
            <w:tcBorders>
              <w:top w:val="single" w:sz="4" w:space="0" w:color="auto"/>
              <w:left w:val="nil"/>
              <w:bottom w:val="single" w:sz="4" w:space="0" w:color="auto"/>
              <w:right w:val="single" w:sz="4" w:space="0" w:color="auto"/>
            </w:tcBorders>
            <w:shd w:val="clear" w:color="auto" w:fill="auto"/>
            <w:vAlign w:val="center"/>
          </w:tcPr>
          <w:p w14:paraId="7DAE5702" w14:textId="77777777" w:rsidR="00D57A9A" w:rsidRPr="00D77395" w:rsidRDefault="00D57A9A" w:rsidP="00D77395">
            <w:pPr>
              <w:jc w:val="center"/>
            </w:pPr>
            <w:r w:rsidRPr="00D77395">
              <w:t>20,5</w:t>
            </w:r>
          </w:p>
        </w:tc>
        <w:tc>
          <w:tcPr>
            <w:tcW w:w="1043" w:type="pct"/>
            <w:vAlign w:val="center"/>
          </w:tcPr>
          <w:p w14:paraId="244CE48F" w14:textId="77777777" w:rsidR="00D57A9A" w:rsidRPr="00D77395" w:rsidRDefault="00D57A9A" w:rsidP="00D77395">
            <w:pPr>
              <w:jc w:val="center"/>
            </w:pPr>
            <w:r w:rsidRPr="00D77395">
              <w:t>108,3</w:t>
            </w:r>
          </w:p>
        </w:tc>
      </w:tr>
      <w:tr w:rsidR="00D57A9A" w:rsidRPr="00D77395" w14:paraId="6C8610E6" w14:textId="77777777" w:rsidTr="00D57A9A">
        <w:trPr>
          <w:trHeight w:val="415"/>
        </w:trPr>
        <w:tc>
          <w:tcPr>
            <w:tcW w:w="1541" w:type="pct"/>
            <w:tcBorders>
              <w:bottom w:val="single" w:sz="4" w:space="0" w:color="auto"/>
            </w:tcBorders>
            <w:vAlign w:val="center"/>
          </w:tcPr>
          <w:p w14:paraId="6BA87F66" w14:textId="77777777" w:rsidR="00D57A9A" w:rsidRPr="00D77395" w:rsidRDefault="00D57A9A" w:rsidP="00D77395">
            <w:pPr>
              <w:tabs>
                <w:tab w:val="left" w:pos="4298"/>
              </w:tabs>
            </w:pPr>
            <w:r w:rsidRPr="00D77395">
              <w:t>Образование</w:t>
            </w:r>
          </w:p>
        </w:tc>
        <w:tc>
          <w:tcPr>
            <w:tcW w:w="768" w:type="pct"/>
            <w:tcBorders>
              <w:bottom w:val="single" w:sz="4" w:space="0" w:color="auto"/>
            </w:tcBorders>
            <w:vAlign w:val="center"/>
          </w:tcPr>
          <w:p w14:paraId="3A2C6DE8" w14:textId="77777777" w:rsidR="00D57A9A" w:rsidRPr="00D77395" w:rsidRDefault="00D57A9A" w:rsidP="00D77395">
            <w:pPr>
              <w:jc w:val="center"/>
            </w:pPr>
            <w:r w:rsidRPr="00D77395">
              <w:t>31 555,8</w:t>
            </w:r>
          </w:p>
        </w:tc>
        <w:tc>
          <w:tcPr>
            <w:tcW w:w="801" w:type="pct"/>
            <w:tcBorders>
              <w:bottom w:val="single" w:sz="4" w:space="0" w:color="auto"/>
            </w:tcBorders>
            <w:vAlign w:val="center"/>
          </w:tcPr>
          <w:p w14:paraId="55812EE1" w14:textId="77777777" w:rsidR="00D57A9A" w:rsidRPr="00D77395" w:rsidRDefault="00D57A9A" w:rsidP="00D77395">
            <w:pPr>
              <w:jc w:val="center"/>
            </w:pPr>
            <w:r w:rsidRPr="00D77395">
              <w:t>16 246,0</w:t>
            </w:r>
          </w:p>
        </w:tc>
        <w:tc>
          <w:tcPr>
            <w:tcW w:w="846" w:type="pct"/>
            <w:tcBorders>
              <w:bottom w:val="single" w:sz="4" w:space="0" w:color="auto"/>
            </w:tcBorders>
            <w:vAlign w:val="center"/>
          </w:tcPr>
          <w:p w14:paraId="57F04029" w14:textId="77777777" w:rsidR="00D57A9A" w:rsidRPr="00D77395" w:rsidRDefault="00D57A9A" w:rsidP="00D77395">
            <w:pPr>
              <w:jc w:val="center"/>
            </w:pPr>
            <w:r w:rsidRPr="00D77395">
              <w:t>51,5</w:t>
            </w:r>
          </w:p>
        </w:tc>
        <w:tc>
          <w:tcPr>
            <w:tcW w:w="1043" w:type="pct"/>
            <w:tcBorders>
              <w:bottom w:val="single" w:sz="4" w:space="0" w:color="auto"/>
            </w:tcBorders>
            <w:vAlign w:val="center"/>
          </w:tcPr>
          <w:p w14:paraId="36DA373E" w14:textId="77777777" w:rsidR="00D57A9A" w:rsidRPr="00D77395" w:rsidRDefault="00D57A9A" w:rsidP="00D77395">
            <w:pPr>
              <w:jc w:val="center"/>
            </w:pPr>
            <w:r w:rsidRPr="00D77395">
              <w:t>132,4</w:t>
            </w:r>
          </w:p>
        </w:tc>
      </w:tr>
      <w:tr w:rsidR="00D57A9A" w:rsidRPr="00D77395" w14:paraId="6500F22A" w14:textId="77777777" w:rsidTr="00D57A9A">
        <w:tc>
          <w:tcPr>
            <w:tcW w:w="1541" w:type="pct"/>
            <w:tcBorders>
              <w:top w:val="single" w:sz="4" w:space="0" w:color="auto"/>
              <w:left w:val="single" w:sz="4" w:space="0" w:color="auto"/>
              <w:bottom w:val="single" w:sz="4" w:space="0" w:color="auto"/>
              <w:right w:val="single" w:sz="4" w:space="0" w:color="auto"/>
            </w:tcBorders>
            <w:vAlign w:val="center"/>
          </w:tcPr>
          <w:p w14:paraId="6E433D6A" w14:textId="77777777" w:rsidR="00D57A9A" w:rsidRPr="00D77395" w:rsidRDefault="00D57A9A" w:rsidP="00D77395">
            <w:pPr>
              <w:tabs>
                <w:tab w:val="left" w:pos="4298"/>
              </w:tabs>
            </w:pPr>
            <w:r w:rsidRPr="00D77395">
              <w:t>Культура, кинематография, средства массовой информации</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24980113" w14:textId="77777777" w:rsidR="00D57A9A" w:rsidRPr="00D77395" w:rsidRDefault="00D57A9A" w:rsidP="00D77395">
            <w:pPr>
              <w:jc w:val="center"/>
            </w:pPr>
            <w:r w:rsidRPr="00D77395">
              <w:t>5 655,3</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766DE93A" w14:textId="77777777" w:rsidR="00D57A9A" w:rsidRPr="00D77395" w:rsidRDefault="00D57A9A" w:rsidP="00D77395">
            <w:pPr>
              <w:jc w:val="center"/>
            </w:pPr>
            <w:r w:rsidRPr="00D77395">
              <w:t>2 437,0</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7199402B" w14:textId="77777777" w:rsidR="00D57A9A" w:rsidRPr="00D77395" w:rsidRDefault="00D57A9A" w:rsidP="00D77395">
            <w:pPr>
              <w:jc w:val="center"/>
            </w:pPr>
            <w:r w:rsidRPr="00D77395">
              <w:t>43,1</w:t>
            </w:r>
          </w:p>
        </w:tc>
        <w:tc>
          <w:tcPr>
            <w:tcW w:w="1043" w:type="pct"/>
            <w:tcBorders>
              <w:top w:val="single" w:sz="4" w:space="0" w:color="auto"/>
              <w:left w:val="single" w:sz="4" w:space="0" w:color="auto"/>
              <w:bottom w:val="single" w:sz="4" w:space="0" w:color="auto"/>
              <w:right w:val="single" w:sz="4" w:space="0" w:color="auto"/>
            </w:tcBorders>
            <w:vAlign w:val="center"/>
          </w:tcPr>
          <w:p w14:paraId="1F3F9341" w14:textId="77777777" w:rsidR="00D57A9A" w:rsidRPr="00D77395" w:rsidRDefault="00D57A9A" w:rsidP="00D77395">
            <w:pPr>
              <w:jc w:val="center"/>
            </w:pPr>
            <w:r w:rsidRPr="00D77395">
              <w:t>120,4</w:t>
            </w:r>
          </w:p>
        </w:tc>
      </w:tr>
      <w:tr w:rsidR="00D57A9A" w:rsidRPr="00D77395" w14:paraId="23EF5873" w14:textId="77777777" w:rsidTr="00D57A9A">
        <w:tc>
          <w:tcPr>
            <w:tcW w:w="1541" w:type="pct"/>
            <w:tcBorders>
              <w:top w:val="single" w:sz="4" w:space="0" w:color="auto"/>
              <w:left w:val="single" w:sz="4" w:space="0" w:color="auto"/>
              <w:bottom w:val="single" w:sz="4" w:space="0" w:color="auto"/>
              <w:right w:val="single" w:sz="4" w:space="0" w:color="auto"/>
            </w:tcBorders>
            <w:vAlign w:val="center"/>
          </w:tcPr>
          <w:p w14:paraId="70570F05" w14:textId="77777777" w:rsidR="00D57A9A" w:rsidRPr="00D77395" w:rsidRDefault="00D57A9A" w:rsidP="00D77395">
            <w:pPr>
              <w:tabs>
                <w:tab w:val="left" w:pos="4298"/>
              </w:tabs>
            </w:pPr>
            <w:r w:rsidRPr="00D77395">
              <w:t>Здравоохранение, физическая культура и спорт</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56E823E2" w14:textId="77777777" w:rsidR="00D57A9A" w:rsidRPr="00D77395" w:rsidRDefault="00D57A9A" w:rsidP="00D77395">
            <w:pPr>
              <w:jc w:val="center"/>
            </w:pPr>
            <w:r w:rsidRPr="00D77395">
              <w:t xml:space="preserve">15 012,5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22B572B0" w14:textId="77777777" w:rsidR="00D57A9A" w:rsidRPr="00D77395" w:rsidRDefault="00D57A9A" w:rsidP="00D77395">
            <w:pPr>
              <w:jc w:val="center"/>
            </w:pPr>
            <w:r w:rsidRPr="00D77395">
              <w:t xml:space="preserve">4 919,6  </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25FD9EC2" w14:textId="77777777" w:rsidR="00D57A9A" w:rsidRPr="00D77395" w:rsidRDefault="00D57A9A" w:rsidP="00D77395">
            <w:pPr>
              <w:jc w:val="center"/>
            </w:pPr>
            <w:r w:rsidRPr="00D77395">
              <w:t>32,8</w:t>
            </w:r>
          </w:p>
        </w:tc>
        <w:tc>
          <w:tcPr>
            <w:tcW w:w="1043" w:type="pct"/>
            <w:tcBorders>
              <w:top w:val="single" w:sz="4" w:space="0" w:color="auto"/>
              <w:left w:val="single" w:sz="4" w:space="0" w:color="auto"/>
              <w:bottom w:val="single" w:sz="4" w:space="0" w:color="auto"/>
              <w:right w:val="single" w:sz="4" w:space="0" w:color="auto"/>
            </w:tcBorders>
            <w:vAlign w:val="center"/>
          </w:tcPr>
          <w:p w14:paraId="0DC043A2" w14:textId="77777777" w:rsidR="00D57A9A" w:rsidRPr="00D77395" w:rsidRDefault="00D57A9A" w:rsidP="00D77395">
            <w:pPr>
              <w:jc w:val="center"/>
            </w:pPr>
            <w:r w:rsidRPr="00D77395">
              <w:t>88,6</w:t>
            </w:r>
          </w:p>
        </w:tc>
      </w:tr>
      <w:tr w:rsidR="00D57A9A" w:rsidRPr="00D77395" w14:paraId="6BE3F203" w14:textId="77777777" w:rsidTr="00D57A9A">
        <w:trPr>
          <w:trHeight w:val="435"/>
        </w:trPr>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14:paraId="3020E8E7" w14:textId="77777777" w:rsidR="00D57A9A" w:rsidRPr="00D77395" w:rsidRDefault="00D57A9A" w:rsidP="00D77395">
            <w:pPr>
              <w:tabs>
                <w:tab w:val="left" w:pos="4298"/>
              </w:tabs>
            </w:pPr>
            <w:r w:rsidRPr="00D77395">
              <w:t>Социальная политика</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7993B770" w14:textId="77777777" w:rsidR="00D57A9A" w:rsidRPr="00D77395" w:rsidRDefault="00D57A9A" w:rsidP="00D77395">
            <w:pPr>
              <w:jc w:val="center"/>
            </w:pPr>
            <w:r w:rsidRPr="00D77395">
              <w:t xml:space="preserve"> 21 327,9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32F13581" w14:textId="77777777" w:rsidR="00D57A9A" w:rsidRPr="00D77395" w:rsidRDefault="00D57A9A" w:rsidP="00D77395">
            <w:pPr>
              <w:jc w:val="center"/>
            </w:pPr>
            <w:r w:rsidRPr="00D77395">
              <w:t xml:space="preserve"> 11 298,3   </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6A9E6C67" w14:textId="77777777" w:rsidR="00D57A9A" w:rsidRPr="00D77395" w:rsidRDefault="00D57A9A" w:rsidP="00D77395">
            <w:pPr>
              <w:jc w:val="center"/>
            </w:pPr>
            <w:r w:rsidRPr="00D77395">
              <w:t xml:space="preserve">53,0   </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5AB1A3C0" w14:textId="77777777" w:rsidR="00D57A9A" w:rsidRPr="00D77395" w:rsidRDefault="00D57A9A" w:rsidP="00D77395">
            <w:pPr>
              <w:jc w:val="center"/>
            </w:pPr>
            <w:r w:rsidRPr="00D77395">
              <w:t>108,2</w:t>
            </w:r>
          </w:p>
        </w:tc>
      </w:tr>
    </w:tbl>
    <w:p w14:paraId="22C84132" w14:textId="77777777" w:rsidR="00D77395" w:rsidRPr="00D77395" w:rsidRDefault="00D77395" w:rsidP="00D77395">
      <w:pPr>
        <w:jc w:val="both"/>
        <w:rPr>
          <w:sz w:val="28"/>
          <w:szCs w:val="28"/>
        </w:rPr>
      </w:pPr>
    </w:p>
    <w:p w14:paraId="1AD60EC4" w14:textId="783658BE" w:rsidR="00D57A9A" w:rsidRDefault="00D77395" w:rsidP="001979CB">
      <w:pPr>
        <w:ind w:firstLine="709"/>
        <w:jc w:val="both"/>
      </w:pPr>
      <w:r w:rsidRPr="00D77395">
        <w:rPr>
          <w:sz w:val="28"/>
          <w:szCs w:val="28"/>
        </w:rPr>
        <w:t>П</w:t>
      </w:r>
      <w:r w:rsidR="00D57A9A" w:rsidRPr="00D77395">
        <w:rPr>
          <w:sz w:val="28"/>
          <w:szCs w:val="28"/>
        </w:rPr>
        <w:t>о итогам 1 полугодия 2023 года консолидированный бюджет Тверской области</w:t>
      </w:r>
      <w:r w:rsidR="00D57A9A" w:rsidRPr="00D77395">
        <w:t xml:space="preserve"> </w:t>
      </w:r>
      <w:r w:rsidR="00D57A9A" w:rsidRPr="00D77395">
        <w:rPr>
          <w:sz w:val="28"/>
          <w:szCs w:val="28"/>
        </w:rPr>
        <w:t>исполнен с</w:t>
      </w:r>
      <w:r w:rsidR="00D57A9A" w:rsidRPr="00D77395">
        <w:rPr>
          <w:i/>
          <w:sz w:val="28"/>
          <w:szCs w:val="28"/>
        </w:rPr>
        <w:t xml:space="preserve"> профицитом</w:t>
      </w:r>
      <w:r w:rsidR="00D57A9A" w:rsidRPr="00D77395">
        <w:rPr>
          <w:sz w:val="28"/>
          <w:szCs w:val="28"/>
        </w:rPr>
        <w:t xml:space="preserve"> в сумме 7 425,9 млн рублей (за 1 полугодие 2022 года наблюдался профицит – 7 295,2 млн рублей).</w:t>
      </w:r>
    </w:p>
    <w:sectPr w:rsidR="00D57A9A" w:rsidSect="00D72F97">
      <w:headerReference w:type="default" r:id="rId16"/>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F83C" w14:textId="77777777" w:rsidR="00A97EAF" w:rsidRDefault="00A97EAF" w:rsidP="0012086A">
      <w:r>
        <w:separator/>
      </w:r>
    </w:p>
  </w:endnote>
  <w:endnote w:type="continuationSeparator" w:id="0">
    <w:p w14:paraId="3361A0E4" w14:textId="77777777" w:rsidR="00A97EAF" w:rsidRDefault="00A97EAF" w:rsidP="0012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BEAA" w14:textId="77777777" w:rsidR="00A97EAF" w:rsidRDefault="00A97EAF" w:rsidP="0012086A">
      <w:r>
        <w:separator/>
      </w:r>
    </w:p>
  </w:footnote>
  <w:footnote w:type="continuationSeparator" w:id="0">
    <w:p w14:paraId="67701B7E" w14:textId="77777777" w:rsidR="00A97EAF" w:rsidRDefault="00A97EAF" w:rsidP="0012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14245"/>
      <w:docPartObj>
        <w:docPartGallery w:val="Page Numbers (Top of Page)"/>
        <w:docPartUnique/>
      </w:docPartObj>
    </w:sdtPr>
    <w:sdtEndPr/>
    <w:sdtContent>
      <w:p w14:paraId="5F6E98D3" w14:textId="77777777" w:rsidR="00634EDC" w:rsidRDefault="00634EDC">
        <w:pPr>
          <w:pStyle w:val="aff4"/>
          <w:jc w:val="center"/>
        </w:pPr>
        <w:r>
          <w:fldChar w:fldCharType="begin"/>
        </w:r>
        <w:r>
          <w:instrText>PAGE   \* MERGEFORMAT</w:instrText>
        </w:r>
        <w:r>
          <w:fldChar w:fldCharType="separate"/>
        </w:r>
        <w:r>
          <w:rPr>
            <w:noProof/>
          </w:rPr>
          <w:t>22</w:t>
        </w:r>
        <w:r>
          <w:fldChar w:fldCharType="end"/>
        </w:r>
      </w:p>
    </w:sdtContent>
  </w:sdt>
  <w:p w14:paraId="30E9BCEE" w14:textId="77777777" w:rsidR="00634EDC" w:rsidRDefault="00634EDC">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664F44"/>
    <w:lvl w:ilvl="0">
      <w:numFmt w:val="bullet"/>
      <w:lvlText w:val="*"/>
      <w:lvlJc w:val="left"/>
    </w:lvl>
  </w:abstractNum>
  <w:abstractNum w:abstractNumId="1" w15:restartNumberingAfterBreak="0">
    <w:nsid w:val="00822060"/>
    <w:multiLevelType w:val="hybridMultilevel"/>
    <w:tmpl w:val="45E4B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A27AFF"/>
    <w:multiLevelType w:val="multilevel"/>
    <w:tmpl w:val="81B6951C"/>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DBC0AB3"/>
    <w:multiLevelType w:val="hybridMultilevel"/>
    <w:tmpl w:val="32BEF0AE"/>
    <w:lvl w:ilvl="0" w:tplc="0000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62970"/>
    <w:multiLevelType w:val="hybridMultilevel"/>
    <w:tmpl w:val="E44CC8A4"/>
    <w:lvl w:ilvl="0" w:tplc="00004AA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D4356E3"/>
    <w:multiLevelType w:val="hybridMultilevel"/>
    <w:tmpl w:val="92FA1DB6"/>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6" w15:restartNumberingAfterBreak="0">
    <w:nsid w:val="1DDA72B8"/>
    <w:multiLevelType w:val="hybridMultilevel"/>
    <w:tmpl w:val="4C98D6CC"/>
    <w:lvl w:ilvl="0" w:tplc="1764DD88">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7" w15:restartNumberingAfterBreak="0">
    <w:nsid w:val="283B1AF4"/>
    <w:multiLevelType w:val="hybridMultilevel"/>
    <w:tmpl w:val="87F89E5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2A220506"/>
    <w:multiLevelType w:val="hybridMultilevel"/>
    <w:tmpl w:val="3D78A3B2"/>
    <w:lvl w:ilvl="0" w:tplc="06207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31A3CBC"/>
    <w:multiLevelType w:val="hybridMultilevel"/>
    <w:tmpl w:val="80E8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81ADA"/>
    <w:multiLevelType w:val="multilevel"/>
    <w:tmpl w:val="81B6951C"/>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7BC558D"/>
    <w:multiLevelType w:val="hybridMultilevel"/>
    <w:tmpl w:val="ADFACAD2"/>
    <w:lvl w:ilvl="0" w:tplc="0000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FA1C2D"/>
    <w:multiLevelType w:val="hybridMultilevel"/>
    <w:tmpl w:val="99DCF81E"/>
    <w:lvl w:ilvl="0" w:tplc="7ECAB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344EBF"/>
    <w:multiLevelType w:val="hybridMultilevel"/>
    <w:tmpl w:val="93187C80"/>
    <w:lvl w:ilvl="0" w:tplc="F728511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DD2B8A"/>
    <w:multiLevelType w:val="hybridMultilevel"/>
    <w:tmpl w:val="D0FE3B36"/>
    <w:lvl w:ilvl="0" w:tplc="82348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4F062C5"/>
    <w:multiLevelType w:val="hybridMultilevel"/>
    <w:tmpl w:val="1F4022CC"/>
    <w:lvl w:ilvl="0" w:tplc="7EA60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8C622B7"/>
    <w:multiLevelType w:val="hybridMultilevel"/>
    <w:tmpl w:val="2DC89C00"/>
    <w:lvl w:ilvl="0" w:tplc="61D45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2A4E4A"/>
    <w:multiLevelType w:val="hybridMultilevel"/>
    <w:tmpl w:val="6C68665E"/>
    <w:lvl w:ilvl="0" w:tplc="0000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B1273C"/>
    <w:multiLevelType w:val="hybridMultilevel"/>
    <w:tmpl w:val="0FB040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7DA634A"/>
    <w:multiLevelType w:val="hybridMultilevel"/>
    <w:tmpl w:val="0A06F50C"/>
    <w:lvl w:ilvl="0" w:tplc="4A1CAC36">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883A8C"/>
    <w:multiLevelType w:val="hybridMultilevel"/>
    <w:tmpl w:val="AB846EB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1" w15:restartNumberingAfterBreak="0">
    <w:nsid w:val="6CAE2168"/>
    <w:multiLevelType w:val="hybridMultilevel"/>
    <w:tmpl w:val="FCA03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23A3C"/>
    <w:multiLevelType w:val="hybridMultilevel"/>
    <w:tmpl w:val="FCA03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980288"/>
    <w:multiLevelType w:val="hybridMultilevel"/>
    <w:tmpl w:val="95D20C5C"/>
    <w:lvl w:ilvl="0" w:tplc="3AC055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4E20C1"/>
    <w:multiLevelType w:val="hybridMultilevel"/>
    <w:tmpl w:val="657A51D0"/>
    <w:lvl w:ilvl="0" w:tplc="B1D0F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DE17160"/>
    <w:multiLevelType w:val="hybridMultilevel"/>
    <w:tmpl w:val="A5A66EF8"/>
    <w:lvl w:ilvl="0" w:tplc="C16E1E34">
      <w:start w:val="1"/>
      <w:numFmt w:val="decimal"/>
      <w:lvlText w:val="%1."/>
      <w:lvlJc w:val="left"/>
      <w:pPr>
        <w:ind w:left="1129" w:hanging="420"/>
      </w:pPr>
      <w:rPr>
        <w:rFonts w:eastAsiaTheme="minorHAnsi"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8"/>
  </w:num>
  <w:num w:numId="3">
    <w:abstractNumId w:val="13"/>
  </w:num>
  <w:num w:numId="4">
    <w:abstractNumId w:val="6"/>
  </w:num>
  <w:num w:numId="5">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6">
    <w:abstractNumId w:val="12"/>
  </w:num>
  <w:num w:numId="7">
    <w:abstractNumId w:val="16"/>
  </w:num>
  <w:num w:numId="8">
    <w:abstractNumId w:val="15"/>
  </w:num>
  <w:num w:numId="9">
    <w:abstractNumId w:val="19"/>
  </w:num>
  <w:num w:numId="10">
    <w:abstractNumId w:val="23"/>
  </w:num>
  <w:num w:numId="11">
    <w:abstractNumId w:val="9"/>
  </w:num>
  <w:num w:numId="12">
    <w:abstractNumId w:val="8"/>
  </w:num>
  <w:num w:numId="13">
    <w:abstractNumId w:val="25"/>
  </w:num>
  <w:num w:numId="14">
    <w:abstractNumId w:val="14"/>
  </w:num>
  <w:num w:numId="15">
    <w:abstractNumId w:val="2"/>
  </w:num>
  <w:num w:numId="16">
    <w:abstractNumId w:val="10"/>
  </w:num>
  <w:num w:numId="17">
    <w:abstractNumId w:val="5"/>
  </w:num>
  <w:num w:numId="18">
    <w:abstractNumId w:val="1"/>
  </w:num>
  <w:num w:numId="19">
    <w:abstractNumId w:val="22"/>
  </w:num>
  <w:num w:numId="20">
    <w:abstractNumId w:val="21"/>
  </w:num>
  <w:num w:numId="21">
    <w:abstractNumId w:val="17"/>
  </w:num>
  <w:num w:numId="22">
    <w:abstractNumId w:val="11"/>
  </w:num>
  <w:num w:numId="23">
    <w:abstractNumId w:val="4"/>
  </w:num>
  <w:num w:numId="24">
    <w:abstractNumId w:val="3"/>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CFA"/>
    <w:rsid w:val="00000044"/>
    <w:rsid w:val="00000CF9"/>
    <w:rsid w:val="00001599"/>
    <w:rsid w:val="00003F8E"/>
    <w:rsid w:val="000040A2"/>
    <w:rsid w:val="00004580"/>
    <w:rsid w:val="00004D51"/>
    <w:rsid w:val="00006BAD"/>
    <w:rsid w:val="0001293E"/>
    <w:rsid w:val="000132E1"/>
    <w:rsid w:val="00013306"/>
    <w:rsid w:val="000144C0"/>
    <w:rsid w:val="00014610"/>
    <w:rsid w:val="000152E8"/>
    <w:rsid w:val="0001713B"/>
    <w:rsid w:val="000203DE"/>
    <w:rsid w:val="000212E4"/>
    <w:rsid w:val="00021A36"/>
    <w:rsid w:val="0002251A"/>
    <w:rsid w:val="0002263B"/>
    <w:rsid w:val="000228E1"/>
    <w:rsid w:val="000242E8"/>
    <w:rsid w:val="000253A8"/>
    <w:rsid w:val="0002688F"/>
    <w:rsid w:val="0003219F"/>
    <w:rsid w:val="00033BFE"/>
    <w:rsid w:val="0003456D"/>
    <w:rsid w:val="00037AB6"/>
    <w:rsid w:val="000407C3"/>
    <w:rsid w:val="00040B95"/>
    <w:rsid w:val="000443A0"/>
    <w:rsid w:val="00044CEC"/>
    <w:rsid w:val="000454BF"/>
    <w:rsid w:val="00045C03"/>
    <w:rsid w:val="00046B13"/>
    <w:rsid w:val="000478CA"/>
    <w:rsid w:val="00050108"/>
    <w:rsid w:val="0005023B"/>
    <w:rsid w:val="00051E49"/>
    <w:rsid w:val="00053009"/>
    <w:rsid w:val="00055847"/>
    <w:rsid w:val="00056639"/>
    <w:rsid w:val="00060FBB"/>
    <w:rsid w:val="00062DDB"/>
    <w:rsid w:val="00065F11"/>
    <w:rsid w:val="00070621"/>
    <w:rsid w:val="0008156E"/>
    <w:rsid w:val="00082E16"/>
    <w:rsid w:val="00082FE4"/>
    <w:rsid w:val="00084AB1"/>
    <w:rsid w:val="00086F70"/>
    <w:rsid w:val="000878C8"/>
    <w:rsid w:val="0008791D"/>
    <w:rsid w:val="00090927"/>
    <w:rsid w:val="00090EC2"/>
    <w:rsid w:val="0009117A"/>
    <w:rsid w:val="00094EC6"/>
    <w:rsid w:val="00095AAE"/>
    <w:rsid w:val="00096EC6"/>
    <w:rsid w:val="000976DE"/>
    <w:rsid w:val="000A0300"/>
    <w:rsid w:val="000A0FDA"/>
    <w:rsid w:val="000A19F3"/>
    <w:rsid w:val="000A1A64"/>
    <w:rsid w:val="000A2455"/>
    <w:rsid w:val="000A69BC"/>
    <w:rsid w:val="000A6C39"/>
    <w:rsid w:val="000A7443"/>
    <w:rsid w:val="000A7D02"/>
    <w:rsid w:val="000A7D06"/>
    <w:rsid w:val="000B0705"/>
    <w:rsid w:val="000B1DB5"/>
    <w:rsid w:val="000B3874"/>
    <w:rsid w:val="000B481E"/>
    <w:rsid w:val="000B4BC4"/>
    <w:rsid w:val="000B7BAC"/>
    <w:rsid w:val="000C0AC5"/>
    <w:rsid w:val="000C1100"/>
    <w:rsid w:val="000C139C"/>
    <w:rsid w:val="000C1792"/>
    <w:rsid w:val="000C1E77"/>
    <w:rsid w:val="000C2E04"/>
    <w:rsid w:val="000C5474"/>
    <w:rsid w:val="000C6815"/>
    <w:rsid w:val="000C6902"/>
    <w:rsid w:val="000C74CF"/>
    <w:rsid w:val="000D0020"/>
    <w:rsid w:val="000D01AD"/>
    <w:rsid w:val="000D732E"/>
    <w:rsid w:val="000E08E4"/>
    <w:rsid w:val="000E0FC5"/>
    <w:rsid w:val="000F0228"/>
    <w:rsid w:val="000F065C"/>
    <w:rsid w:val="000F275F"/>
    <w:rsid w:val="000F278B"/>
    <w:rsid w:val="000F2A12"/>
    <w:rsid w:val="000F2DDD"/>
    <w:rsid w:val="000F4AF3"/>
    <w:rsid w:val="000F4E0C"/>
    <w:rsid w:val="000F4E5C"/>
    <w:rsid w:val="000F58F8"/>
    <w:rsid w:val="001006F2"/>
    <w:rsid w:val="00100A65"/>
    <w:rsid w:val="00103B4C"/>
    <w:rsid w:val="00105C20"/>
    <w:rsid w:val="00105EA2"/>
    <w:rsid w:val="00107166"/>
    <w:rsid w:val="001127D2"/>
    <w:rsid w:val="00113589"/>
    <w:rsid w:val="00114451"/>
    <w:rsid w:val="0011560B"/>
    <w:rsid w:val="001167D5"/>
    <w:rsid w:val="00117079"/>
    <w:rsid w:val="0012033A"/>
    <w:rsid w:val="0012086A"/>
    <w:rsid w:val="00120B8F"/>
    <w:rsid w:val="00123C4E"/>
    <w:rsid w:val="0013095E"/>
    <w:rsid w:val="00132098"/>
    <w:rsid w:val="00132961"/>
    <w:rsid w:val="00132982"/>
    <w:rsid w:val="00134188"/>
    <w:rsid w:val="00136574"/>
    <w:rsid w:val="00136849"/>
    <w:rsid w:val="00136D5E"/>
    <w:rsid w:val="00140392"/>
    <w:rsid w:val="00140C5F"/>
    <w:rsid w:val="00141B11"/>
    <w:rsid w:val="00147F18"/>
    <w:rsid w:val="0015067A"/>
    <w:rsid w:val="00152586"/>
    <w:rsid w:val="00152959"/>
    <w:rsid w:val="00153B9A"/>
    <w:rsid w:val="00155028"/>
    <w:rsid w:val="00156E47"/>
    <w:rsid w:val="001608A9"/>
    <w:rsid w:val="001610A0"/>
    <w:rsid w:val="00161EDE"/>
    <w:rsid w:val="00163CAB"/>
    <w:rsid w:val="00164ECA"/>
    <w:rsid w:val="00166E73"/>
    <w:rsid w:val="001670FE"/>
    <w:rsid w:val="00172C1E"/>
    <w:rsid w:val="0017350B"/>
    <w:rsid w:val="00175461"/>
    <w:rsid w:val="001777CB"/>
    <w:rsid w:val="00177C5B"/>
    <w:rsid w:val="001804DC"/>
    <w:rsid w:val="0018103C"/>
    <w:rsid w:val="00183733"/>
    <w:rsid w:val="00184294"/>
    <w:rsid w:val="001867F0"/>
    <w:rsid w:val="00187019"/>
    <w:rsid w:val="001872C6"/>
    <w:rsid w:val="00191380"/>
    <w:rsid w:val="00191D49"/>
    <w:rsid w:val="00192382"/>
    <w:rsid w:val="00192903"/>
    <w:rsid w:val="00194BD3"/>
    <w:rsid w:val="00194D90"/>
    <w:rsid w:val="001979CB"/>
    <w:rsid w:val="001A11E8"/>
    <w:rsid w:val="001A26ED"/>
    <w:rsid w:val="001A46FC"/>
    <w:rsid w:val="001A6A18"/>
    <w:rsid w:val="001A6EA0"/>
    <w:rsid w:val="001B0668"/>
    <w:rsid w:val="001B091E"/>
    <w:rsid w:val="001B119D"/>
    <w:rsid w:val="001B200B"/>
    <w:rsid w:val="001B371F"/>
    <w:rsid w:val="001B3D23"/>
    <w:rsid w:val="001C1D80"/>
    <w:rsid w:val="001C1DB6"/>
    <w:rsid w:val="001C5BE6"/>
    <w:rsid w:val="001C620E"/>
    <w:rsid w:val="001C6B75"/>
    <w:rsid w:val="001D05D2"/>
    <w:rsid w:val="001D07F8"/>
    <w:rsid w:val="001D192E"/>
    <w:rsid w:val="001D2B80"/>
    <w:rsid w:val="001D33F2"/>
    <w:rsid w:val="001D5259"/>
    <w:rsid w:val="001D5CC9"/>
    <w:rsid w:val="001D60FA"/>
    <w:rsid w:val="001D6FE8"/>
    <w:rsid w:val="001D7228"/>
    <w:rsid w:val="001D739F"/>
    <w:rsid w:val="001D7F96"/>
    <w:rsid w:val="001E1437"/>
    <w:rsid w:val="001E2D08"/>
    <w:rsid w:val="001E3F7E"/>
    <w:rsid w:val="001E40F7"/>
    <w:rsid w:val="001E63BC"/>
    <w:rsid w:val="001E70E6"/>
    <w:rsid w:val="001E713E"/>
    <w:rsid w:val="001F18FE"/>
    <w:rsid w:val="001F1B07"/>
    <w:rsid w:val="001F321D"/>
    <w:rsid w:val="001F5009"/>
    <w:rsid w:val="001F52D7"/>
    <w:rsid w:val="001F5576"/>
    <w:rsid w:val="001F5E04"/>
    <w:rsid w:val="00201965"/>
    <w:rsid w:val="0020208E"/>
    <w:rsid w:val="002032FD"/>
    <w:rsid w:val="0020405E"/>
    <w:rsid w:val="0020472A"/>
    <w:rsid w:val="002057CB"/>
    <w:rsid w:val="0020606D"/>
    <w:rsid w:val="0020610E"/>
    <w:rsid w:val="0020687D"/>
    <w:rsid w:val="00213C13"/>
    <w:rsid w:val="00214296"/>
    <w:rsid w:val="00215C4B"/>
    <w:rsid w:val="00224916"/>
    <w:rsid w:val="00225A1C"/>
    <w:rsid w:val="0022716A"/>
    <w:rsid w:val="002308CD"/>
    <w:rsid w:val="0023354A"/>
    <w:rsid w:val="002339C3"/>
    <w:rsid w:val="00237349"/>
    <w:rsid w:val="002410BA"/>
    <w:rsid w:val="002416A9"/>
    <w:rsid w:val="002421E7"/>
    <w:rsid w:val="00242E25"/>
    <w:rsid w:val="002432A1"/>
    <w:rsid w:val="002439B5"/>
    <w:rsid w:val="00243AA7"/>
    <w:rsid w:val="00243E25"/>
    <w:rsid w:val="00244267"/>
    <w:rsid w:val="002449B4"/>
    <w:rsid w:val="00245EC5"/>
    <w:rsid w:val="00246591"/>
    <w:rsid w:val="00247910"/>
    <w:rsid w:val="00247C81"/>
    <w:rsid w:val="00250112"/>
    <w:rsid w:val="00252D7E"/>
    <w:rsid w:val="0025528B"/>
    <w:rsid w:val="00256584"/>
    <w:rsid w:val="002570A1"/>
    <w:rsid w:val="00257E57"/>
    <w:rsid w:val="00260690"/>
    <w:rsid w:val="00261116"/>
    <w:rsid w:val="002611B6"/>
    <w:rsid w:val="00263020"/>
    <w:rsid w:val="00263F49"/>
    <w:rsid w:val="00263F4B"/>
    <w:rsid w:val="00265D27"/>
    <w:rsid w:val="00267A65"/>
    <w:rsid w:val="002701C7"/>
    <w:rsid w:val="002704EB"/>
    <w:rsid w:val="00271274"/>
    <w:rsid w:val="00271EB9"/>
    <w:rsid w:val="0027239F"/>
    <w:rsid w:val="00272685"/>
    <w:rsid w:val="002726D5"/>
    <w:rsid w:val="002732A9"/>
    <w:rsid w:val="00274D45"/>
    <w:rsid w:val="00275CBF"/>
    <w:rsid w:val="0027729D"/>
    <w:rsid w:val="00277F0F"/>
    <w:rsid w:val="00280092"/>
    <w:rsid w:val="0028268A"/>
    <w:rsid w:val="002844A9"/>
    <w:rsid w:val="00285EE1"/>
    <w:rsid w:val="00291965"/>
    <w:rsid w:val="00292590"/>
    <w:rsid w:val="0029269A"/>
    <w:rsid w:val="00292BCF"/>
    <w:rsid w:val="0029315E"/>
    <w:rsid w:val="0029424D"/>
    <w:rsid w:val="00294743"/>
    <w:rsid w:val="00295D79"/>
    <w:rsid w:val="002A1576"/>
    <w:rsid w:val="002A2661"/>
    <w:rsid w:val="002A43A1"/>
    <w:rsid w:val="002A5891"/>
    <w:rsid w:val="002A5F71"/>
    <w:rsid w:val="002A6ED6"/>
    <w:rsid w:val="002B0306"/>
    <w:rsid w:val="002B35B3"/>
    <w:rsid w:val="002B4289"/>
    <w:rsid w:val="002B43B9"/>
    <w:rsid w:val="002B4874"/>
    <w:rsid w:val="002B5B03"/>
    <w:rsid w:val="002B78E7"/>
    <w:rsid w:val="002C5E29"/>
    <w:rsid w:val="002C621A"/>
    <w:rsid w:val="002C75D6"/>
    <w:rsid w:val="002D0C90"/>
    <w:rsid w:val="002D13A5"/>
    <w:rsid w:val="002D2435"/>
    <w:rsid w:val="002D2EEA"/>
    <w:rsid w:val="002E0ACB"/>
    <w:rsid w:val="002E48D7"/>
    <w:rsid w:val="002E4AB2"/>
    <w:rsid w:val="002E4E77"/>
    <w:rsid w:val="002E5497"/>
    <w:rsid w:val="002E7AF1"/>
    <w:rsid w:val="002F03EB"/>
    <w:rsid w:val="002F1425"/>
    <w:rsid w:val="002F375F"/>
    <w:rsid w:val="002F5618"/>
    <w:rsid w:val="002F5698"/>
    <w:rsid w:val="002F63D1"/>
    <w:rsid w:val="002F66ED"/>
    <w:rsid w:val="00302594"/>
    <w:rsid w:val="00302BC4"/>
    <w:rsid w:val="00304134"/>
    <w:rsid w:val="00305F3D"/>
    <w:rsid w:val="0031000F"/>
    <w:rsid w:val="0031469D"/>
    <w:rsid w:val="00315B0C"/>
    <w:rsid w:val="003160A5"/>
    <w:rsid w:val="00316A28"/>
    <w:rsid w:val="00316BFE"/>
    <w:rsid w:val="003174C2"/>
    <w:rsid w:val="0032085A"/>
    <w:rsid w:val="00321019"/>
    <w:rsid w:val="00322682"/>
    <w:rsid w:val="00322F79"/>
    <w:rsid w:val="00325B8B"/>
    <w:rsid w:val="003272D2"/>
    <w:rsid w:val="003274C7"/>
    <w:rsid w:val="0033066C"/>
    <w:rsid w:val="00332548"/>
    <w:rsid w:val="00332595"/>
    <w:rsid w:val="00332A32"/>
    <w:rsid w:val="00333B51"/>
    <w:rsid w:val="0033490B"/>
    <w:rsid w:val="0033558E"/>
    <w:rsid w:val="0033687B"/>
    <w:rsid w:val="00337301"/>
    <w:rsid w:val="00337606"/>
    <w:rsid w:val="00340D99"/>
    <w:rsid w:val="003430E8"/>
    <w:rsid w:val="00343D0A"/>
    <w:rsid w:val="00344CAE"/>
    <w:rsid w:val="00344F4C"/>
    <w:rsid w:val="0034503C"/>
    <w:rsid w:val="003466EF"/>
    <w:rsid w:val="0034744D"/>
    <w:rsid w:val="00350F63"/>
    <w:rsid w:val="00351C37"/>
    <w:rsid w:val="003524A5"/>
    <w:rsid w:val="00352A42"/>
    <w:rsid w:val="00353837"/>
    <w:rsid w:val="00353B88"/>
    <w:rsid w:val="003545E3"/>
    <w:rsid w:val="00355B7D"/>
    <w:rsid w:val="00356BB7"/>
    <w:rsid w:val="00356FB9"/>
    <w:rsid w:val="0035775D"/>
    <w:rsid w:val="00362C59"/>
    <w:rsid w:val="0036326A"/>
    <w:rsid w:val="0036546B"/>
    <w:rsid w:val="00366DE5"/>
    <w:rsid w:val="00367E58"/>
    <w:rsid w:val="00370148"/>
    <w:rsid w:val="00370454"/>
    <w:rsid w:val="00374FF1"/>
    <w:rsid w:val="00375DC9"/>
    <w:rsid w:val="003765CB"/>
    <w:rsid w:val="003807B9"/>
    <w:rsid w:val="00384804"/>
    <w:rsid w:val="00385096"/>
    <w:rsid w:val="00387AB6"/>
    <w:rsid w:val="00390653"/>
    <w:rsid w:val="00391209"/>
    <w:rsid w:val="003929A9"/>
    <w:rsid w:val="00394B73"/>
    <w:rsid w:val="003A0429"/>
    <w:rsid w:val="003A05CA"/>
    <w:rsid w:val="003A1C3B"/>
    <w:rsid w:val="003A55A8"/>
    <w:rsid w:val="003B1CB9"/>
    <w:rsid w:val="003B612B"/>
    <w:rsid w:val="003B74E5"/>
    <w:rsid w:val="003C077C"/>
    <w:rsid w:val="003C1F24"/>
    <w:rsid w:val="003C399D"/>
    <w:rsid w:val="003C5BD9"/>
    <w:rsid w:val="003C6445"/>
    <w:rsid w:val="003C6EFB"/>
    <w:rsid w:val="003C7201"/>
    <w:rsid w:val="003D0BB1"/>
    <w:rsid w:val="003D10A2"/>
    <w:rsid w:val="003D1D36"/>
    <w:rsid w:val="003D3D70"/>
    <w:rsid w:val="003D50AE"/>
    <w:rsid w:val="003D51A3"/>
    <w:rsid w:val="003D52EF"/>
    <w:rsid w:val="003D7B33"/>
    <w:rsid w:val="003D7B58"/>
    <w:rsid w:val="003E02C3"/>
    <w:rsid w:val="003E13D6"/>
    <w:rsid w:val="003E30BD"/>
    <w:rsid w:val="003E35D3"/>
    <w:rsid w:val="003E4358"/>
    <w:rsid w:val="003E4620"/>
    <w:rsid w:val="003F02C4"/>
    <w:rsid w:val="003F0403"/>
    <w:rsid w:val="003F468F"/>
    <w:rsid w:val="003F4978"/>
    <w:rsid w:val="003F521A"/>
    <w:rsid w:val="003F5292"/>
    <w:rsid w:val="003F592F"/>
    <w:rsid w:val="003F6C46"/>
    <w:rsid w:val="003F7E6E"/>
    <w:rsid w:val="00400247"/>
    <w:rsid w:val="00403297"/>
    <w:rsid w:val="00406792"/>
    <w:rsid w:val="0041031E"/>
    <w:rsid w:val="004113DE"/>
    <w:rsid w:val="00411438"/>
    <w:rsid w:val="00414095"/>
    <w:rsid w:val="00414B7A"/>
    <w:rsid w:val="004151B2"/>
    <w:rsid w:val="004167DA"/>
    <w:rsid w:val="00416DD2"/>
    <w:rsid w:val="00420070"/>
    <w:rsid w:val="00420294"/>
    <w:rsid w:val="0042051C"/>
    <w:rsid w:val="004217DD"/>
    <w:rsid w:val="004221DD"/>
    <w:rsid w:val="00423310"/>
    <w:rsid w:val="00425129"/>
    <w:rsid w:val="004257E1"/>
    <w:rsid w:val="00426BF2"/>
    <w:rsid w:val="00427AC6"/>
    <w:rsid w:val="00430A01"/>
    <w:rsid w:val="00434CFA"/>
    <w:rsid w:val="004365BC"/>
    <w:rsid w:val="00436642"/>
    <w:rsid w:val="004425E8"/>
    <w:rsid w:val="00443E4D"/>
    <w:rsid w:val="00444733"/>
    <w:rsid w:val="00444BE8"/>
    <w:rsid w:val="00444E09"/>
    <w:rsid w:val="00445A09"/>
    <w:rsid w:val="00447ED9"/>
    <w:rsid w:val="004502D8"/>
    <w:rsid w:val="004534C9"/>
    <w:rsid w:val="00453F05"/>
    <w:rsid w:val="004551DA"/>
    <w:rsid w:val="00456763"/>
    <w:rsid w:val="00457253"/>
    <w:rsid w:val="004573E9"/>
    <w:rsid w:val="0045776C"/>
    <w:rsid w:val="00457A14"/>
    <w:rsid w:val="00461484"/>
    <w:rsid w:val="004619FF"/>
    <w:rsid w:val="00461B3E"/>
    <w:rsid w:val="00463D35"/>
    <w:rsid w:val="00464ED1"/>
    <w:rsid w:val="0046524F"/>
    <w:rsid w:val="00466F38"/>
    <w:rsid w:val="004711AA"/>
    <w:rsid w:val="0047364E"/>
    <w:rsid w:val="00476E04"/>
    <w:rsid w:val="00477990"/>
    <w:rsid w:val="00477E02"/>
    <w:rsid w:val="004802E7"/>
    <w:rsid w:val="00480C88"/>
    <w:rsid w:val="004844AC"/>
    <w:rsid w:val="00486030"/>
    <w:rsid w:val="00487036"/>
    <w:rsid w:val="00487DED"/>
    <w:rsid w:val="004949B2"/>
    <w:rsid w:val="00495590"/>
    <w:rsid w:val="00496FF7"/>
    <w:rsid w:val="0049717A"/>
    <w:rsid w:val="00497276"/>
    <w:rsid w:val="00497375"/>
    <w:rsid w:val="00497F78"/>
    <w:rsid w:val="004A2505"/>
    <w:rsid w:val="004A4BF4"/>
    <w:rsid w:val="004A4F7F"/>
    <w:rsid w:val="004A5005"/>
    <w:rsid w:val="004A52E2"/>
    <w:rsid w:val="004B1BB7"/>
    <w:rsid w:val="004B2396"/>
    <w:rsid w:val="004B49E7"/>
    <w:rsid w:val="004B6BC1"/>
    <w:rsid w:val="004B7A24"/>
    <w:rsid w:val="004C000B"/>
    <w:rsid w:val="004C1E76"/>
    <w:rsid w:val="004C3BAC"/>
    <w:rsid w:val="004D0906"/>
    <w:rsid w:val="004D38E3"/>
    <w:rsid w:val="004D4A4F"/>
    <w:rsid w:val="004D4CB4"/>
    <w:rsid w:val="004D700C"/>
    <w:rsid w:val="004D77C0"/>
    <w:rsid w:val="004D7E4E"/>
    <w:rsid w:val="004E015B"/>
    <w:rsid w:val="004E2625"/>
    <w:rsid w:val="004E3575"/>
    <w:rsid w:val="004E5D06"/>
    <w:rsid w:val="004E76D0"/>
    <w:rsid w:val="004E7A1B"/>
    <w:rsid w:val="004E7F2F"/>
    <w:rsid w:val="004F0580"/>
    <w:rsid w:val="004F09A3"/>
    <w:rsid w:val="004F3328"/>
    <w:rsid w:val="004F4FBC"/>
    <w:rsid w:val="004F5478"/>
    <w:rsid w:val="004F79C0"/>
    <w:rsid w:val="0050044D"/>
    <w:rsid w:val="00502F43"/>
    <w:rsid w:val="0050545D"/>
    <w:rsid w:val="00505C0F"/>
    <w:rsid w:val="00506142"/>
    <w:rsid w:val="005064EE"/>
    <w:rsid w:val="00510B56"/>
    <w:rsid w:val="00512C81"/>
    <w:rsid w:val="00514118"/>
    <w:rsid w:val="005142EF"/>
    <w:rsid w:val="00514DF0"/>
    <w:rsid w:val="00515F20"/>
    <w:rsid w:val="00520373"/>
    <w:rsid w:val="005204ED"/>
    <w:rsid w:val="00521AF6"/>
    <w:rsid w:val="005220B8"/>
    <w:rsid w:val="005220FF"/>
    <w:rsid w:val="00522F32"/>
    <w:rsid w:val="005241C9"/>
    <w:rsid w:val="005264E6"/>
    <w:rsid w:val="0052703B"/>
    <w:rsid w:val="00531154"/>
    <w:rsid w:val="00533B74"/>
    <w:rsid w:val="005412DF"/>
    <w:rsid w:val="00544D88"/>
    <w:rsid w:val="005473A5"/>
    <w:rsid w:val="00547A7B"/>
    <w:rsid w:val="00547F68"/>
    <w:rsid w:val="00552609"/>
    <w:rsid w:val="00554035"/>
    <w:rsid w:val="0055436A"/>
    <w:rsid w:val="00554F1C"/>
    <w:rsid w:val="00561A56"/>
    <w:rsid w:val="00561E0D"/>
    <w:rsid w:val="00562BE5"/>
    <w:rsid w:val="00563EC6"/>
    <w:rsid w:val="005653C5"/>
    <w:rsid w:val="00565A91"/>
    <w:rsid w:val="005678CB"/>
    <w:rsid w:val="0057048B"/>
    <w:rsid w:val="00570C34"/>
    <w:rsid w:val="00572A36"/>
    <w:rsid w:val="0057489B"/>
    <w:rsid w:val="00575D00"/>
    <w:rsid w:val="005763BB"/>
    <w:rsid w:val="005775E5"/>
    <w:rsid w:val="005839AD"/>
    <w:rsid w:val="00584A4E"/>
    <w:rsid w:val="00585807"/>
    <w:rsid w:val="00586C1D"/>
    <w:rsid w:val="005906D6"/>
    <w:rsid w:val="00591A28"/>
    <w:rsid w:val="005922EF"/>
    <w:rsid w:val="00592311"/>
    <w:rsid w:val="00593451"/>
    <w:rsid w:val="00593A15"/>
    <w:rsid w:val="00593B70"/>
    <w:rsid w:val="005940BD"/>
    <w:rsid w:val="00595B26"/>
    <w:rsid w:val="005A2C1A"/>
    <w:rsid w:val="005A376E"/>
    <w:rsid w:val="005A4573"/>
    <w:rsid w:val="005A4F80"/>
    <w:rsid w:val="005A5AC5"/>
    <w:rsid w:val="005A63A8"/>
    <w:rsid w:val="005A6ACB"/>
    <w:rsid w:val="005B1344"/>
    <w:rsid w:val="005B257B"/>
    <w:rsid w:val="005B2893"/>
    <w:rsid w:val="005B3030"/>
    <w:rsid w:val="005B37C3"/>
    <w:rsid w:val="005B4B66"/>
    <w:rsid w:val="005B62A1"/>
    <w:rsid w:val="005B7256"/>
    <w:rsid w:val="005B73D7"/>
    <w:rsid w:val="005C013A"/>
    <w:rsid w:val="005C229E"/>
    <w:rsid w:val="005C25F5"/>
    <w:rsid w:val="005C3679"/>
    <w:rsid w:val="005C4CD9"/>
    <w:rsid w:val="005C543C"/>
    <w:rsid w:val="005C7176"/>
    <w:rsid w:val="005C722B"/>
    <w:rsid w:val="005C73DA"/>
    <w:rsid w:val="005D08AA"/>
    <w:rsid w:val="005D4157"/>
    <w:rsid w:val="005D57FE"/>
    <w:rsid w:val="005D5F08"/>
    <w:rsid w:val="005D6FAE"/>
    <w:rsid w:val="005E112C"/>
    <w:rsid w:val="005E1183"/>
    <w:rsid w:val="005E2943"/>
    <w:rsid w:val="005E31B0"/>
    <w:rsid w:val="005E37FD"/>
    <w:rsid w:val="005E3C58"/>
    <w:rsid w:val="005F3DF6"/>
    <w:rsid w:val="005F4F9B"/>
    <w:rsid w:val="005F7038"/>
    <w:rsid w:val="006019AB"/>
    <w:rsid w:val="00602390"/>
    <w:rsid w:val="0060404E"/>
    <w:rsid w:val="006040FB"/>
    <w:rsid w:val="006041FE"/>
    <w:rsid w:val="0060545C"/>
    <w:rsid w:val="00606821"/>
    <w:rsid w:val="00607511"/>
    <w:rsid w:val="00610683"/>
    <w:rsid w:val="0061162A"/>
    <w:rsid w:val="006121A9"/>
    <w:rsid w:val="00612A6B"/>
    <w:rsid w:val="0061341F"/>
    <w:rsid w:val="00614AEE"/>
    <w:rsid w:val="006161D7"/>
    <w:rsid w:val="00617BB8"/>
    <w:rsid w:val="006218E8"/>
    <w:rsid w:val="00621DD3"/>
    <w:rsid w:val="00622458"/>
    <w:rsid w:val="00622876"/>
    <w:rsid w:val="00625450"/>
    <w:rsid w:val="00625B18"/>
    <w:rsid w:val="006318B8"/>
    <w:rsid w:val="0063282A"/>
    <w:rsid w:val="00632A1B"/>
    <w:rsid w:val="00633A51"/>
    <w:rsid w:val="00634EDC"/>
    <w:rsid w:val="0063636F"/>
    <w:rsid w:val="00636F2F"/>
    <w:rsid w:val="00637161"/>
    <w:rsid w:val="00637A6E"/>
    <w:rsid w:val="00637F9F"/>
    <w:rsid w:val="00640161"/>
    <w:rsid w:val="00640262"/>
    <w:rsid w:val="00640789"/>
    <w:rsid w:val="00641232"/>
    <w:rsid w:val="00641930"/>
    <w:rsid w:val="006442B7"/>
    <w:rsid w:val="00645591"/>
    <w:rsid w:val="006465D4"/>
    <w:rsid w:val="00650818"/>
    <w:rsid w:val="00651A93"/>
    <w:rsid w:val="00652FB7"/>
    <w:rsid w:val="006532F3"/>
    <w:rsid w:val="00653687"/>
    <w:rsid w:val="00654BC9"/>
    <w:rsid w:val="00657108"/>
    <w:rsid w:val="006604DC"/>
    <w:rsid w:val="0066093C"/>
    <w:rsid w:val="00660BB7"/>
    <w:rsid w:val="00661ABE"/>
    <w:rsid w:val="00662BB1"/>
    <w:rsid w:val="00663B84"/>
    <w:rsid w:val="006656EE"/>
    <w:rsid w:val="00665E0A"/>
    <w:rsid w:val="00666632"/>
    <w:rsid w:val="00670B75"/>
    <w:rsid w:val="00671DDE"/>
    <w:rsid w:val="006723DE"/>
    <w:rsid w:val="006723F6"/>
    <w:rsid w:val="00672B90"/>
    <w:rsid w:val="0067315E"/>
    <w:rsid w:val="006756A1"/>
    <w:rsid w:val="00677429"/>
    <w:rsid w:val="00680F4B"/>
    <w:rsid w:val="006814EE"/>
    <w:rsid w:val="0068240A"/>
    <w:rsid w:val="00684AB5"/>
    <w:rsid w:val="00684CFB"/>
    <w:rsid w:val="00686D4A"/>
    <w:rsid w:val="0069278A"/>
    <w:rsid w:val="006935C7"/>
    <w:rsid w:val="00693D5E"/>
    <w:rsid w:val="006961B0"/>
    <w:rsid w:val="006A11E7"/>
    <w:rsid w:val="006A31DD"/>
    <w:rsid w:val="006A3235"/>
    <w:rsid w:val="006A4401"/>
    <w:rsid w:val="006A6520"/>
    <w:rsid w:val="006B0595"/>
    <w:rsid w:val="006B11BB"/>
    <w:rsid w:val="006B1298"/>
    <w:rsid w:val="006B175D"/>
    <w:rsid w:val="006B1CB6"/>
    <w:rsid w:val="006B30A4"/>
    <w:rsid w:val="006B3305"/>
    <w:rsid w:val="006B3F09"/>
    <w:rsid w:val="006B43DC"/>
    <w:rsid w:val="006B600A"/>
    <w:rsid w:val="006B660F"/>
    <w:rsid w:val="006B6AE6"/>
    <w:rsid w:val="006B7C55"/>
    <w:rsid w:val="006C05D5"/>
    <w:rsid w:val="006C1C0F"/>
    <w:rsid w:val="006C2143"/>
    <w:rsid w:val="006C2B50"/>
    <w:rsid w:val="006C599C"/>
    <w:rsid w:val="006C647B"/>
    <w:rsid w:val="006C64A3"/>
    <w:rsid w:val="006C6F35"/>
    <w:rsid w:val="006D25AA"/>
    <w:rsid w:val="006D2648"/>
    <w:rsid w:val="006D29F0"/>
    <w:rsid w:val="006D33DB"/>
    <w:rsid w:val="006D3430"/>
    <w:rsid w:val="006D3956"/>
    <w:rsid w:val="006D5F8C"/>
    <w:rsid w:val="006D61DF"/>
    <w:rsid w:val="006E0737"/>
    <w:rsid w:val="006E1B50"/>
    <w:rsid w:val="006E2A5C"/>
    <w:rsid w:val="006E2BA4"/>
    <w:rsid w:val="006E3773"/>
    <w:rsid w:val="006E4DB1"/>
    <w:rsid w:val="006E5739"/>
    <w:rsid w:val="006E587D"/>
    <w:rsid w:val="006E5B22"/>
    <w:rsid w:val="006E5E54"/>
    <w:rsid w:val="006E636D"/>
    <w:rsid w:val="006E747E"/>
    <w:rsid w:val="006F055A"/>
    <w:rsid w:val="006F0573"/>
    <w:rsid w:val="006F23D3"/>
    <w:rsid w:val="006F279A"/>
    <w:rsid w:val="006F3A21"/>
    <w:rsid w:val="006F425D"/>
    <w:rsid w:val="0070006D"/>
    <w:rsid w:val="00700A65"/>
    <w:rsid w:val="00701B50"/>
    <w:rsid w:val="00701FD2"/>
    <w:rsid w:val="00703BF2"/>
    <w:rsid w:val="00705ECE"/>
    <w:rsid w:val="007073E9"/>
    <w:rsid w:val="00707916"/>
    <w:rsid w:val="00707BDE"/>
    <w:rsid w:val="007100C0"/>
    <w:rsid w:val="007128F0"/>
    <w:rsid w:val="007132C5"/>
    <w:rsid w:val="007144EB"/>
    <w:rsid w:val="00714DE8"/>
    <w:rsid w:val="00715E7E"/>
    <w:rsid w:val="00717306"/>
    <w:rsid w:val="00717F4A"/>
    <w:rsid w:val="00722FFB"/>
    <w:rsid w:val="00723049"/>
    <w:rsid w:val="00725069"/>
    <w:rsid w:val="007250DD"/>
    <w:rsid w:val="00725114"/>
    <w:rsid w:val="0072617F"/>
    <w:rsid w:val="00727864"/>
    <w:rsid w:val="0073485B"/>
    <w:rsid w:val="00735AE7"/>
    <w:rsid w:val="00740E5C"/>
    <w:rsid w:val="007424A4"/>
    <w:rsid w:val="00742C6A"/>
    <w:rsid w:val="00743180"/>
    <w:rsid w:val="007436B0"/>
    <w:rsid w:val="00744269"/>
    <w:rsid w:val="00746513"/>
    <w:rsid w:val="0074668E"/>
    <w:rsid w:val="00746FF5"/>
    <w:rsid w:val="007471FE"/>
    <w:rsid w:val="00747609"/>
    <w:rsid w:val="00747857"/>
    <w:rsid w:val="007502A1"/>
    <w:rsid w:val="00750956"/>
    <w:rsid w:val="007552A9"/>
    <w:rsid w:val="007569E9"/>
    <w:rsid w:val="00761C6F"/>
    <w:rsid w:val="00762B56"/>
    <w:rsid w:val="007633FB"/>
    <w:rsid w:val="0076361F"/>
    <w:rsid w:val="007636F2"/>
    <w:rsid w:val="0076586D"/>
    <w:rsid w:val="00767F7A"/>
    <w:rsid w:val="0077004F"/>
    <w:rsid w:val="00770E79"/>
    <w:rsid w:val="0077310B"/>
    <w:rsid w:val="00775879"/>
    <w:rsid w:val="0077631E"/>
    <w:rsid w:val="007770C2"/>
    <w:rsid w:val="00781340"/>
    <w:rsid w:val="00781C41"/>
    <w:rsid w:val="007827A8"/>
    <w:rsid w:val="0078296D"/>
    <w:rsid w:val="0078297C"/>
    <w:rsid w:val="00782C58"/>
    <w:rsid w:val="00783B57"/>
    <w:rsid w:val="007854A2"/>
    <w:rsid w:val="00786A7A"/>
    <w:rsid w:val="00786FBA"/>
    <w:rsid w:val="00787FCE"/>
    <w:rsid w:val="00790F2B"/>
    <w:rsid w:val="00792730"/>
    <w:rsid w:val="00792EE1"/>
    <w:rsid w:val="007947F2"/>
    <w:rsid w:val="007948A3"/>
    <w:rsid w:val="00795046"/>
    <w:rsid w:val="007950A6"/>
    <w:rsid w:val="0079572F"/>
    <w:rsid w:val="007967D4"/>
    <w:rsid w:val="007A18D5"/>
    <w:rsid w:val="007A2641"/>
    <w:rsid w:val="007B239D"/>
    <w:rsid w:val="007B25FB"/>
    <w:rsid w:val="007B423C"/>
    <w:rsid w:val="007B4C4C"/>
    <w:rsid w:val="007B6918"/>
    <w:rsid w:val="007B7922"/>
    <w:rsid w:val="007C085D"/>
    <w:rsid w:val="007C0F14"/>
    <w:rsid w:val="007C2612"/>
    <w:rsid w:val="007C3187"/>
    <w:rsid w:val="007C5482"/>
    <w:rsid w:val="007C54B5"/>
    <w:rsid w:val="007C68AC"/>
    <w:rsid w:val="007C797F"/>
    <w:rsid w:val="007D49F7"/>
    <w:rsid w:val="007D666F"/>
    <w:rsid w:val="007D6812"/>
    <w:rsid w:val="007D7354"/>
    <w:rsid w:val="007D73E9"/>
    <w:rsid w:val="007D752D"/>
    <w:rsid w:val="007D7573"/>
    <w:rsid w:val="007D7FEE"/>
    <w:rsid w:val="007E27DE"/>
    <w:rsid w:val="007E71BE"/>
    <w:rsid w:val="007E766A"/>
    <w:rsid w:val="007F0A8C"/>
    <w:rsid w:val="007F0DEF"/>
    <w:rsid w:val="007F20F0"/>
    <w:rsid w:val="007F3FDE"/>
    <w:rsid w:val="007F44D8"/>
    <w:rsid w:val="007F56F2"/>
    <w:rsid w:val="007F67EC"/>
    <w:rsid w:val="00800C07"/>
    <w:rsid w:val="00800D2A"/>
    <w:rsid w:val="00800D71"/>
    <w:rsid w:val="008018BC"/>
    <w:rsid w:val="008023C9"/>
    <w:rsid w:val="008025FE"/>
    <w:rsid w:val="00803459"/>
    <w:rsid w:val="008054C4"/>
    <w:rsid w:val="008101DE"/>
    <w:rsid w:val="00814BA5"/>
    <w:rsid w:val="00815AED"/>
    <w:rsid w:val="00817AC7"/>
    <w:rsid w:val="00821EB8"/>
    <w:rsid w:val="00825DAA"/>
    <w:rsid w:val="008277C9"/>
    <w:rsid w:val="00827DA5"/>
    <w:rsid w:val="008307D3"/>
    <w:rsid w:val="00831173"/>
    <w:rsid w:val="00831CCD"/>
    <w:rsid w:val="00832755"/>
    <w:rsid w:val="008331D2"/>
    <w:rsid w:val="008340D9"/>
    <w:rsid w:val="0083457C"/>
    <w:rsid w:val="00841982"/>
    <w:rsid w:val="00843727"/>
    <w:rsid w:val="00845BE2"/>
    <w:rsid w:val="00846271"/>
    <w:rsid w:val="00846908"/>
    <w:rsid w:val="008470F1"/>
    <w:rsid w:val="008475EA"/>
    <w:rsid w:val="00850588"/>
    <w:rsid w:val="00850B7F"/>
    <w:rsid w:val="00851B9F"/>
    <w:rsid w:val="00853BF3"/>
    <w:rsid w:val="008562E4"/>
    <w:rsid w:val="00856B3F"/>
    <w:rsid w:val="008601E9"/>
    <w:rsid w:val="00861967"/>
    <w:rsid w:val="00862BE4"/>
    <w:rsid w:val="008633E9"/>
    <w:rsid w:val="00865D2D"/>
    <w:rsid w:val="008660D9"/>
    <w:rsid w:val="00867421"/>
    <w:rsid w:val="0087105C"/>
    <w:rsid w:val="00871541"/>
    <w:rsid w:val="00871B9A"/>
    <w:rsid w:val="0087207B"/>
    <w:rsid w:val="008729F6"/>
    <w:rsid w:val="008777BD"/>
    <w:rsid w:val="00877EF7"/>
    <w:rsid w:val="00884CD6"/>
    <w:rsid w:val="0088530A"/>
    <w:rsid w:val="00885340"/>
    <w:rsid w:val="008906C6"/>
    <w:rsid w:val="00890E2A"/>
    <w:rsid w:val="00891620"/>
    <w:rsid w:val="008919CF"/>
    <w:rsid w:val="0089344B"/>
    <w:rsid w:val="0089650F"/>
    <w:rsid w:val="008A0AF6"/>
    <w:rsid w:val="008A0C91"/>
    <w:rsid w:val="008A3C9E"/>
    <w:rsid w:val="008A4FA3"/>
    <w:rsid w:val="008B185D"/>
    <w:rsid w:val="008B1AEB"/>
    <w:rsid w:val="008B70F0"/>
    <w:rsid w:val="008B7589"/>
    <w:rsid w:val="008B783C"/>
    <w:rsid w:val="008C0490"/>
    <w:rsid w:val="008C06B9"/>
    <w:rsid w:val="008C2B88"/>
    <w:rsid w:val="008C2E8A"/>
    <w:rsid w:val="008C4A03"/>
    <w:rsid w:val="008C5E54"/>
    <w:rsid w:val="008D02FD"/>
    <w:rsid w:val="008D0B84"/>
    <w:rsid w:val="008D0BC9"/>
    <w:rsid w:val="008D2E22"/>
    <w:rsid w:val="008D40D0"/>
    <w:rsid w:val="008D40D5"/>
    <w:rsid w:val="008D5A31"/>
    <w:rsid w:val="008E142B"/>
    <w:rsid w:val="008E28D6"/>
    <w:rsid w:val="008E4A51"/>
    <w:rsid w:val="008E4DE2"/>
    <w:rsid w:val="008E5D40"/>
    <w:rsid w:val="008E6C89"/>
    <w:rsid w:val="008E71DC"/>
    <w:rsid w:val="008E7279"/>
    <w:rsid w:val="008F2156"/>
    <w:rsid w:val="008F25D1"/>
    <w:rsid w:val="008F2A4C"/>
    <w:rsid w:val="008F4446"/>
    <w:rsid w:val="00901008"/>
    <w:rsid w:val="00902023"/>
    <w:rsid w:val="00907DAD"/>
    <w:rsid w:val="00911A55"/>
    <w:rsid w:val="009122DE"/>
    <w:rsid w:val="00912AB4"/>
    <w:rsid w:val="009140E4"/>
    <w:rsid w:val="00914D93"/>
    <w:rsid w:val="0091561C"/>
    <w:rsid w:val="0091563A"/>
    <w:rsid w:val="009167A7"/>
    <w:rsid w:val="009172E9"/>
    <w:rsid w:val="00920944"/>
    <w:rsid w:val="00920DEF"/>
    <w:rsid w:val="009223B0"/>
    <w:rsid w:val="009235D5"/>
    <w:rsid w:val="00924F82"/>
    <w:rsid w:val="00925C16"/>
    <w:rsid w:val="0093045A"/>
    <w:rsid w:val="00931025"/>
    <w:rsid w:val="00932650"/>
    <w:rsid w:val="00932F0A"/>
    <w:rsid w:val="0093325F"/>
    <w:rsid w:val="00934A9A"/>
    <w:rsid w:val="0093581E"/>
    <w:rsid w:val="00935A5C"/>
    <w:rsid w:val="009405D3"/>
    <w:rsid w:val="00946F98"/>
    <w:rsid w:val="00947B39"/>
    <w:rsid w:val="00950371"/>
    <w:rsid w:val="00952B83"/>
    <w:rsid w:val="00953EA4"/>
    <w:rsid w:val="00955256"/>
    <w:rsid w:val="00955474"/>
    <w:rsid w:val="00956AFA"/>
    <w:rsid w:val="00957736"/>
    <w:rsid w:val="0096108B"/>
    <w:rsid w:val="009610E1"/>
    <w:rsid w:val="0096391C"/>
    <w:rsid w:val="00963C8E"/>
    <w:rsid w:val="00963CE5"/>
    <w:rsid w:val="00967A5B"/>
    <w:rsid w:val="00967BE1"/>
    <w:rsid w:val="00970AE4"/>
    <w:rsid w:val="00972C86"/>
    <w:rsid w:val="00976C14"/>
    <w:rsid w:val="009778ED"/>
    <w:rsid w:val="009813F1"/>
    <w:rsid w:val="00981D40"/>
    <w:rsid w:val="00981DAB"/>
    <w:rsid w:val="009831B0"/>
    <w:rsid w:val="009831E3"/>
    <w:rsid w:val="00985945"/>
    <w:rsid w:val="009861EF"/>
    <w:rsid w:val="009869D1"/>
    <w:rsid w:val="0098768B"/>
    <w:rsid w:val="0099011B"/>
    <w:rsid w:val="00991084"/>
    <w:rsid w:val="0099173E"/>
    <w:rsid w:val="00991B75"/>
    <w:rsid w:val="00994343"/>
    <w:rsid w:val="00995766"/>
    <w:rsid w:val="009A0340"/>
    <w:rsid w:val="009A197C"/>
    <w:rsid w:val="009A2BAA"/>
    <w:rsid w:val="009A49D7"/>
    <w:rsid w:val="009A7DD4"/>
    <w:rsid w:val="009A7DD6"/>
    <w:rsid w:val="009B0158"/>
    <w:rsid w:val="009B04AE"/>
    <w:rsid w:val="009B0762"/>
    <w:rsid w:val="009B18C7"/>
    <w:rsid w:val="009B3448"/>
    <w:rsid w:val="009B36D0"/>
    <w:rsid w:val="009B4598"/>
    <w:rsid w:val="009B5298"/>
    <w:rsid w:val="009B7038"/>
    <w:rsid w:val="009B70D3"/>
    <w:rsid w:val="009C0875"/>
    <w:rsid w:val="009C1761"/>
    <w:rsid w:val="009C55A0"/>
    <w:rsid w:val="009D1DD0"/>
    <w:rsid w:val="009D2C62"/>
    <w:rsid w:val="009D3240"/>
    <w:rsid w:val="009D4411"/>
    <w:rsid w:val="009D59AE"/>
    <w:rsid w:val="009D77AC"/>
    <w:rsid w:val="009D786C"/>
    <w:rsid w:val="009E1F6B"/>
    <w:rsid w:val="009E53C8"/>
    <w:rsid w:val="009E65DE"/>
    <w:rsid w:val="009E6691"/>
    <w:rsid w:val="009F0836"/>
    <w:rsid w:val="009F2F28"/>
    <w:rsid w:val="009F4271"/>
    <w:rsid w:val="009F4E1E"/>
    <w:rsid w:val="00A0172F"/>
    <w:rsid w:val="00A03DD0"/>
    <w:rsid w:val="00A04936"/>
    <w:rsid w:val="00A04CC4"/>
    <w:rsid w:val="00A05875"/>
    <w:rsid w:val="00A066D8"/>
    <w:rsid w:val="00A0679A"/>
    <w:rsid w:val="00A0781E"/>
    <w:rsid w:val="00A10023"/>
    <w:rsid w:val="00A1103C"/>
    <w:rsid w:val="00A11158"/>
    <w:rsid w:val="00A11DBC"/>
    <w:rsid w:val="00A142E2"/>
    <w:rsid w:val="00A15BB1"/>
    <w:rsid w:val="00A16553"/>
    <w:rsid w:val="00A166CD"/>
    <w:rsid w:val="00A1673B"/>
    <w:rsid w:val="00A17E75"/>
    <w:rsid w:val="00A2102B"/>
    <w:rsid w:val="00A22714"/>
    <w:rsid w:val="00A246FD"/>
    <w:rsid w:val="00A25F10"/>
    <w:rsid w:val="00A272DB"/>
    <w:rsid w:val="00A27C98"/>
    <w:rsid w:val="00A33F35"/>
    <w:rsid w:val="00A36081"/>
    <w:rsid w:val="00A40EF7"/>
    <w:rsid w:val="00A413A2"/>
    <w:rsid w:val="00A422A2"/>
    <w:rsid w:val="00A43304"/>
    <w:rsid w:val="00A438A0"/>
    <w:rsid w:val="00A4587B"/>
    <w:rsid w:val="00A460B2"/>
    <w:rsid w:val="00A477F6"/>
    <w:rsid w:val="00A4792E"/>
    <w:rsid w:val="00A51EB4"/>
    <w:rsid w:val="00A52D2F"/>
    <w:rsid w:val="00A55441"/>
    <w:rsid w:val="00A6177B"/>
    <w:rsid w:val="00A630DE"/>
    <w:rsid w:val="00A6313C"/>
    <w:rsid w:val="00A64A50"/>
    <w:rsid w:val="00A6529C"/>
    <w:rsid w:val="00A67CB4"/>
    <w:rsid w:val="00A72B27"/>
    <w:rsid w:val="00A763B5"/>
    <w:rsid w:val="00A80843"/>
    <w:rsid w:val="00A810BA"/>
    <w:rsid w:val="00A81BAB"/>
    <w:rsid w:val="00A81FCE"/>
    <w:rsid w:val="00A82C0B"/>
    <w:rsid w:val="00A82E99"/>
    <w:rsid w:val="00A87BF4"/>
    <w:rsid w:val="00A92AEE"/>
    <w:rsid w:val="00A92D30"/>
    <w:rsid w:val="00A92EDD"/>
    <w:rsid w:val="00A93034"/>
    <w:rsid w:val="00A951FC"/>
    <w:rsid w:val="00A97EAF"/>
    <w:rsid w:val="00AA1237"/>
    <w:rsid w:val="00AA2378"/>
    <w:rsid w:val="00AA3FD9"/>
    <w:rsid w:val="00AA4200"/>
    <w:rsid w:val="00AA4CE8"/>
    <w:rsid w:val="00AA5C73"/>
    <w:rsid w:val="00AA6FDD"/>
    <w:rsid w:val="00AB00C2"/>
    <w:rsid w:val="00AB26FC"/>
    <w:rsid w:val="00AB4C76"/>
    <w:rsid w:val="00AB544B"/>
    <w:rsid w:val="00AC0429"/>
    <w:rsid w:val="00AC0C6C"/>
    <w:rsid w:val="00AC21E8"/>
    <w:rsid w:val="00AC32AC"/>
    <w:rsid w:val="00AC3E00"/>
    <w:rsid w:val="00AC4457"/>
    <w:rsid w:val="00AC5109"/>
    <w:rsid w:val="00AC597B"/>
    <w:rsid w:val="00AC63EF"/>
    <w:rsid w:val="00AC6F8D"/>
    <w:rsid w:val="00AC76BA"/>
    <w:rsid w:val="00AD0996"/>
    <w:rsid w:val="00AD33B5"/>
    <w:rsid w:val="00AD5AC6"/>
    <w:rsid w:val="00AE134A"/>
    <w:rsid w:val="00AE23F3"/>
    <w:rsid w:val="00AE247D"/>
    <w:rsid w:val="00AE4B6F"/>
    <w:rsid w:val="00AE5A14"/>
    <w:rsid w:val="00AF0630"/>
    <w:rsid w:val="00AF1411"/>
    <w:rsid w:val="00AF3106"/>
    <w:rsid w:val="00AF40A4"/>
    <w:rsid w:val="00AF464C"/>
    <w:rsid w:val="00AF54C1"/>
    <w:rsid w:val="00AF68AB"/>
    <w:rsid w:val="00AF68D6"/>
    <w:rsid w:val="00AF72DD"/>
    <w:rsid w:val="00AF739F"/>
    <w:rsid w:val="00B03774"/>
    <w:rsid w:val="00B042A4"/>
    <w:rsid w:val="00B052BC"/>
    <w:rsid w:val="00B052FB"/>
    <w:rsid w:val="00B063C8"/>
    <w:rsid w:val="00B117A5"/>
    <w:rsid w:val="00B12D56"/>
    <w:rsid w:val="00B140CC"/>
    <w:rsid w:val="00B144AC"/>
    <w:rsid w:val="00B14659"/>
    <w:rsid w:val="00B17568"/>
    <w:rsid w:val="00B178DC"/>
    <w:rsid w:val="00B179C2"/>
    <w:rsid w:val="00B20DA8"/>
    <w:rsid w:val="00B21B10"/>
    <w:rsid w:val="00B23052"/>
    <w:rsid w:val="00B24CEC"/>
    <w:rsid w:val="00B275E5"/>
    <w:rsid w:val="00B30480"/>
    <w:rsid w:val="00B30FA2"/>
    <w:rsid w:val="00B31678"/>
    <w:rsid w:val="00B33565"/>
    <w:rsid w:val="00B341EA"/>
    <w:rsid w:val="00B35D41"/>
    <w:rsid w:val="00B37835"/>
    <w:rsid w:val="00B37879"/>
    <w:rsid w:val="00B37909"/>
    <w:rsid w:val="00B37D7A"/>
    <w:rsid w:val="00B404E7"/>
    <w:rsid w:val="00B40D8E"/>
    <w:rsid w:val="00B419A3"/>
    <w:rsid w:val="00B42059"/>
    <w:rsid w:val="00B42546"/>
    <w:rsid w:val="00B43D37"/>
    <w:rsid w:val="00B44E8C"/>
    <w:rsid w:val="00B45F34"/>
    <w:rsid w:val="00B46E1E"/>
    <w:rsid w:val="00B47317"/>
    <w:rsid w:val="00B474EC"/>
    <w:rsid w:val="00B51311"/>
    <w:rsid w:val="00B5170E"/>
    <w:rsid w:val="00B52DF9"/>
    <w:rsid w:val="00B54D7B"/>
    <w:rsid w:val="00B60958"/>
    <w:rsid w:val="00B62171"/>
    <w:rsid w:val="00B64647"/>
    <w:rsid w:val="00B64A37"/>
    <w:rsid w:val="00B72CA3"/>
    <w:rsid w:val="00B742A1"/>
    <w:rsid w:val="00B74A94"/>
    <w:rsid w:val="00B750D6"/>
    <w:rsid w:val="00B757E0"/>
    <w:rsid w:val="00B76042"/>
    <w:rsid w:val="00B76047"/>
    <w:rsid w:val="00B77CA7"/>
    <w:rsid w:val="00B819D8"/>
    <w:rsid w:val="00B82A58"/>
    <w:rsid w:val="00B83BCD"/>
    <w:rsid w:val="00B84F22"/>
    <w:rsid w:val="00B86C9E"/>
    <w:rsid w:val="00B87248"/>
    <w:rsid w:val="00B90162"/>
    <w:rsid w:val="00B908AC"/>
    <w:rsid w:val="00B965AB"/>
    <w:rsid w:val="00B96894"/>
    <w:rsid w:val="00B97810"/>
    <w:rsid w:val="00B9791B"/>
    <w:rsid w:val="00BA0B48"/>
    <w:rsid w:val="00BA2D87"/>
    <w:rsid w:val="00BA4396"/>
    <w:rsid w:val="00BA4C35"/>
    <w:rsid w:val="00BA587C"/>
    <w:rsid w:val="00BB0DEC"/>
    <w:rsid w:val="00BB1762"/>
    <w:rsid w:val="00BB226D"/>
    <w:rsid w:val="00BB2FE0"/>
    <w:rsid w:val="00BB37A5"/>
    <w:rsid w:val="00BB38EE"/>
    <w:rsid w:val="00BC05F4"/>
    <w:rsid w:val="00BC05F8"/>
    <w:rsid w:val="00BC0B4C"/>
    <w:rsid w:val="00BC1BC6"/>
    <w:rsid w:val="00BC275A"/>
    <w:rsid w:val="00BC3C67"/>
    <w:rsid w:val="00BC6A80"/>
    <w:rsid w:val="00BC7361"/>
    <w:rsid w:val="00BD1326"/>
    <w:rsid w:val="00BD1AE5"/>
    <w:rsid w:val="00BD2365"/>
    <w:rsid w:val="00BD3869"/>
    <w:rsid w:val="00BD4010"/>
    <w:rsid w:val="00BD56A3"/>
    <w:rsid w:val="00BE1A07"/>
    <w:rsid w:val="00BE21F5"/>
    <w:rsid w:val="00BE2436"/>
    <w:rsid w:val="00BE29EC"/>
    <w:rsid w:val="00BE3EEE"/>
    <w:rsid w:val="00BE6026"/>
    <w:rsid w:val="00BF2216"/>
    <w:rsid w:val="00BF2CA2"/>
    <w:rsid w:val="00BF3B5B"/>
    <w:rsid w:val="00BF46F1"/>
    <w:rsid w:val="00BF6D62"/>
    <w:rsid w:val="00C0016D"/>
    <w:rsid w:val="00C034E6"/>
    <w:rsid w:val="00C04E1F"/>
    <w:rsid w:val="00C053E6"/>
    <w:rsid w:val="00C06678"/>
    <w:rsid w:val="00C10F4D"/>
    <w:rsid w:val="00C11501"/>
    <w:rsid w:val="00C1185F"/>
    <w:rsid w:val="00C11C02"/>
    <w:rsid w:val="00C12AAF"/>
    <w:rsid w:val="00C133E5"/>
    <w:rsid w:val="00C14529"/>
    <w:rsid w:val="00C14D90"/>
    <w:rsid w:val="00C14DD9"/>
    <w:rsid w:val="00C150E1"/>
    <w:rsid w:val="00C16BFB"/>
    <w:rsid w:val="00C16D4C"/>
    <w:rsid w:val="00C258FB"/>
    <w:rsid w:val="00C27107"/>
    <w:rsid w:val="00C30D11"/>
    <w:rsid w:val="00C32774"/>
    <w:rsid w:val="00C34A44"/>
    <w:rsid w:val="00C4046A"/>
    <w:rsid w:val="00C42621"/>
    <w:rsid w:val="00C4268A"/>
    <w:rsid w:val="00C439A4"/>
    <w:rsid w:val="00C45074"/>
    <w:rsid w:val="00C46ADC"/>
    <w:rsid w:val="00C46FFA"/>
    <w:rsid w:val="00C472BA"/>
    <w:rsid w:val="00C505DD"/>
    <w:rsid w:val="00C519DF"/>
    <w:rsid w:val="00C54785"/>
    <w:rsid w:val="00C550E4"/>
    <w:rsid w:val="00C56059"/>
    <w:rsid w:val="00C63697"/>
    <w:rsid w:val="00C64FF0"/>
    <w:rsid w:val="00C65538"/>
    <w:rsid w:val="00C66799"/>
    <w:rsid w:val="00C66E46"/>
    <w:rsid w:val="00C735A7"/>
    <w:rsid w:val="00C74787"/>
    <w:rsid w:val="00C75177"/>
    <w:rsid w:val="00C75321"/>
    <w:rsid w:val="00C75CA0"/>
    <w:rsid w:val="00C76746"/>
    <w:rsid w:val="00C80621"/>
    <w:rsid w:val="00C807FF"/>
    <w:rsid w:val="00C814F4"/>
    <w:rsid w:val="00C822FB"/>
    <w:rsid w:val="00C867E6"/>
    <w:rsid w:val="00C925C8"/>
    <w:rsid w:val="00C927C2"/>
    <w:rsid w:val="00C94200"/>
    <w:rsid w:val="00C94B9A"/>
    <w:rsid w:val="00CA02D0"/>
    <w:rsid w:val="00CA1A27"/>
    <w:rsid w:val="00CA1C2B"/>
    <w:rsid w:val="00CA2F1F"/>
    <w:rsid w:val="00CA7834"/>
    <w:rsid w:val="00CB1531"/>
    <w:rsid w:val="00CB2178"/>
    <w:rsid w:val="00CB235B"/>
    <w:rsid w:val="00CB5FC3"/>
    <w:rsid w:val="00CB6E36"/>
    <w:rsid w:val="00CC15F3"/>
    <w:rsid w:val="00CC16F0"/>
    <w:rsid w:val="00CC2171"/>
    <w:rsid w:val="00CC3201"/>
    <w:rsid w:val="00CC368E"/>
    <w:rsid w:val="00CC6019"/>
    <w:rsid w:val="00CC6332"/>
    <w:rsid w:val="00CC7208"/>
    <w:rsid w:val="00CC7393"/>
    <w:rsid w:val="00CD084E"/>
    <w:rsid w:val="00CD1203"/>
    <w:rsid w:val="00CD2555"/>
    <w:rsid w:val="00CD6266"/>
    <w:rsid w:val="00CE1518"/>
    <w:rsid w:val="00CE1D33"/>
    <w:rsid w:val="00CE388D"/>
    <w:rsid w:val="00CE5613"/>
    <w:rsid w:val="00CE6A9B"/>
    <w:rsid w:val="00CE6DDD"/>
    <w:rsid w:val="00CE7230"/>
    <w:rsid w:val="00CE732D"/>
    <w:rsid w:val="00CF137A"/>
    <w:rsid w:val="00CF15D2"/>
    <w:rsid w:val="00CF4090"/>
    <w:rsid w:val="00CF6A78"/>
    <w:rsid w:val="00D017CF"/>
    <w:rsid w:val="00D02CCC"/>
    <w:rsid w:val="00D03CE6"/>
    <w:rsid w:val="00D04D44"/>
    <w:rsid w:val="00D04F44"/>
    <w:rsid w:val="00D056EF"/>
    <w:rsid w:val="00D10837"/>
    <w:rsid w:val="00D1166F"/>
    <w:rsid w:val="00D12C35"/>
    <w:rsid w:val="00D148F4"/>
    <w:rsid w:val="00D152DD"/>
    <w:rsid w:val="00D162D5"/>
    <w:rsid w:val="00D164D5"/>
    <w:rsid w:val="00D1782C"/>
    <w:rsid w:val="00D2502F"/>
    <w:rsid w:val="00D25A07"/>
    <w:rsid w:val="00D25EDC"/>
    <w:rsid w:val="00D27579"/>
    <w:rsid w:val="00D2794D"/>
    <w:rsid w:val="00D27A2F"/>
    <w:rsid w:val="00D31B31"/>
    <w:rsid w:val="00D31BC4"/>
    <w:rsid w:val="00D32AAE"/>
    <w:rsid w:val="00D33C6F"/>
    <w:rsid w:val="00D37171"/>
    <w:rsid w:val="00D37175"/>
    <w:rsid w:val="00D373B4"/>
    <w:rsid w:val="00D379BD"/>
    <w:rsid w:val="00D42C0C"/>
    <w:rsid w:val="00D43792"/>
    <w:rsid w:val="00D44EDC"/>
    <w:rsid w:val="00D45145"/>
    <w:rsid w:val="00D460DA"/>
    <w:rsid w:val="00D46464"/>
    <w:rsid w:val="00D469BF"/>
    <w:rsid w:val="00D46A41"/>
    <w:rsid w:val="00D47B2C"/>
    <w:rsid w:val="00D47C7B"/>
    <w:rsid w:val="00D5225E"/>
    <w:rsid w:val="00D5341D"/>
    <w:rsid w:val="00D539EB"/>
    <w:rsid w:val="00D53E36"/>
    <w:rsid w:val="00D57468"/>
    <w:rsid w:val="00D57A9A"/>
    <w:rsid w:val="00D57DEF"/>
    <w:rsid w:val="00D61DA2"/>
    <w:rsid w:val="00D62C4E"/>
    <w:rsid w:val="00D64284"/>
    <w:rsid w:val="00D6469F"/>
    <w:rsid w:val="00D64CF8"/>
    <w:rsid w:val="00D661AE"/>
    <w:rsid w:val="00D71FAA"/>
    <w:rsid w:val="00D72F97"/>
    <w:rsid w:val="00D74AFF"/>
    <w:rsid w:val="00D75947"/>
    <w:rsid w:val="00D75EFC"/>
    <w:rsid w:val="00D765F5"/>
    <w:rsid w:val="00D76E7F"/>
    <w:rsid w:val="00D77395"/>
    <w:rsid w:val="00D806FE"/>
    <w:rsid w:val="00D823B3"/>
    <w:rsid w:val="00D82FBF"/>
    <w:rsid w:val="00D83659"/>
    <w:rsid w:val="00D85992"/>
    <w:rsid w:val="00D87515"/>
    <w:rsid w:val="00D904B2"/>
    <w:rsid w:val="00D92221"/>
    <w:rsid w:val="00D926C7"/>
    <w:rsid w:val="00D96861"/>
    <w:rsid w:val="00D96DA7"/>
    <w:rsid w:val="00D97C9F"/>
    <w:rsid w:val="00DA5054"/>
    <w:rsid w:val="00DA5B88"/>
    <w:rsid w:val="00DA5D48"/>
    <w:rsid w:val="00DA7243"/>
    <w:rsid w:val="00DB1444"/>
    <w:rsid w:val="00DB3C78"/>
    <w:rsid w:val="00DB4854"/>
    <w:rsid w:val="00DB6907"/>
    <w:rsid w:val="00DB7273"/>
    <w:rsid w:val="00DB7391"/>
    <w:rsid w:val="00DB7A1B"/>
    <w:rsid w:val="00DC0DC7"/>
    <w:rsid w:val="00DC20AD"/>
    <w:rsid w:val="00DC27AD"/>
    <w:rsid w:val="00DC3160"/>
    <w:rsid w:val="00DC69B8"/>
    <w:rsid w:val="00DC6CF4"/>
    <w:rsid w:val="00DD0FA1"/>
    <w:rsid w:val="00DD23AB"/>
    <w:rsid w:val="00DD593F"/>
    <w:rsid w:val="00DD69FB"/>
    <w:rsid w:val="00DD6DC7"/>
    <w:rsid w:val="00DE0BA1"/>
    <w:rsid w:val="00DE2264"/>
    <w:rsid w:val="00DE2297"/>
    <w:rsid w:val="00DE2701"/>
    <w:rsid w:val="00DE2B59"/>
    <w:rsid w:val="00DE3DFE"/>
    <w:rsid w:val="00DE61A9"/>
    <w:rsid w:val="00DF0670"/>
    <w:rsid w:val="00DF15D6"/>
    <w:rsid w:val="00DF1F0A"/>
    <w:rsid w:val="00DF2721"/>
    <w:rsid w:val="00DF42B2"/>
    <w:rsid w:val="00DF4555"/>
    <w:rsid w:val="00DF51A2"/>
    <w:rsid w:val="00DF6595"/>
    <w:rsid w:val="00E007EC"/>
    <w:rsid w:val="00E022F9"/>
    <w:rsid w:val="00E0259A"/>
    <w:rsid w:val="00E02628"/>
    <w:rsid w:val="00E02D16"/>
    <w:rsid w:val="00E03F0F"/>
    <w:rsid w:val="00E06336"/>
    <w:rsid w:val="00E07D72"/>
    <w:rsid w:val="00E11837"/>
    <w:rsid w:val="00E145EF"/>
    <w:rsid w:val="00E156F1"/>
    <w:rsid w:val="00E15879"/>
    <w:rsid w:val="00E15E45"/>
    <w:rsid w:val="00E179B9"/>
    <w:rsid w:val="00E17D36"/>
    <w:rsid w:val="00E17D8E"/>
    <w:rsid w:val="00E22E91"/>
    <w:rsid w:val="00E248E0"/>
    <w:rsid w:val="00E3076C"/>
    <w:rsid w:val="00E31B36"/>
    <w:rsid w:val="00E33E99"/>
    <w:rsid w:val="00E34140"/>
    <w:rsid w:val="00E344EE"/>
    <w:rsid w:val="00E3752C"/>
    <w:rsid w:val="00E41521"/>
    <w:rsid w:val="00E4312E"/>
    <w:rsid w:val="00E4560C"/>
    <w:rsid w:val="00E45986"/>
    <w:rsid w:val="00E46381"/>
    <w:rsid w:val="00E52659"/>
    <w:rsid w:val="00E5374E"/>
    <w:rsid w:val="00E5529B"/>
    <w:rsid w:val="00E566DF"/>
    <w:rsid w:val="00E56826"/>
    <w:rsid w:val="00E570A6"/>
    <w:rsid w:val="00E60A06"/>
    <w:rsid w:val="00E60B23"/>
    <w:rsid w:val="00E61C74"/>
    <w:rsid w:val="00E64616"/>
    <w:rsid w:val="00E677A7"/>
    <w:rsid w:val="00E70639"/>
    <w:rsid w:val="00E72889"/>
    <w:rsid w:val="00E72A4F"/>
    <w:rsid w:val="00E72FD4"/>
    <w:rsid w:val="00E735CD"/>
    <w:rsid w:val="00E7363C"/>
    <w:rsid w:val="00E7448B"/>
    <w:rsid w:val="00E747F7"/>
    <w:rsid w:val="00E77046"/>
    <w:rsid w:val="00E77FE9"/>
    <w:rsid w:val="00E801C0"/>
    <w:rsid w:val="00E81ECB"/>
    <w:rsid w:val="00E824F5"/>
    <w:rsid w:val="00E84C04"/>
    <w:rsid w:val="00E856EE"/>
    <w:rsid w:val="00E86FC8"/>
    <w:rsid w:val="00E8757B"/>
    <w:rsid w:val="00E90945"/>
    <w:rsid w:val="00E91FCA"/>
    <w:rsid w:val="00E938EF"/>
    <w:rsid w:val="00E94E1E"/>
    <w:rsid w:val="00E961AF"/>
    <w:rsid w:val="00E96DB6"/>
    <w:rsid w:val="00E96E7A"/>
    <w:rsid w:val="00E97D0F"/>
    <w:rsid w:val="00EA181E"/>
    <w:rsid w:val="00EA2101"/>
    <w:rsid w:val="00EA2492"/>
    <w:rsid w:val="00EA28AF"/>
    <w:rsid w:val="00EA2A47"/>
    <w:rsid w:val="00EA38E9"/>
    <w:rsid w:val="00EA3925"/>
    <w:rsid w:val="00EA4ACB"/>
    <w:rsid w:val="00EA55C2"/>
    <w:rsid w:val="00EA5A60"/>
    <w:rsid w:val="00EA5B93"/>
    <w:rsid w:val="00EA7B1B"/>
    <w:rsid w:val="00EB25BF"/>
    <w:rsid w:val="00EB4C5F"/>
    <w:rsid w:val="00EB72C8"/>
    <w:rsid w:val="00EC04C2"/>
    <w:rsid w:val="00EC053F"/>
    <w:rsid w:val="00EC1232"/>
    <w:rsid w:val="00EC166F"/>
    <w:rsid w:val="00EC40F5"/>
    <w:rsid w:val="00EC623E"/>
    <w:rsid w:val="00EC74D6"/>
    <w:rsid w:val="00ED1041"/>
    <w:rsid w:val="00ED1132"/>
    <w:rsid w:val="00ED140F"/>
    <w:rsid w:val="00ED288A"/>
    <w:rsid w:val="00ED3E30"/>
    <w:rsid w:val="00ED3F6C"/>
    <w:rsid w:val="00ED54C7"/>
    <w:rsid w:val="00ED5D82"/>
    <w:rsid w:val="00ED5E2A"/>
    <w:rsid w:val="00ED6D4A"/>
    <w:rsid w:val="00ED7EC7"/>
    <w:rsid w:val="00EE0742"/>
    <w:rsid w:val="00EE0F61"/>
    <w:rsid w:val="00EE144D"/>
    <w:rsid w:val="00EE269C"/>
    <w:rsid w:val="00EE31C7"/>
    <w:rsid w:val="00EE488B"/>
    <w:rsid w:val="00EE7549"/>
    <w:rsid w:val="00EF0B83"/>
    <w:rsid w:val="00EF0C89"/>
    <w:rsid w:val="00EF133D"/>
    <w:rsid w:val="00EF37A3"/>
    <w:rsid w:val="00EF457E"/>
    <w:rsid w:val="00EF52B1"/>
    <w:rsid w:val="00EF7449"/>
    <w:rsid w:val="00F00124"/>
    <w:rsid w:val="00F01546"/>
    <w:rsid w:val="00F0205D"/>
    <w:rsid w:val="00F02AB8"/>
    <w:rsid w:val="00F06001"/>
    <w:rsid w:val="00F07B77"/>
    <w:rsid w:val="00F103A7"/>
    <w:rsid w:val="00F158EA"/>
    <w:rsid w:val="00F16A0B"/>
    <w:rsid w:val="00F1746F"/>
    <w:rsid w:val="00F22453"/>
    <w:rsid w:val="00F23D70"/>
    <w:rsid w:val="00F24E1A"/>
    <w:rsid w:val="00F301F5"/>
    <w:rsid w:val="00F30C27"/>
    <w:rsid w:val="00F30CC1"/>
    <w:rsid w:val="00F30E35"/>
    <w:rsid w:val="00F31925"/>
    <w:rsid w:val="00F407E2"/>
    <w:rsid w:val="00F40852"/>
    <w:rsid w:val="00F40D3A"/>
    <w:rsid w:val="00F426B1"/>
    <w:rsid w:val="00F42E35"/>
    <w:rsid w:val="00F451A9"/>
    <w:rsid w:val="00F464EA"/>
    <w:rsid w:val="00F46AE4"/>
    <w:rsid w:val="00F5139C"/>
    <w:rsid w:val="00F51CEE"/>
    <w:rsid w:val="00F51F90"/>
    <w:rsid w:val="00F52A4A"/>
    <w:rsid w:val="00F53A42"/>
    <w:rsid w:val="00F53D92"/>
    <w:rsid w:val="00F56BE6"/>
    <w:rsid w:val="00F5735C"/>
    <w:rsid w:val="00F60BDC"/>
    <w:rsid w:val="00F663F6"/>
    <w:rsid w:val="00F67939"/>
    <w:rsid w:val="00F70D7D"/>
    <w:rsid w:val="00F71AFE"/>
    <w:rsid w:val="00F73EEE"/>
    <w:rsid w:val="00F7783F"/>
    <w:rsid w:val="00F7796F"/>
    <w:rsid w:val="00F80719"/>
    <w:rsid w:val="00F80CBA"/>
    <w:rsid w:val="00F82C18"/>
    <w:rsid w:val="00F8320D"/>
    <w:rsid w:val="00F8337B"/>
    <w:rsid w:val="00F839BE"/>
    <w:rsid w:val="00F83C6E"/>
    <w:rsid w:val="00F83C94"/>
    <w:rsid w:val="00F85072"/>
    <w:rsid w:val="00F85526"/>
    <w:rsid w:val="00F856B5"/>
    <w:rsid w:val="00F859B7"/>
    <w:rsid w:val="00F8731C"/>
    <w:rsid w:val="00F87D9D"/>
    <w:rsid w:val="00F87F5A"/>
    <w:rsid w:val="00F9071D"/>
    <w:rsid w:val="00F909CC"/>
    <w:rsid w:val="00F90B97"/>
    <w:rsid w:val="00F914FA"/>
    <w:rsid w:val="00F91F9C"/>
    <w:rsid w:val="00F94518"/>
    <w:rsid w:val="00F9510F"/>
    <w:rsid w:val="00F961D9"/>
    <w:rsid w:val="00F96547"/>
    <w:rsid w:val="00F966CD"/>
    <w:rsid w:val="00F96CBC"/>
    <w:rsid w:val="00F96DA0"/>
    <w:rsid w:val="00F97D10"/>
    <w:rsid w:val="00FA0EF0"/>
    <w:rsid w:val="00FA1A77"/>
    <w:rsid w:val="00FA256F"/>
    <w:rsid w:val="00FA7C48"/>
    <w:rsid w:val="00FB1F2E"/>
    <w:rsid w:val="00FB3E9D"/>
    <w:rsid w:val="00FC29F8"/>
    <w:rsid w:val="00FC329C"/>
    <w:rsid w:val="00FC34A4"/>
    <w:rsid w:val="00FC3729"/>
    <w:rsid w:val="00FC605B"/>
    <w:rsid w:val="00FC7393"/>
    <w:rsid w:val="00FD02B7"/>
    <w:rsid w:val="00FD0537"/>
    <w:rsid w:val="00FD0590"/>
    <w:rsid w:val="00FD1ED4"/>
    <w:rsid w:val="00FD2FD1"/>
    <w:rsid w:val="00FD4048"/>
    <w:rsid w:val="00FD47A4"/>
    <w:rsid w:val="00FD52A0"/>
    <w:rsid w:val="00FE0BC0"/>
    <w:rsid w:val="00FE2870"/>
    <w:rsid w:val="00FE2F93"/>
    <w:rsid w:val="00FE3B48"/>
    <w:rsid w:val="00FE4E92"/>
    <w:rsid w:val="00FE562F"/>
    <w:rsid w:val="00FE5695"/>
    <w:rsid w:val="00FE59BD"/>
    <w:rsid w:val="00FE5B30"/>
    <w:rsid w:val="00FE6943"/>
    <w:rsid w:val="00FE782E"/>
    <w:rsid w:val="00FF1C84"/>
    <w:rsid w:val="00FF2116"/>
    <w:rsid w:val="00FF26A0"/>
    <w:rsid w:val="00FF4E95"/>
    <w:rsid w:val="00FF5479"/>
    <w:rsid w:val="00FF6B88"/>
    <w:rsid w:val="00FF7364"/>
    <w:rsid w:val="00FF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F59B"/>
  <w15:docId w15:val="{3EA89B12-FF71-41FE-86F4-B0E446B6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D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0247"/>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400247"/>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400247"/>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400247"/>
    <w:pPr>
      <w:keepNext/>
      <w:spacing w:before="240" w:after="60"/>
      <w:outlineLvl w:val="3"/>
    </w:pPr>
    <w:rPr>
      <w:b/>
      <w:bCs/>
      <w:sz w:val="28"/>
      <w:szCs w:val="28"/>
    </w:rPr>
  </w:style>
  <w:style w:type="paragraph" w:styleId="5">
    <w:name w:val="heading 5"/>
    <w:basedOn w:val="a"/>
    <w:next w:val="a"/>
    <w:link w:val="50"/>
    <w:uiPriority w:val="99"/>
    <w:qFormat/>
    <w:rsid w:val="00400247"/>
    <w:pPr>
      <w:spacing w:before="240" w:after="60"/>
      <w:outlineLvl w:val="4"/>
    </w:pPr>
    <w:rPr>
      <w:b/>
      <w:bCs/>
      <w:i/>
      <w:iCs/>
      <w:sz w:val="26"/>
      <w:szCs w:val="26"/>
    </w:rPr>
  </w:style>
  <w:style w:type="paragraph" w:styleId="8">
    <w:name w:val="heading 8"/>
    <w:basedOn w:val="a"/>
    <w:next w:val="a"/>
    <w:link w:val="80"/>
    <w:uiPriority w:val="99"/>
    <w:qFormat/>
    <w:rsid w:val="00400247"/>
    <w:pPr>
      <w:spacing w:before="240" w:after="60"/>
      <w:outlineLvl w:val="7"/>
    </w:pPr>
    <w:rPr>
      <w:i/>
      <w:iCs/>
    </w:rPr>
  </w:style>
  <w:style w:type="paragraph" w:styleId="9">
    <w:name w:val="heading 9"/>
    <w:basedOn w:val="a"/>
    <w:next w:val="a"/>
    <w:link w:val="90"/>
    <w:uiPriority w:val="99"/>
    <w:qFormat/>
    <w:rsid w:val="00400247"/>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E4DE2"/>
    <w:pPr>
      <w:overflowPunct w:val="0"/>
      <w:autoSpaceDE w:val="0"/>
      <w:autoSpaceDN w:val="0"/>
      <w:adjustRightInd w:val="0"/>
      <w:jc w:val="center"/>
    </w:pPr>
    <w:rPr>
      <w:rFonts w:eastAsia="Calibri"/>
      <w:sz w:val="20"/>
      <w:szCs w:val="20"/>
    </w:rPr>
  </w:style>
  <w:style w:type="character" w:customStyle="1" w:styleId="a4">
    <w:name w:val="Заголовок Знак"/>
    <w:basedOn w:val="a0"/>
    <w:link w:val="a3"/>
    <w:uiPriority w:val="99"/>
    <w:rsid w:val="008E4DE2"/>
    <w:rPr>
      <w:rFonts w:ascii="Times New Roman" w:eastAsia="Calibri" w:hAnsi="Times New Roman" w:cs="Times New Roman"/>
      <w:sz w:val="20"/>
      <w:szCs w:val="20"/>
      <w:lang w:eastAsia="ru-RU"/>
    </w:rPr>
  </w:style>
  <w:style w:type="paragraph" w:styleId="a5">
    <w:name w:val="Body Text Indent"/>
    <w:basedOn w:val="a"/>
    <w:link w:val="a6"/>
    <w:uiPriority w:val="99"/>
    <w:rsid w:val="00DF15D6"/>
    <w:pPr>
      <w:spacing w:line="360" w:lineRule="auto"/>
      <w:ind w:firstLine="720"/>
      <w:jc w:val="both"/>
    </w:pPr>
    <w:rPr>
      <w:rFonts w:eastAsia="Calibri"/>
    </w:rPr>
  </w:style>
  <w:style w:type="character" w:customStyle="1" w:styleId="a6">
    <w:name w:val="Основной текст с отступом Знак"/>
    <w:basedOn w:val="a0"/>
    <w:link w:val="a5"/>
    <w:uiPriority w:val="99"/>
    <w:rsid w:val="00DF15D6"/>
    <w:rPr>
      <w:rFonts w:ascii="Times New Roman" w:eastAsia="Calibri" w:hAnsi="Times New Roman" w:cs="Times New Roman"/>
      <w:sz w:val="24"/>
      <w:szCs w:val="24"/>
      <w:lang w:eastAsia="ru-RU"/>
    </w:rPr>
  </w:style>
  <w:style w:type="table" w:styleId="a7">
    <w:name w:val="Table Grid"/>
    <w:basedOn w:val="a1"/>
    <w:uiPriority w:val="39"/>
    <w:rsid w:val="00AB26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727864"/>
    <w:pPr>
      <w:spacing w:after="120" w:line="480" w:lineRule="auto"/>
      <w:ind w:left="283"/>
    </w:pPr>
  </w:style>
  <w:style w:type="character" w:customStyle="1" w:styleId="22">
    <w:name w:val="Основной текст с отступом 2 Знак"/>
    <w:basedOn w:val="a0"/>
    <w:link w:val="21"/>
    <w:uiPriority w:val="99"/>
    <w:rsid w:val="00727864"/>
    <w:rPr>
      <w:rFonts w:ascii="Times New Roman" w:eastAsia="Times New Roman" w:hAnsi="Times New Roman" w:cs="Times New Roman"/>
      <w:sz w:val="24"/>
      <w:szCs w:val="24"/>
      <w:lang w:eastAsia="ru-RU"/>
    </w:rPr>
  </w:style>
  <w:style w:type="paragraph" w:styleId="a8">
    <w:name w:val="No Spacing"/>
    <w:link w:val="a9"/>
    <w:uiPriority w:val="1"/>
    <w:qFormat/>
    <w:rsid w:val="00727864"/>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727864"/>
    <w:rPr>
      <w:rFonts w:ascii="Calibri" w:eastAsia="Times New Roman" w:hAnsi="Calibri" w:cs="Times New Roman"/>
      <w:lang w:eastAsia="ru-RU"/>
    </w:rPr>
  </w:style>
  <w:style w:type="paragraph" w:styleId="31">
    <w:name w:val="Body Text Indent 3"/>
    <w:basedOn w:val="a"/>
    <w:link w:val="32"/>
    <w:uiPriority w:val="99"/>
    <w:rsid w:val="00727864"/>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727864"/>
    <w:rPr>
      <w:rFonts w:ascii="Times New Roman" w:eastAsia="Calibri" w:hAnsi="Times New Roman" w:cs="Times New Roman"/>
      <w:sz w:val="16"/>
      <w:szCs w:val="16"/>
      <w:lang w:eastAsia="ru-RU"/>
    </w:rPr>
  </w:style>
  <w:style w:type="paragraph" w:styleId="aa">
    <w:name w:val="Body Text"/>
    <w:basedOn w:val="a"/>
    <w:link w:val="ab"/>
    <w:uiPriority w:val="99"/>
    <w:rsid w:val="00727864"/>
    <w:pPr>
      <w:spacing w:after="120"/>
    </w:pPr>
    <w:rPr>
      <w:rFonts w:eastAsia="Calibri"/>
    </w:rPr>
  </w:style>
  <w:style w:type="character" w:customStyle="1" w:styleId="ab">
    <w:name w:val="Основной текст Знак"/>
    <w:basedOn w:val="a0"/>
    <w:link w:val="aa"/>
    <w:uiPriority w:val="99"/>
    <w:rsid w:val="0072786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400247"/>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400247"/>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400247"/>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4002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00247"/>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uiPriority w:val="99"/>
    <w:rsid w:val="0040024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00247"/>
    <w:rPr>
      <w:rFonts w:ascii="Arial" w:eastAsia="Times New Roman" w:hAnsi="Arial" w:cs="Times New Roman"/>
      <w:sz w:val="20"/>
      <w:szCs w:val="20"/>
      <w:lang w:eastAsia="ru-RU"/>
    </w:rPr>
  </w:style>
  <w:style w:type="paragraph" w:styleId="ac">
    <w:name w:val="footnote text"/>
    <w:basedOn w:val="a"/>
    <w:link w:val="ad"/>
    <w:uiPriority w:val="99"/>
    <w:semiHidden/>
    <w:rsid w:val="00400247"/>
    <w:rPr>
      <w:rFonts w:eastAsia="Calibri"/>
      <w:sz w:val="20"/>
      <w:szCs w:val="20"/>
    </w:rPr>
  </w:style>
  <w:style w:type="character" w:customStyle="1" w:styleId="ad">
    <w:name w:val="Текст сноски Знак"/>
    <w:basedOn w:val="a0"/>
    <w:link w:val="ac"/>
    <w:uiPriority w:val="99"/>
    <w:semiHidden/>
    <w:rsid w:val="00400247"/>
    <w:rPr>
      <w:rFonts w:ascii="Times New Roman" w:eastAsia="Calibri" w:hAnsi="Times New Roman" w:cs="Times New Roman"/>
      <w:sz w:val="20"/>
      <w:szCs w:val="20"/>
      <w:lang w:eastAsia="ru-RU"/>
    </w:rPr>
  </w:style>
  <w:style w:type="paragraph" w:customStyle="1" w:styleId="310">
    <w:name w:val="Основной текст 31"/>
    <w:basedOn w:val="a"/>
    <w:uiPriority w:val="99"/>
    <w:rsid w:val="00400247"/>
    <w:pPr>
      <w:widowControl w:val="0"/>
      <w:jc w:val="center"/>
    </w:pPr>
    <w:rPr>
      <w:sz w:val="20"/>
      <w:szCs w:val="20"/>
    </w:rPr>
  </w:style>
  <w:style w:type="paragraph" w:styleId="ae">
    <w:name w:val="Balloon Text"/>
    <w:basedOn w:val="a"/>
    <w:link w:val="af"/>
    <w:uiPriority w:val="99"/>
    <w:semiHidden/>
    <w:rsid w:val="00400247"/>
    <w:rPr>
      <w:rFonts w:ascii="Tahoma" w:eastAsia="Calibri" w:hAnsi="Tahoma"/>
      <w:sz w:val="16"/>
      <w:szCs w:val="16"/>
    </w:rPr>
  </w:style>
  <w:style w:type="character" w:customStyle="1" w:styleId="af">
    <w:name w:val="Текст выноски Знак"/>
    <w:basedOn w:val="a0"/>
    <w:link w:val="ae"/>
    <w:uiPriority w:val="99"/>
    <w:semiHidden/>
    <w:rsid w:val="00400247"/>
    <w:rPr>
      <w:rFonts w:ascii="Tahoma" w:eastAsia="Calibri" w:hAnsi="Tahoma" w:cs="Times New Roman"/>
      <w:sz w:val="16"/>
      <w:szCs w:val="16"/>
      <w:lang w:eastAsia="ru-RU"/>
    </w:rPr>
  </w:style>
  <w:style w:type="paragraph" w:customStyle="1" w:styleId="11">
    <w:name w:val="Без интервала1"/>
    <w:uiPriority w:val="99"/>
    <w:rsid w:val="00400247"/>
    <w:pPr>
      <w:spacing w:after="0" w:line="240" w:lineRule="auto"/>
    </w:pPr>
    <w:rPr>
      <w:rFonts w:ascii="Calibri" w:eastAsia="Calibri" w:hAnsi="Calibri" w:cs="Calibri"/>
      <w:lang w:eastAsia="ru-RU"/>
    </w:rPr>
  </w:style>
  <w:style w:type="paragraph" w:customStyle="1" w:styleId="af0">
    <w:name w:val="Знак"/>
    <w:basedOn w:val="a"/>
    <w:rsid w:val="00400247"/>
    <w:pPr>
      <w:spacing w:before="100" w:beforeAutospacing="1" w:after="100" w:afterAutospacing="1"/>
    </w:pPr>
    <w:rPr>
      <w:rFonts w:ascii="Tahoma" w:eastAsia="Calibri" w:hAnsi="Tahoma" w:cs="Tahoma"/>
      <w:sz w:val="20"/>
      <w:szCs w:val="20"/>
      <w:lang w:val="en-US" w:eastAsia="en-US"/>
    </w:rPr>
  </w:style>
  <w:style w:type="paragraph" w:styleId="33">
    <w:name w:val="Body Text 3"/>
    <w:basedOn w:val="a"/>
    <w:link w:val="34"/>
    <w:uiPriority w:val="99"/>
    <w:rsid w:val="00400247"/>
    <w:pPr>
      <w:spacing w:after="120"/>
    </w:pPr>
    <w:rPr>
      <w:rFonts w:eastAsia="Calibri"/>
      <w:sz w:val="16"/>
      <w:szCs w:val="16"/>
    </w:rPr>
  </w:style>
  <w:style w:type="character" w:customStyle="1" w:styleId="34">
    <w:name w:val="Основной текст 3 Знак"/>
    <w:basedOn w:val="a0"/>
    <w:link w:val="33"/>
    <w:uiPriority w:val="99"/>
    <w:rsid w:val="00400247"/>
    <w:rPr>
      <w:rFonts w:ascii="Times New Roman" w:eastAsia="Calibri" w:hAnsi="Times New Roman" w:cs="Times New Roman"/>
      <w:sz w:val="16"/>
      <w:szCs w:val="16"/>
      <w:lang w:eastAsia="ru-RU"/>
    </w:rPr>
  </w:style>
  <w:style w:type="character" w:customStyle="1" w:styleId="12">
    <w:name w:val="Знак Знак1"/>
    <w:uiPriority w:val="99"/>
    <w:rsid w:val="00400247"/>
    <w:rPr>
      <w:sz w:val="28"/>
      <w:szCs w:val="28"/>
      <w:lang w:val="ru-RU" w:eastAsia="ru-RU"/>
    </w:rPr>
  </w:style>
  <w:style w:type="paragraph" w:styleId="23">
    <w:name w:val="Body Text 2"/>
    <w:basedOn w:val="a"/>
    <w:link w:val="24"/>
    <w:uiPriority w:val="99"/>
    <w:rsid w:val="00400247"/>
    <w:pPr>
      <w:spacing w:after="120" w:line="480" w:lineRule="auto"/>
    </w:pPr>
    <w:rPr>
      <w:rFonts w:eastAsia="Calibri"/>
    </w:rPr>
  </w:style>
  <w:style w:type="character" w:customStyle="1" w:styleId="24">
    <w:name w:val="Основной текст 2 Знак"/>
    <w:basedOn w:val="a0"/>
    <w:link w:val="23"/>
    <w:uiPriority w:val="99"/>
    <w:rsid w:val="00400247"/>
    <w:rPr>
      <w:rFonts w:ascii="Times New Roman" w:eastAsia="Calibri" w:hAnsi="Times New Roman" w:cs="Times New Roman"/>
      <w:sz w:val="24"/>
      <w:szCs w:val="24"/>
      <w:lang w:eastAsia="ru-RU"/>
    </w:rPr>
  </w:style>
  <w:style w:type="character" w:styleId="af1">
    <w:name w:val="page number"/>
    <w:basedOn w:val="a0"/>
    <w:uiPriority w:val="99"/>
    <w:rsid w:val="00400247"/>
  </w:style>
  <w:style w:type="paragraph" w:customStyle="1" w:styleId="ConsTitle">
    <w:name w:val="ConsTitle"/>
    <w:rsid w:val="0040024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3">
    <w:name w:val="Абзац списка1"/>
    <w:basedOn w:val="a"/>
    <w:uiPriority w:val="99"/>
    <w:qFormat/>
    <w:rsid w:val="00400247"/>
    <w:pPr>
      <w:spacing w:after="200" w:line="276" w:lineRule="auto"/>
      <w:ind w:left="720"/>
    </w:pPr>
    <w:rPr>
      <w:rFonts w:ascii="Calibri" w:hAnsi="Calibri" w:cs="Calibri"/>
      <w:sz w:val="22"/>
      <w:szCs w:val="22"/>
      <w:lang w:eastAsia="en-US"/>
    </w:rPr>
  </w:style>
  <w:style w:type="paragraph" w:styleId="af2">
    <w:name w:val="Normal (Web)"/>
    <w:aliases w:val="Обычный (веб) Знак"/>
    <w:basedOn w:val="a"/>
    <w:link w:val="af3"/>
    <w:uiPriority w:val="99"/>
    <w:qFormat/>
    <w:rsid w:val="00400247"/>
    <w:pPr>
      <w:spacing w:before="100" w:beforeAutospacing="1" w:after="100" w:afterAutospacing="1"/>
    </w:pPr>
    <w:rPr>
      <w:rFonts w:eastAsia="Calibri"/>
    </w:rPr>
  </w:style>
  <w:style w:type="paragraph" w:customStyle="1" w:styleId="ConsPlusNormal">
    <w:name w:val="ConsPlusNormal"/>
    <w:link w:val="ConsPlusNormal0"/>
    <w:qFormat/>
    <w:rsid w:val="004002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35">
    <w:name w:val="Знак Знак3"/>
    <w:uiPriority w:val="99"/>
    <w:rsid w:val="00400247"/>
    <w:rPr>
      <w:rFonts w:ascii="Times New Roman" w:hAnsi="Times New Roman" w:cs="Times New Roman"/>
      <w:sz w:val="24"/>
      <w:szCs w:val="24"/>
    </w:rPr>
  </w:style>
  <w:style w:type="paragraph" w:customStyle="1" w:styleId="25">
    <w:name w:val="Без интервала2"/>
    <w:uiPriority w:val="99"/>
    <w:rsid w:val="00400247"/>
    <w:pPr>
      <w:spacing w:after="0" w:line="240" w:lineRule="auto"/>
    </w:pPr>
    <w:rPr>
      <w:rFonts w:ascii="Calibri" w:eastAsia="Calibri" w:hAnsi="Calibri" w:cs="Calibri"/>
      <w:lang w:eastAsia="ru-RU"/>
    </w:rPr>
  </w:style>
  <w:style w:type="paragraph" w:customStyle="1" w:styleId="af4">
    <w:name w:val="Стиль"/>
    <w:uiPriority w:val="99"/>
    <w:rsid w:val="004002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5">
    <w:name w:val="Strong"/>
    <w:uiPriority w:val="99"/>
    <w:qFormat/>
    <w:rsid w:val="00400247"/>
    <w:rPr>
      <w:b/>
      <w:bCs/>
    </w:rPr>
  </w:style>
  <w:style w:type="paragraph" w:customStyle="1" w:styleId="210">
    <w:name w:val="Основной текст 21"/>
    <w:basedOn w:val="a"/>
    <w:uiPriority w:val="99"/>
    <w:rsid w:val="00400247"/>
    <w:pPr>
      <w:ind w:firstLine="709"/>
      <w:jc w:val="both"/>
    </w:pPr>
    <w:rPr>
      <w:sz w:val="28"/>
      <w:szCs w:val="28"/>
    </w:rPr>
  </w:style>
  <w:style w:type="paragraph" w:customStyle="1" w:styleId="220">
    <w:name w:val="Основной текст 22"/>
    <w:basedOn w:val="a"/>
    <w:uiPriority w:val="99"/>
    <w:rsid w:val="00400247"/>
    <w:pPr>
      <w:overflowPunct w:val="0"/>
      <w:autoSpaceDE w:val="0"/>
      <w:autoSpaceDN w:val="0"/>
      <w:adjustRightInd w:val="0"/>
      <w:ind w:right="-58" w:firstLine="851"/>
      <w:jc w:val="both"/>
      <w:textAlignment w:val="baseline"/>
    </w:pPr>
    <w:rPr>
      <w:sz w:val="28"/>
      <w:szCs w:val="28"/>
    </w:rPr>
  </w:style>
  <w:style w:type="paragraph" w:styleId="af6">
    <w:name w:val="caption"/>
    <w:basedOn w:val="a"/>
    <w:uiPriority w:val="99"/>
    <w:qFormat/>
    <w:rsid w:val="00400247"/>
    <w:pPr>
      <w:ind w:firstLine="709"/>
      <w:jc w:val="center"/>
    </w:pPr>
    <w:rPr>
      <w:b/>
      <w:sz w:val="28"/>
      <w:szCs w:val="20"/>
    </w:rPr>
  </w:style>
  <w:style w:type="paragraph" w:customStyle="1" w:styleId="11Char">
    <w:name w:val="Знак1 Знак Знак Знак Знак Знак Знак Знак Знак1 Char"/>
    <w:basedOn w:val="a"/>
    <w:rsid w:val="00400247"/>
    <w:pPr>
      <w:spacing w:after="160" w:line="240" w:lineRule="exact"/>
    </w:pPr>
    <w:rPr>
      <w:rFonts w:ascii="Verdana" w:hAnsi="Verdana"/>
      <w:sz w:val="20"/>
      <w:szCs w:val="20"/>
      <w:lang w:val="en-US" w:eastAsia="en-US"/>
    </w:rPr>
  </w:style>
  <w:style w:type="paragraph" w:customStyle="1" w:styleId="af7">
    <w:name w:val="Таблица"/>
    <w:basedOn w:val="af8"/>
    <w:uiPriority w:val="99"/>
    <w:rsid w:val="0040024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9">
    <w:name w:val="Таблотст"/>
    <w:basedOn w:val="af7"/>
    <w:uiPriority w:val="99"/>
    <w:rsid w:val="00400247"/>
    <w:pPr>
      <w:ind w:left="85"/>
    </w:pPr>
  </w:style>
  <w:style w:type="paragraph" w:customStyle="1" w:styleId="26">
    <w:name w:val="Таблотст2"/>
    <w:basedOn w:val="af7"/>
    <w:uiPriority w:val="99"/>
    <w:rsid w:val="00400247"/>
    <w:pPr>
      <w:ind w:left="170"/>
    </w:pPr>
  </w:style>
  <w:style w:type="paragraph" w:styleId="af8">
    <w:name w:val="Message Header"/>
    <w:basedOn w:val="a"/>
    <w:link w:val="afa"/>
    <w:uiPriority w:val="99"/>
    <w:rsid w:val="004002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a">
    <w:name w:val="Шапка Знак"/>
    <w:basedOn w:val="a0"/>
    <w:link w:val="af8"/>
    <w:uiPriority w:val="99"/>
    <w:rsid w:val="00400247"/>
    <w:rPr>
      <w:rFonts w:ascii="Arial" w:eastAsia="Times New Roman" w:hAnsi="Arial" w:cs="Times New Roman"/>
      <w:sz w:val="24"/>
      <w:szCs w:val="24"/>
      <w:shd w:val="pct20" w:color="auto" w:fill="auto"/>
      <w:lang w:eastAsia="ru-RU"/>
    </w:rPr>
  </w:style>
  <w:style w:type="paragraph" w:customStyle="1" w:styleId="41">
    <w:name w:val="Знак4"/>
    <w:basedOn w:val="a"/>
    <w:uiPriority w:val="99"/>
    <w:rsid w:val="00400247"/>
    <w:pPr>
      <w:spacing w:after="160" w:line="240" w:lineRule="exact"/>
    </w:pPr>
    <w:rPr>
      <w:rFonts w:ascii="Verdana" w:hAnsi="Verdana"/>
      <w:sz w:val="20"/>
      <w:szCs w:val="20"/>
      <w:lang w:val="en-US" w:eastAsia="en-US"/>
    </w:rPr>
  </w:style>
  <w:style w:type="paragraph" w:customStyle="1" w:styleId="BodyText21">
    <w:name w:val="Body Text 21"/>
    <w:basedOn w:val="a"/>
    <w:uiPriority w:val="99"/>
    <w:rsid w:val="00400247"/>
    <w:pPr>
      <w:ind w:firstLine="709"/>
      <w:jc w:val="both"/>
    </w:pPr>
    <w:rPr>
      <w:rFonts w:eastAsia="Calibri"/>
      <w:sz w:val="28"/>
      <w:szCs w:val="28"/>
    </w:rPr>
  </w:style>
  <w:style w:type="paragraph" w:customStyle="1" w:styleId="afb">
    <w:name w:val="Знак Знак Знак Знак"/>
    <w:basedOn w:val="a"/>
    <w:rsid w:val="00400247"/>
    <w:pPr>
      <w:spacing w:before="100" w:beforeAutospacing="1" w:after="100" w:afterAutospacing="1"/>
    </w:pPr>
    <w:rPr>
      <w:rFonts w:ascii="Tahoma" w:hAnsi="Tahoma"/>
      <w:sz w:val="20"/>
      <w:szCs w:val="20"/>
      <w:lang w:val="en-US" w:eastAsia="en-US"/>
    </w:rPr>
  </w:style>
  <w:style w:type="paragraph" w:customStyle="1" w:styleId="11Char2">
    <w:name w:val="Знак1 Знак Знак Знак Знак Знак Знак Знак Знак1 Char2"/>
    <w:basedOn w:val="a"/>
    <w:uiPriority w:val="99"/>
    <w:rsid w:val="00400247"/>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w:basedOn w:val="a"/>
    <w:rsid w:val="00400247"/>
    <w:pPr>
      <w:spacing w:after="160" w:line="240" w:lineRule="exact"/>
    </w:pPr>
    <w:rPr>
      <w:rFonts w:ascii="Verdana" w:hAnsi="Verdana"/>
      <w:sz w:val="20"/>
      <w:szCs w:val="20"/>
      <w:lang w:val="en-US" w:eastAsia="en-US"/>
    </w:rPr>
  </w:style>
  <w:style w:type="paragraph" w:customStyle="1" w:styleId="14">
    <w:name w:val="Знак Знак Знак Знак Знак Знак Знак1"/>
    <w:basedOn w:val="a"/>
    <w:rsid w:val="00400247"/>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
    <w:rsid w:val="00400247"/>
    <w:pPr>
      <w:ind w:firstLine="709"/>
      <w:jc w:val="both"/>
    </w:pPr>
    <w:rPr>
      <w:sz w:val="28"/>
      <w:szCs w:val="20"/>
    </w:rPr>
  </w:style>
  <w:style w:type="paragraph" w:customStyle="1" w:styleId="afd">
    <w:name w:val="Знак Знак Знак"/>
    <w:basedOn w:val="a"/>
    <w:rsid w:val="00400247"/>
    <w:pPr>
      <w:spacing w:before="100" w:beforeAutospacing="1" w:after="100" w:afterAutospacing="1"/>
    </w:pPr>
    <w:rPr>
      <w:rFonts w:ascii="Tahoma" w:hAnsi="Tahom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400247"/>
    <w:pPr>
      <w:widowControl w:val="0"/>
      <w:adjustRightInd w:val="0"/>
      <w:spacing w:after="160" w:line="240" w:lineRule="exact"/>
      <w:jc w:val="right"/>
    </w:pPr>
    <w:rPr>
      <w:sz w:val="20"/>
      <w:szCs w:val="20"/>
      <w:lang w:val="en-GB" w:eastAsia="en-US"/>
    </w:rPr>
  </w:style>
  <w:style w:type="paragraph" w:customStyle="1" w:styleId="15">
    <w:name w:val="Знак1"/>
    <w:basedOn w:val="a"/>
    <w:rsid w:val="00400247"/>
    <w:pPr>
      <w:spacing w:before="100" w:beforeAutospacing="1" w:after="100" w:afterAutospacing="1"/>
    </w:pPr>
    <w:rPr>
      <w:rFonts w:ascii="Tahoma" w:hAnsi="Tahoma"/>
      <w:sz w:val="20"/>
      <w:szCs w:val="20"/>
      <w:lang w:val="en-US" w:eastAsia="en-US"/>
    </w:rPr>
  </w:style>
  <w:style w:type="paragraph" w:customStyle="1" w:styleId="320">
    <w:name w:val="Основной текст 32"/>
    <w:basedOn w:val="a"/>
    <w:rsid w:val="00400247"/>
    <w:pPr>
      <w:widowControl w:val="0"/>
      <w:jc w:val="center"/>
    </w:pPr>
    <w:rPr>
      <w:sz w:val="20"/>
      <w:szCs w:val="20"/>
    </w:rPr>
  </w:style>
  <w:style w:type="paragraph" w:customStyle="1" w:styleId="Iauiue">
    <w:name w:val="Iau?iue"/>
    <w:rsid w:val="00400247"/>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400247"/>
    <w:pPr>
      <w:ind w:firstLine="720"/>
      <w:jc w:val="both"/>
    </w:pPr>
    <w:rPr>
      <w:sz w:val="28"/>
      <w:szCs w:val="20"/>
    </w:rPr>
  </w:style>
  <w:style w:type="paragraph" w:customStyle="1" w:styleId="afe">
    <w:name w:val="Знак Знак Знак Знак Знак Знак Знак Знак Знак Знак"/>
    <w:basedOn w:val="a"/>
    <w:rsid w:val="00400247"/>
    <w:rPr>
      <w:rFonts w:ascii="Verdana" w:hAnsi="Verdana" w:cs="Verdana"/>
      <w:sz w:val="20"/>
      <w:szCs w:val="20"/>
      <w:lang w:val="en-US" w:eastAsia="en-US"/>
    </w:rPr>
  </w:style>
  <w:style w:type="paragraph" w:customStyle="1" w:styleId="120">
    <w:name w:val="Знак12"/>
    <w:basedOn w:val="a"/>
    <w:uiPriority w:val="99"/>
    <w:rsid w:val="00400247"/>
    <w:pPr>
      <w:spacing w:before="100" w:beforeAutospacing="1" w:after="100" w:afterAutospacing="1"/>
    </w:pPr>
    <w:rPr>
      <w:rFonts w:ascii="Tahoma" w:hAnsi="Tahoma"/>
      <w:sz w:val="20"/>
      <w:szCs w:val="20"/>
      <w:lang w:val="en-US" w:eastAsia="en-US"/>
    </w:rPr>
  </w:style>
  <w:style w:type="paragraph" w:styleId="aff">
    <w:name w:val="List Paragraph"/>
    <w:basedOn w:val="a"/>
    <w:link w:val="aff0"/>
    <w:uiPriority w:val="34"/>
    <w:qFormat/>
    <w:rsid w:val="00400247"/>
    <w:pPr>
      <w:spacing w:after="200" w:line="276" w:lineRule="auto"/>
      <w:ind w:left="720"/>
      <w:contextualSpacing/>
    </w:pPr>
    <w:rPr>
      <w:rFonts w:ascii="Calibri" w:hAnsi="Calibri"/>
      <w:sz w:val="22"/>
      <w:szCs w:val="22"/>
    </w:rPr>
  </w:style>
  <w:style w:type="paragraph" w:customStyle="1" w:styleId="CharChar1CharChar1CharChar">
    <w:name w:val="Char Char Знак Знак1 Char Char1 Знак Знак Char Char"/>
    <w:basedOn w:val="a"/>
    <w:rsid w:val="00400247"/>
    <w:pPr>
      <w:spacing w:before="100" w:beforeAutospacing="1" w:after="100" w:afterAutospacing="1"/>
    </w:pPr>
    <w:rPr>
      <w:rFonts w:ascii="Tahoma" w:hAnsi="Tahoma"/>
      <w:sz w:val="20"/>
      <w:szCs w:val="20"/>
      <w:lang w:val="en-US" w:eastAsia="en-US"/>
    </w:rPr>
  </w:style>
  <w:style w:type="paragraph" w:customStyle="1" w:styleId="16">
    <w:name w:val="Обычный1"/>
    <w:rsid w:val="00400247"/>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Web">
    <w:name w:val="Обычный (Web)"/>
    <w:basedOn w:val="a"/>
    <w:uiPriority w:val="99"/>
    <w:rsid w:val="00400247"/>
    <w:pPr>
      <w:spacing w:before="100" w:beforeAutospacing="1" w:after="100" w:afterAutospacing="1"/>
    </w:pPr>
  </w:style>
  <w:style w:type="paragraph" w:customStyle="1" w:styleId="1KGK9">
    <w:name w:val="1KG=K9"/>
    <w:uiPriority w:val="99"/>
    <w:rsid w:val="00400247"/>
    <w:pPr>
      <w:spacing w:after="0" w:line="240" w:lineRule="auto"/>
    </w:pPr>
    <w:rPr>
      <w:rFonts w:ascii="MS Sans Serif" w:eastAsia="Times New Roman" w:hAnsi="MS Sans Serif" w:cs="Times New Roman"/>
      <w:snapToGrid w:val="0"/>
      <w:sz w:val="24"/>
      <w:szCs w:val="20"/>
      <w:lang w:eastAsia="ru-RU"/>
    </w:rPr>
  </w:style>
  <w:style w:type="character" w:customStyle="1" w:styleId="text">
    <w:name w:val="text"/>
    <w:uiPriority w:val="99"/>
    <w:rsid w:val="00400247"/>
    <w:rPr>
      <w:rFonts w:ascii="Tahoma" w:hAnsi="Tahoma" w:cs="Tahoma" w:hint="default"/>
      <w:b w:val="0"/>
      <w:bCs w:val="0"/>
      <w:i w:val="0"/>
      <w:iCs w:val="0"/>
      <w:strike w:val="0"/>
      <w:dstrike w:val="0"/>
      <w:color w:val="000000"/>
      <w:sz w:val="16"/>
      <w:szCs w:val="16"/>
      <w:u w:val="none"/>
      <w:effect w:val="none"/>
    </w:rPr>
  </w:style>
  <w:style w:type="paragraph" w:customStyle="1" w:styleId="27">
    <w:name w:val="Знак2"/>
    <w:basedOn w:val="a"/>
    <w:rsid w:val="00400247"/>
    <w:pPr>
      <w:spacing w:before="100" w:beforeAutospacing="1" w:after="100" w:afterAutospacing="1"/>
    </w:pPr>
    <w:rPr>
      <w:rFonts w:ascii="Tahoma" w:hAnsi="Tahoma"/>
      <w:sz w:val="20"/>
      <w:szCs w:val="20"/>
      <w:lang w:val="en-US" w:eastAsia="en-US"/>
    </w:rPr>
  </w:style>
  <w:style w:type="character" w:styleId="aff1">
    <w:name w:val="Hyperlink"/>
    <w:rsid w:val="00400247"/>
    <w:rPr>
      <w:color w:val="0000FF"/>
      <w:u w:val="single"/>
    </w:rPr>
  </w:style>
  <w:style w:type="paragraph" w:customStyle="1" w:styleId="ConsNormal">
    <w:name w:val="ConsNormal"/>
    <w:uiPriority w:val="99"/>
    <w:rsid w:val="00400247"/>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nformat">
    <w:name w:val="ConsPlusNonformat"/>
    <w:uiPriority w:val="99"/>
    <w:rsid w:val="004002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footer"/>
    <w:basedOn w:val="a"/>
    <w:link w:val="aff3"/>
    <w:uiPriority w:val="99"/>
    <w:rsid w:val="00400247"/>
    <w:pPr>
      <w:widowControl w:val="0"/>
      <w:tabs>
        <w:tab w:val="center" w:pos="4153"/>
        <w:tab w:val="right" w:pos="8306"/>
      </w:tabs>
      <w:ind w:firstLine="709"/>
    </w:pPr>
    <w:rPr>
      <w:sz w:val="26"/>
      <w:szCs w:val="20"/>
    </w:rPr>
  </w:style>
  <w:style w:type="character" w:customStyle="1" w:styleId="aff3">
    <w:name w:val="Нижний колонтитул Знак"/>
    <w:basedOn w:val="a0"/>
    <w:link w:val="aff2"/>
    <w:uiPriority w:val="99"/>
    <w:rsid w:val="00400247"/>
    <w:rPr>
      <w:rFonts w:ascii="Times New Roman" w:eastAsia="Times New Roman" w:hAnsi="Times New Roman" w:cs="Times New Roman"/>
      <w:sz w:val="26"/>
      <w:szCs w:val="20"/>
      <w:lang w:eastAsia="ru-RU"/>
    </w:rPr>
  </w:style>
  <w:style w:type="paragraph" w:customStyle="1" w:styleId="311">
    <w:name w:val="Основной текст с отступом 31"/>
    <w:basedOn w:val="a"/>
    <w:rsid w:val="00400247"/>
    <w:pPr>
      <w:overflowPunct w:val="0"/>
      <w:autoSpaceDE w:val="0"/>
      <w:autoSpaceDN w:val="0"/>
      <w:adjustRightInd w:val="0"/>
      <w:ind w:firstLine="993"/>
      <w:jc w:val="both"/>
      <w:textAlignment w:val="baseline"/>
    </w:pPr>
    <w:rPr>
      <w:sz w:val="28"/>
      <w:szCs w:val="20"/>
    </w:rPr>
  </w:style>
  <w:style w:type="paragraph" w:customStyle="1" w:styleId="36">
    <w:name w:val="Знак Знак Знак Знак Знак Знак Знак3"/>
    <w:basedOn w:val="a"/>
    <w:uiPriority w:val="99"/>
    <w:rsid w:val="00400247"/>
    <w:rPr>
      <w:rFonts w:ascii="Verdana" w:hAnsi="Verdana" w:cs="Verdana"/>
      <w:sz w:val="20"/>
      <w:szCs w:val="20"/>
      <w:lang w:val="en-US" w:eastAsia="en-US"/>
    </w:rPr>
  </w:style>
  <w:style w:type="paragraph" w:customStyle="1" w:styleId="17">
    <w:name w:val="Знак1 Знак Знак Знак"/>
    <w:basedOn w:val="a"/>
    <w:rsid w:val="00400247"/>
    <w:pPr>
      <w:spacing w:before="100" w:beforeAutospacing="1" w:after="100" w:afterAutospacing="1"/>
    </w:pPr>
    <w:rPr>
      <w:rFonts w:ascii="Tahoma" w:hAnsi="Tahoma" w:cs="Tahoma"/>
      <w:sz w:val="20"/>
      <w:szCs w:val="20"/>
      <w:lang w:val="en-US" w:eastAsia="en-US"/>
    </w:rPr>
  </w:style>
  <w:style w:type="paragraph" w:customStyle="1" w:styleId="18">
    <w:name w:val="Стиль1"/>
    <w:basedOn w:val="a"/>
    <w:uiPriority w:val="99"/>
    <w:rsid w:val="00400247"/>
    <w:rPr>
      <w:szCs w:val="20"/>
    </w:rPr>
  </w:style>
  <w:style w:type="paragraph" w:styleId="aff4">
    <w:name w:val="header"/>
    <w:basedOn w:val="a"/>
    <w:link w:val="aff5"/>
    <w:uiPriority w:val="99"/>
    <w:rsid w:val="00400247"/>
    <w:pPr>
      <w:tabs>
        <w:tab w:val="center" w:pos="4677"/>
        <w:tab w:val="right" w:pos="9355"/>
      </w:tabs>
    </w:pPr>
  </w:style>
  <w:style w:type="character" w:customStyle="1" w:styleId="aff5">
    <w:name w:val="Верхний колонтитул Знак"/>
    <w:basedOn w:val="a0"/>
    <w:link w:val="aff4"/>
    <w:uiPriority w:val="99"/>
    <w:rsid w:val="00400247"/>
    <w:rPr>
      <w:rFonts w:ascii="Times New Roman" w:eastAsia="Times New Roman" w:hAnsi="Times New Roman" w:cs="Times New Roman"/>
      <w:sz w:val="24"/>
      <w:szCs w:val="24"/>
      <w:lang w:eastAsia="ru-RU"/>
    </w:rPr>
  </w:style>
  <w:style w:type="paragraph" w:customStyle="1" w:styleId="ConsPlusTitle">
    <w:name w:val="ConsPlusTitle"/>
    <w:rsid w:val="0040024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harChar1CharChar1CharChar2">
    <w:name w:val="Char Char Знак Знак1 Char Char1 Знак Знак Char Char2"/>
    <w:basedOn w:val="a"/>
    <w:uiPriority w:val="99"/>
    <w:rsid w:val="00400247"/>
    <w:pPr>
      <w:spacing w:before="100" w:beforeAutospacing="1" w:after="100" w:afterAutospacing="1"/>
    </w:pPr>
    <w:rPr>
      <w:rFonts w:ascii="Tahoma" w:hAnsi="Tahoma"/>
      <w:sz w:val="20"/>
      <w:szCs w:val="20"/>
      <w:lang w:val="en-US" w:eastAsia="en-US"/>
    </w:rPr>
  </w:style>
  <w:style w:type="paragraph" w:styleId="aff6">
    <w:name w:val="Plain Text"/>
    <w:basedOn w:val="a"/>
    <w:link w:val="aff7"/>
    <w:uiPriority w:val="99"/>
    <w:rsid w:val="00400247"/>
    <w:pPr>
      <w:ind w:firstLine="360"/>
      <w:jc w:val="both"/>
    </w:pPr>
    <w:rPr>
      <w:rFonts w:ascii="Arial Narrow" w:eastAsia="MS Mincho" w:hAnsi="Arial Narrow"/>
      <w:sz w:val="22"/>
      <w:szCs w:val="22"/>
    </w:rPr>
  </w:style>
  <w:style w:type="character" w:customStyle="1" w:styleId="aff7">
    <w:name w:val="Текст Знак"/>
    <w:basedOn w:val="a0"/>
    <w:link w:val="aff6"/>
    <w:uiPriority w:val="99"/>
    <w:rsid w:val="00400247"/>
    <w:rPr>
      <w:rFonts w:ascii="Arial Narrow" w:eastAsia="MS Mincho" w:hAnsi="Arial Narrow" w:cs="Times New Roman"/>
      <w:lang w:eastAsia="ru-RU"/>
    </w:rPr>
  </w:style>
  <w:style w:type="paragraph" w:customStyle="1" w:styleId="aff8">
    <w:name w:val="Знак Знак Знак Знак Знак Знак Знак Знак Знак"/>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aff9">
    <w:name w:val="Речь"/>
    <w:basedOn w:val="a"/>
    <w:link w:val="affa"/>
    <w:autoRedefine/>
    <w:uiPriority w:val="99"/>
    <w:rsid w:val="00400247"/>
    <w:pPr>
      <w:ind w:firstLine="567"/>
      <w:jc w:val="both"/>
    </w:pPr>
    <w:rPr>
      <w:sz w:val="28"/>
      <w:szCs w:val="20"/>
    </w:rPr>
  </w:style>
  <w:style w:type="character" w:styleId="affb">
    <w:name w:val="line number"/>
    <w:basedOn w:val="a0"/>
    <w:rsid w:val="00400247"/>
  </w:style>
  <w:style w:type="paragraph" w:styleId="28">
    <w:name w:val="toc 2"/>
    <w:basedOn w:val="a"/>
    <w:next w:val="a"/>
    <w:autoRedefine/>
    <w:uiPriority w:val="99"/>
    <w:unhideWhenUsed/>
    <w:qFormat/>
    <w:rsid w:val="00400247"/>
    <w:pPr>
      <w:spacing w:after="100" w:line="276" w:lineRule="auto"/>
      <w:ind w:left="220"/>
    </w:pPr>
    <w:rPr>
      <w:rFonts w:ascii="Calibri" w:hAnsi="Calibri"/>
      <w:sz w:val="22"/>
      <w:szCs w:val="22"/>
      <w:lang w:eastAsia="en-US"/>
    </w:rPr>
  </w:style>
  <w:style w:type="paragraph" w:styleId="19">
    <w:name w:val="toc 1"/>
    <w:basedOn w:val="a"/>
    <w:next w:val="a"/>
    <w:autoRedefine/>
    <w:uiPriority w:val="99"/>
    <w:unhideWhenUsed/>
    <w:qFormat/>
    <w:rsid w:val="00400247"/>
    <w:pPr>
      <w:spacing w:after="100" w:line="276" w:lineRule="auto"/>
    </w:pPr>
    <w:rPr>
      <w:rFonts w:ascii="Calibri" w:hAnsi="Calibri"/>
      <w:sz w:val="22"/>
      <w:szCs w:val="22"/>
      <w:lang w:eastAsia="en-US"/>
    </w:rPr>
  </w:style>
  <w:style w:type="paragraph" w:styleId="37">
    <w:name w:val="toc 3"/>
    <w:basedOn w:val="a"/>
    <w:next w:val="a"/>
    <w:autoRedefine/>
    <w:uiPriority w:val="99"/>
    <w:unhideWhenUsed/>
    <w:qFormat/>
    <w:rsid w:val="00400247"/>
    <w:pPr>
      <w:spacing w:after="100" w:line="276" w:lineRule="auto"/>
      <w:ind w:left="440"/>
    </w:pPr>
    <w:rPr>
      <w:rFonts w:ascii="Calibri" w:hAnsi="Calibri"/>
      <w:sz w:val="22"/>
      <w:szCs w:val="22"/>
      <w:lang w:eastAsia="en-US"/>
    </w:rPr>
  </w:style>
  <w:style w:type="paragraph" w:customStyle="1" w:styleId="ConsPlusCell">
    <w:name w:val="ConsPlusCell"/>
    <w:uiPriority w:val="99"/>
    <w:rsid w:val="004002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Речь Знак"/>
    <w:link w:val="aff9"/>
    <w:uiPriority w:val="99"/>
    <w:rsid w:val="00400247"/>
    <w:rPr>
      <w:rFonts w:ascii="Times New Roman" w:eastAsia="Times New Roman" w:hAnsi="Times New Roman" w:cs="Times New Roman"/>
      <w:sz w:val="28"/>
      <w:szCs w:val="20"/>
      <w:lang w:eastAsia="ru-RU"/>
    </w:rPr>
  </w:style>
  <w:style w:type="paragraph" w:customStyle="1" w:styleId="affc">
    <w:name w:val="Единицы"/>
    <w:basedOn w:val="a"/>
    <w:uiPriority w:val="99"/>
    <w:rsid w:val="00400247"/>
    <w:pPr>
      <w:keepNext/>
      <w:spacing w:before="20" w:after="60"/>
      <w:ind w:right="284"/>
      <w:jc w:val="right"/>
    </w:pPr>
    <w:rPr>
      <w:rFonts w:ascii="Arial" w:hAnsi="Arial"/>
      <w:sz w:val="22"/>
      <w:szCs w:val="20"/>
    </w:rPr>
  </w:style>
  <w:style w:type="paragraph" w:customStyle="1" w:styleId="29">
    <w:name w:val="Знак Знак Знак Знак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121">
    <w:name w:val="Знак Знак Знак Знак Знак Знак Знак1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232">
    <w:name w:val="Основной текст 232"/>
    <w:basedOn w:val="a"/>
    <w:uiPriority w:val="99"/>
    <w:rsid w:val="00400247"/>
    <w:pPr>
      <w:ind w:firstLine="709"/>
      <w:jc w:val="both"/>
    </w:pPr>
    <w:rPr>
      <w:sz w:val="28"/>
      <w:szCs w:val="20"/>
    </w:rPr>
  </w:style>
  <w:style w:type="paragraph" w:customStyle="1" w:styleId="2a">
    <w:name w:val="Знак Знак Знак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2"/>
    <w:basedOn w:val="a"/>
    <w:uiPriority w:val="99"/>
    <w:rsid w:val="00400247"/>
    <w:pPr>
      <w:widowControl w:val="0"/>
      <w:adjustRightInd w:val="0"/>
      <w:spacing w:after="160" w:line="240" w:lineRule="exact"/>
      <w:jc w:val="right"/>
    </w:pPr>
    <w:rPr>
      <w:sz w:val="20"/>
      <w:szCs w:val="20"/>
      <w:lang w:val="en-GB" w:eastAsia="en-US"/>
    </w:rPr>
  </w:style>
  <w:style w:type="paragraph" w:customStyle="1" w:styleId="322">
    <w:name w:val="Основной текст 322"/>
    <w:basedOn w:val="a"/>
    <w:uiPriority w:val="99"/>
    <w:rsid w:val="00400247"/>
    <w:pPr>
      <w:widowControl w:val="0"/>
      <w:jc w:val="center"/>
    </w:pPr>
    <w:rPr>
      <w:sz w:val="20"/>
      <w:szCs w:val="20"/>
    </w:rPr>
  </w:style>
  <w:style w:type="paragraph" w:customStyle="1" w:styleId="212">
    <w:name w:val="Основной текст с отступом 212"/>
    <w:basedOn w:val="a"/>
    <w:uiPriority w:val="99"/>
    <w:rsid w:val="00400247"/>
    <w:pPr>
      <w:ind w:firstLine="720"/>
      <w:jc w:val="both"/>
    </w:pPr>
    <w:rPr>
      <w:sz w:val="28"/>
      <w:szCs w:val="20"/>
    </w:rPr>
  </w:style>
  <w:style w:type="paragraph" w:customStyle="1" w:styleId="2b">
    <w:name w:val="Знак Знак Знак Знак Знак Знак Знак Знак Знак Знак2"/>
    <w:basedOn w:val="a"/>
    <w:uiPriority w:val="99"/>
    <w:rsid w:val="00400247"/>
    <w:rPr>
      <w:rFonts w:ascii="Verdana" w:hAnsi="Verdana" w:cs="Verdana"/>
      <w:sz w:val="20"/>
      <w:szCs w:val="20"/>
      <w:lang w:val="en-US" w:eastAsia="en-US"/>
    </w:rPr>
  </w:style>
  <w:style w:type="paragraph" w:customStyle="1" w:styleId="130">
    <w:name w:val="Обычный13"/>
    <w:uiPriority w:val="99"/>
    <w:rsid w:val="00400247"/>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221">
    <w:name w:val="Знак2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312">
    <w:name w:val="Основной текст с отступом 312"/>
    <w:basedOn w:val="a"/>
    <w:uiPriority w:val="99"/>
    <w:rsid w:val="00400247"/>
    <w:pPr>
      <w:overflowPunct w:val="0"/>
      <w:autoSpaceDE w:val="0"/>
      <w:autoSpaceDN w:val="0"/>
      <w:adjustRightInd w:val="0"/>
      <w:ind w:firstLine="993"/>
      <w:jc w:val="both"/>
      <w:textAlignment w:val="baseline"/>
    </w:pPr>
    <w:rPr>
      <w:sz w:val="28"/>
      <w:szCs w:val="20"/>
    </w:rPr>
  </w:style>
  <w:style w:type="paragraph" w:customStyle="1" w:styleId="122">
    <w:name w:val="Знак1 Знак Знак Знак2"/>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2c">
    <w:name w:val="Абзац списка2"/>
    <w:basedOn w:val="a"/>
    <w:uiPriority w:val="99"/>
    <w:qFormat/>
    <w:rsid w:val="00400247"/>
    <w:pPr>
      <w:ind w:left="720"/>
      <w:contextualSpacing/>
    </w:pPr>
    <w:rPr>
      <w:sz w:val="28"/>
      <w:szCs w:val="22"/>
      <w:lang w:eastAsia="en-US"/>
    </w:rPr>
  </w:style>
  <w:style w:type="character" w:styleId="affd">
    <w:name w:val="Placeholder Text"/>
    <w:uiPriority w:val="99"/>
    <w:semiHidden/>
    <w:rsid w:val="00400247"/>
    <w:rPr>
      <w:color w:val="808080"/>
    </w:rPr>
  </w:style>
  <w:style w:type="paragraph" w:customStyle="1" w:styleId="affe">
    <w:name w:val="Мой"/>
    <w:basedOn w:val="a"/>
    <w:link w:val="afff"/>
    <w:uiPriority w:val="99"/>
    <w:rsid w:val="00400247"/>
    <w:pPr>
      <w:spacing w:after="200" w:line="276" w:lineRule="auto"/>
    </w:pPr>
    <w:rPr>
      <w:sz w:val="28"/>
      <w:szCs w:val="28"/>
      <w:lang w:eastAsia="en-US"/>
    </w:rPr>
  </w:style>
  <w:style w:type="character" w:customStyle="1" w:styleId="afff">
    <w:name w:val="Мой Знак"/>
    <w:link w:val="affe"/>
    <w:uiPriority w:val="99"/>
    <w:locked/>
    <w:rsid w:val="00400247"/>
    <w:rPr>
      <w:rFonts w:ascii="Times New Roman" w:eastAsia="Times New Roman" w:hAnsi="Times New Roman" w:cs="Times New Roman"/>
      <w:sz w:val="28"/>
      <w:szCs w:val="28"/>
    </w:rPr>
  </w:style>
  <w:style w:type="paragraph" w:customStyle="1" w:styleId="1a">
    <w:name w:val="Обычный (веб)1"/>
    <w:basedOn w:val="a"/>
    <w:uiPriority w:val="99"/>
    <w:rsid w:val="00400247"/>
    <w:pPr>
      <w:spacing w:before="100" w:beforeAutospacing="1" w:after="100" w:afterAutospacing="1"/>
    </w:pPr>
    <w:rPr>
      <w:rFonts w:ascii="Arial" w:hAnsi="Arial" w:cs="Arial"/>
      <w:color w:val="262D3E"/>
      <w:sz w:val="17"/>
      <w:szCs w:val="17"/>
    </w:rPr>
  </w:style>
  <w:style w:type="paragraph" w:customStyle="1" w:styleId="Default">
    <w:name w:val="Default"/>
    <w:rsid w:val="00400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kstob">
    <w:name w:val="tekstob"/>
    <w:basedOn w:val="a"/>
    <w:uiPriority w:val="99"/>
    <w:rsid w:val="00400247"/>
    <w:pPr>
      <w:spacing w:before="100" w:beforeAutospacing="1" w:after="100" w:afterAutospacing="1"/>
    </w:pPr>
  </w:style>
  <w:style w:type="character" w:customStyle="1" w:styleId="af3">
    <w:name w:val="Обычный (Интернет) Знак"/>
    <w:aliases w:val="Обычный (веб) Знак Знак"/>
    <w:link w:val="af2"/>
    <w:uiPriority w:val="99"/>
    <w:locked/>
    <w:rsid w:val="00400247"/>
    <w:rPr>
      <w:rFonts w:ascii="Times New Roman" w:eastAsia="Calibri" w:hAnsi="Times New Roman" w:cs="Times New Roman"/>
      <w:sz w:val="24"/>
      <w:szCs w:val="24"/>
      <w:lang w:eastAsia="ru-RU"/>
    </w:rPr>
  </w:style>
  <w:style w:type="paragraph" w:customStyle="1" w:styleId="afff0">
    <w:name w:val="Прижатый влево"/>
    <w:basedOn w:val="a"/>
    <w:next w:val="a"/>
    <w:uiPriority w:val="99"/>
    <w:rsid w:val="00400247"/>
    <w:pPr>
      <w:autoSpaceDE w:val="0"/>
      <w:autoSpaceDN w:val="0"/>
      <w:adjustRightInd w:val="0"/>
    </w:pPr>
    <w:rPr>
      <w:rFonts w:ascii="Arial" w:eastAsia="Calibri" w:hAnsi="Arial" w:cs="Arial"/>
      <w:lang w:eastAsia="en-US"/>
    </w:rPr>
  </w:style>
  <w:style w:type="paragraph" w:customStyle="1" w:styleId="38">
    <w:name w:val="Без интервала3"/>
    <w:rsid w:val="00400247"/>
    <w:pPr>
      <w:spacing w:after="0" w:line="240" w:lineRule="auto"/>
    </w:pPr>
    <w:rPr>
      <w:rFonts w:ascii="Calibri" w:eastAsia="Times New Roman" w:hAnsi="Calibri" w:cs="Times New Roman"/>
      <w:lang w:eastAsia="ru-RU"/>
    </w:rPr>
  </w:style>
  <w:style w:type="table" w:customStyle="1" w:styleId="1b">
    <w:name w:val="Сетка таблицы1"/>
    <w:basedOn w:val="a1"/>
    <w:next w:val="a7"/>
    <w:rsid w:val="00400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400247"/>
  </w:style>
  <w:style w:type="character" w:styleId="afff1">
    <w:name w:val="FollowedHyperlink"/>
    <w:basedOn w:val="a0"/>
    <w:uiPriority w:val="99"/>
    <w:semiHidden/>
    <w:unhideWhenUsed/>
    <w:rsid w:val="00400247"/>
    <w:rPr>
      <w:color w:val="954F72" w:themeColor="followedHyperlink"/>
      <w:u w:val="single"/>
    </w:rPr>
  </w:style>
  <w:style w:type="paragraph" w:customStyle="1" w:styleId="39">
    <w:name w:val="Знак3"/>
    <w:basedOn w:val="a"/>
    <w:uiPriority w:val="99"/>
    <w:rsid w:val="00400247"/>
    <w:pPr>
      <w:spacing w:after="160" w:line="240" w:lineRule="exact"/>
    </w:pPr>
    <w:rPr>
      <w:rFonts w:ascii="Verdana" w:hAnsi="Verdana" w:cs="Verdana"/>
      <w:sz w:val="20"/>
      <w:szCs w:val="20"/>
      <w:lang w:val="en-US" w:eastAsia="en-US"/>
    </w:rPr>
  </w:style>
  <w:style w:type="paragraph" w:customStyle="1" w:styleId="11Char1">
    <w:name w:val="Знак1 Знак Знак Знак Знак Знак Знак Знак Знак1 Char1"/>
    <w:basedOn w:val="a"/>
    <w:uiPriority w:val="99"/>
    <w:rsid w:val="00400247"/>
    <w:pPr>
      <w:spacing w:after="160" w:line="240" w:lineRule="exact"/>
    </w:pPr>
    <w:rPr>
      <w:rFonts w:ascii="Verdana" w:hAnsi="Verdana" w:cs="Verdana"/>
      <w:sz w:val="20"/>
      <w:szCs w:val="20"/>
      <w:lang w:val="en-US" w:eastAsia="en-US"/>
    </w:rPr>
  </w:style>
  <w:style w:type="paragraph" w:customStyle="1" w:styleId="111">
    <w:name w:val="Знак1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2d">
    <w:name w:val="Знак Знак Знак Знак Знак Знак Знак2"/>
    <w:basedOn w:val="a"/>
    <w:uiPriority w:val="99"/>
    <w:rsid w:val="00400247"/>
    <w:rPr>
      <w:rFonts w:ascii="Verdana" w:hAnsi="Verdana" w:cs="Verdana"/>
      <w:sz w:val="20"/>
      <w:szCs w:val="20"/>
      <w:lang w:val="en-US" w:eastAsia="en-US"/>
    </w:rPr>
  </w:style>
  <w:style w:type="paragraph" w:customStyle="1" w:styleId="CharChar1CharChar1CharChar1">
    <w:name w:val="Char Char Знак Знак1 Char Char1 Знак Знак Char Char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113">
    <w:name w:val="Знак Знак Знак Знак Знак Знак Знак1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231">
    <w:name w:val="Основной текст 231"/>
    <w:basedOn w:val="a"/>
    <w:uiPriority w:val="99"/>
    <w:rsid w:val="00400247"/>
    <w:pPr>
      <w:ind w:firstLine="709"/>
      <w:jc w:val="both"/>
    </w:pPr>
    <w:rPr>
      <w:sz w:val="28"/>
      <w:szCs w:val="28"/>
    </w:rPr>
  </w:style>
  <w:style w:type="paragraph" w:customStyle="1" w:styleId="1e">
    <w:name w:val="Знак Знак Знак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1110">
    <w:name w:val="Знак Знак Знак1 Знак Знак Знак Знак Знак Знак Знак Знак Знак Знак Знак Знак Знак Знак Знак1 Знак Знак Знак Знак Знак Знак Знак Знак Знак1"/>
    <w:basedOn w:val="a"/>
    <w:uiPriority w:val="99"/>
    <w:rsid w:val="00400247"/>
    <w:pPr>
      <w:widowControl w:val="0"/>
      <w:adjustRightInd w:val="0"/>
      <w:spacing w:after="160" w:line="240" w:lineRule="exact"/>
      <w:jc w:val="right"/>
    </w:pPr>
    <w:rPr>
      <w:sz w:val="20"/>
      <w:szCs w:val="20"/>
      <w:lang w:val="en-GB" w:eastAsia="en-US"/>
    </w:rPr>
  </w:style>
  <w:style w:type="paragraph" w:customStyle="1" w:styleId="321">
    <w:name w:val="Основной текст 321"/>
    <w:basedOn w:val="a"/>
    <w:uiPriority w:val="99"/>
    <w:rsid w:val="00400247"/>
    <w:pPr>
      <w:widowControl w:val="0"/>
      <w:jc w:val="center"/>
    </w:pPr>
    <w:rPr>
      <w:sz w:val="20"/>
      <w:szCs w:val="20"/>
    </w:rPr>
  </w:style>
  <w:style w:type="paragraph" w:customStyle="1" w:styleId="2110">
    <w:name w:val="Основной текст с отступом 211"/>
    <w:basedOn w:val="a"/>
    <w:uiPriority w:val="99"/>
    <w:rsid w:val="00400247"/>
    <w:pPr>
      <w:ind w:firstLine="720"/>
      <w:jc w:val="both"/>
    </w:pPr>
    <w:rPr>
      <w:sz w:val="28"/>
      <w:szCs w:val="28"/>
    </w:rPr>
  </w:style>
  <w:style w:type="paragraph" w:customStyle="1" w:styleId="1f">
    <w:name w:val="Знак Знак Знак Знак Знак Знак Знак Знак Знак Знак1"/>
    <w:basedOn w:val="a"/>
    <w:uiPriority w:val="99"/>
    <w:rsid w:val="00400247"/>
    <w:rPr>
      <w:rFonts w:ascii="Verdana" w:hAnsi="Verdana" w:cs="Verdana"/>
      <w:sz w:val="20"/>
      <w:szCs w:val="20"/>
      <w:lang w:val="en-US" w:eastAsia="en-US"/>
    </w:rPr>
  </w:style>
  <w:style w:type="paragraph" w:customStyle="1" w:styleId="114">
    <w:name w:val="Обычный11"/>
    <w:uiPriority w:val="99"/>
    <w:rsid w:val="00400247"/>
    <w:pPr>
      <w:widowControl w:val="0"/>
      <w:spacing w:after="0"/>
      <w:ind w:firstLine="720"/>
      <w:jc w:val="both"/>
    </w:pPr>
    <w:rPr>
      <w:rFonts w:ascii="Times New Roman" w:eastAsia="Times New Roman" w:hAnsi="Times New Roman" w:cs="Times New Roman"/>
      <w:sz w:val="28"/>
      <w:szCs w:val="28"/>
      <w:lang w:eastAsia="ru-RU"/>
    </w:rPr>
  </w:style>
  <w:style w:type="paragraph" w:customStyle="1" w:styleId="213">
    <w:name w:val="Знак2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3110">
    <w:name w:val="Основной текст с отступом 311"/>
    <w:basedOn w:val="a"/>
    <w:uiPriority w:val="99"/>
    <w:rsid w:val="00400247"/>
    <w:pPr>
      <w:overflowPunct w:val="0"/>
      <w:autoSpaceDE w:val="0"/>
      <w:autoSpaceDN w:val="0"/>
      <w:adjustRightInd w:val="0"/>
      <w:ind w:firstLine="993"/>
      <w:jc w:val="both"/>
    </w:pPr>
    <w:rPr>
      <w:sz w:val="28"/>
      <w:szCs w:val="28"/>
    </w:rPr>
  </w:style>
  <w:style w:type="paragraph" w:customStyle="1" w:styleId="115">
    <w:name w:val="Знак1 Знак Знак Знак1"/>
    <w:basedOn w:val="a"/>
    <w:uiPriority w:val="99"/>
    <w:rsid w:val="00400247"/>
    <w:pPr>
      <w:spacing w:before="100" w:beforeAutospacing="1" w:after="100" w:afterAutospacing="1"/>
    </w:pPr>
    <w:rPr>
      <w:rFonts w:ascii="Tahoma" w:hAnsi="Tahoma" w:cs="Tahoma"/>
      <w:sz w:val="20"/>
      <w:szCs w:val="20"/>
      <w:lang w:val="en-US" w:eastAsia="en-US"/>
    </w:rPr>
  </w:style>
  <w:style w:type="table" w:customStyle="1" w:styleId="2e">
    <w:name w:val="Сетка таблицы2"/>
    <w:basedOn w:val="a1"/>
    <w:next w:val="a7"/>
    <w:uiPriority w:val="99"/>
    <w:rsid w:val="00400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00247"/>
  </w:style>
  <w:style w:type="table" w:customStyle="1" w:styleId="3a">
    <w:name w:val="Сетка таблицы3"/>
    <w:basedOn w:val="a1"/>
    <w:next w:val="a7"/>
    <w:uiPriority w:val="59"/>
    <w:rsid w:val="0040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Обычный12"/>
    <w:rsid w:val="00400247"/>
    <w:pPr>
      <w:widowControl w:val="0"/>
      <w:spacing w:after="0" w:line="240" w:lineRule="auto"/>
    </w:pPr>
    <w:rPr>
      <w:rFonts w:ascii="Times New Roman" w:eastAsia="Times New Roman" w:hAnsi="Times New Roman" w:cs="Times New Roman"/>
      <w:sz w:val="20"/>
      <w:szCs w:val="20"/>
      <w:lang w:eastAsia="ru-RU"/>
    </w:rPr>
  </w:style>
  <w:style w:type="table" w:customStyle="1" w:styleId="42">
    <w:name w:val="Сетка таблицы4"/>
    <w:basedOn w:val="a1"/>
    <w:next w:val="a7"/>
    <w:uiPriority w:val="59"/>
    <w:rsid w:val="0040024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40024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40024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Абзац списка Знак"/>
    <w:link w:val="aff"/>
    <w:uiPriority w:val="34"/>
    <w:locked/>
    <w:rsid w:val="00400247"/>
    <w:rPr>
      <w:rFonts w:ascii="Calibri" w:eastAsia="Times New Roman" w:hAnsi="Calibri" w:cs="Times New Roman"/>
      <w:lang w:eastAsia="ru-RU"/>
    </w:rPr>
  </w:style>
  <w:style w:type="character" w:customStyle="1" w:styleId="afff2">
    <w:name w:val="Основной текст_"/>
    <w:link w:val="3b"/>
    <w:rsid w:val="00400247"/>
    <w:rPr>
      <w:rFonts w:ascii="Arial Unicode MS" w:eastAsia="Arial Unicode MS" w:hAnsi="Arial Unicode MS" w:cs="Arial Unicode MS"/>
      <w:sz w:val="19"/>
      <w:szCs w:val="19"/>
      <w:shd w:val="clear" w:color="auto" w:fill="FFFFFF"/>
    </w:rPr>
  </w:style>
  <w:style w:type="paragraph" w:customStyle="1" w:styleId="3b">
    <w:name w:val="Основной текст3"/>
    <w:basedOn w:val="a"/>
    <w:link w:val="afff2"/>
    <w:rsid w:val="00400247"/>
    <w:pPr>
      <w:widowControl w:val="0"/>
      <w:shd w:val="clear" w:color="auto" w:fill="FFFFFF"/>
      <w:spacing w:line="281" w:lineRule="exact"/>
      <w:ind w:hanging="180"/>
      <w:jc w:val="right"/>
    </w:pPr>
    <w:rPr>
      <w:rFonts w:ascii="Arial Unicode MS" w:eastAsia="Arial Unicode MS" w:hAnsi="Arial Unicode MS" w:cs="Arial Unicode MS"/>
      <w:sz w:val="19"/>
      <w:szCs w:val="19"/>
      <w:lang w:eastAsia="en-US"/>
    </w:rPr>
  </w:style>
  <w:style w:type="paragraph" w:customStyle="1" w:styleId="Body1">
    <w:name w:val="Body 1"/>
    <w:rsid w:val="00400247"/>
    <w:pPr>
      <w:spacing w:after="0" w:line="240" w:lineRule="auto"/>
      <w:outlineLvl w:val="0"/>
    </w:pPr>
    <w:rPr>
      <w:rFonts w:ascii="Times New Roman" w:eastAsia="ヒラギノ角ゴ Pro W3" w:hAnsi="Times New Roman" w:cs="Times New Roman"/>
      <w:color w:val="000000"/>
      <w:sz w:val="24"/>
      <w:szCs w:val="20"/>
      <w:lang w:val="en-US" w:eastAsia="ru-RU"/>
    </w:rPr>
  </w:style>
  <w:style w:type="character" w:customStyle="1" w:styleId="sptxt">
    <w:name w:val="sp_txt"/>
    <w:rsid w:val="004F5478"/>
  </w:style>
  <w:style w:type="paragraph" w:styleId="2f">
    <w:name w:val="Body Text First Indent 2"/>
    <w:basedOn w:val="a5"/>
    <w:link w:val="2f0"/>
    <w:uiPriority w:val="99"/>
    <w:semiHidden/>
    <w:unhideWhenUsed/>
    <w:rsid w:val="00A22714"/>
    <w:pPr>
      <w:spacing w:line="240" w:lineRule="auto"/>
      <w:ind w:left="360" w:firstLine="360"/>
      <w:jc w:val="left"/>
    </w:pPr>
    <w:rPr>
      <w:rFonts w:eastAsia="Times New Roman"/>
    </w:rPr>
  </w:style>
  <w:style w:type="character" w:customStyle="1" w:styleId="2f0">
    <w:name w:val="Красная строка 2 Знак"/>
    <w:basedOn w:val="a6"/>
    <w:link w:val="2f"/>
    <w:uiPriority w:val="99"/>
    <w:semiHidden/>
    <w:rsid w:val="00A22714"/>
    <w:rPr>
      <w:rFonts w:ascii="Times New Roman" w:eastAsia="Times New Roman" w:hAnsi="Times New Roman" w:cs="Times New Roman"/>
      <w:sz w:val="24"/>
      <w:szCs w:val="24"/>
      <w:lang w:eastAsia="ru-RU"/>
    </w:rPr>
  </w:style>
  <w:style w:type="paragraph" w:customStyle="1" w:styleId="2f1">
    <w:name w:val="Обычный2"/>
    <w:rsid w:val="00A22714"/>
    <w:pPr>
      <w:widowControl w:val="0"/>
      <w:suppressAutoHyphens/>
      <w:spacing w:after="0" w:line="200" w:lineRule="atLeast"/>
    </w:pPr>
    <w:rPr>
      <w:rFonts w:ascii="Mangal" w:eastAsia="Tahoma" w:hAnsi="Mangal" w:cs="Calibri"/>
      <w:kern w:val="2"/>
      <w:sz w:val="36"/>
      <w:szCs w:val="24"/>
      <w:lang w:eastAsia="zh-CN" w:bidi="hi-IN"/>
    </w:rPr>
  </w:style>
  <w:style w:type="character" w:styleId="afff3">
    <w:name w:val="footnote reference"/>
    <w:basedOn w:val="a0"/>
    <w:uiPriority w:val="99"/>
    <w:semiHidden/>
    <w:unhideWhenUsed/>
    <w:rsid w:val="001D2B80"/>
    <w:rPr>
      <w:vertAlign w:val="superscript"/>
    </w:rPr>
  </w:style>
  <w:style w:type="character" w:customStyle="1" w:styleId="ConsPlusNormal0">
    <w:name w:val="ConsPlusNormal Знак"/>
    <w:link w:val="ConsPlusNormal"/>
    <w:locked/>
    <w:rsid w:val="00A33F35"/>
    <w:rPr>
      <w:rFonts w:ascii="Arial" w:eastAsia="Calibri" w:hAnsi="Arial" w:cs="Arial"/>
      <w:sz w:val="20"/>
      <w:szCs w:val="20"/>
      <w:lang w:eastAsia="ru-RU"/>
    </w:rPr>
  </w:style>
  <w:style w:type="table" w:customStyle="1" w:styleId="7">
    <w:name w:val="Сетка таблицы7"/>
    <w:basedOn w:val="a1"/>
    <w:next w:val="a7"/>
    <w:uiPriority w:val="39"/>
    <w:rsid w:val="00776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20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ps.ru/index.php?id=1337"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C:\&#1056;&#1072;&#1073;&#1086;&#1095;&#1072;&#1103;%20&#1087;&#1072;&#1087;&#1082;&#1072;\&#1050;&#1072;&#1085;&#1076;&#1099;&#1084;&#1086;&#1074;%20&#1040;.&#1057;\&#1048;&#1054;&#1043;&#1042;%20&#1058;&#1054;\&#1052;&#1080;&#1085;&#1090;&#1088;&#1072;&#1085;&#1089;%20&#1058;&#1054;\&#1054;&#1090;&#1095;&#1077;&#1090;&#1099;%20&#1080;%20&#1044;&#1086;&#1082;&#1083;&#1072;&#1076;&#1099;\&#1047;&#1072;&#1082;&#1086;&#1085;&#1086;&#1076;&#1072;&#1090;&#1077;&#1083;&#1100;&#1085;&#1086;&#1077;%20&#1089;&#1086;&#1073;&#1088;&#1072;&#1085;&#1080;&#1077;\2023\&#1094;&#1077;&#1085;&#1099;.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oleObject" Target="file:///C:\&#1052;&#1086;&#1080;%20&#1076;&#1086;&#1082;&#1091;&#1084;&#1077;&#1085;&#1090;&#1099;\&#1044;&#1054;&#1050;&#1059;&#1052;&#1045;&#1053;&#1058;&#1067;%20&#1043;&#1086;&#1083;&#1086;&#1074;&#1083;&#1077;&#1074;&#1072;%20&#1053;.&#1042;\&#1056;&#1072;&#1073;&#1086;&#1090;&#1072;\&#1040;&#1085;&#1072;&#1083;&#1080;&#1090;&#1080;&#1095;&#1077;&#1089;&#1082;&#1080;&#1077;%20&#1086;&#1073;&#1079;&#1086;&#1088;&#1099;\2023\6%20&#1084;&#1077;&#1089;.%202023\&#1047;&#1072;&#1085;&#1103;&#1090;&#1086;&#1089;&#1090;&#1100;,%20&#1079;&#1072;&#1088;&#1087;&#1083;&#1072;&#1090;&#1072;,%20&#1092;&#1080;&#1085;&#1088;&#1099;&#1085;&#1086;&#1082;_&#1041;&#1072;&#1079;&#1099;_%20&#1082;%20&#1040;&#1054;_2_2023.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5128205128205132E-2"/>
          <c:y val="3.9007092198581561E-2"/>
          <c:w val="0.90974358974358971"/>
          <c:h val="0.64682861450829288"/>
        </c:manualLayout>
      </c:layout>
      <c:barChart>
        <c:barDir val="col"/>
        <c:grouping val="stacked"/>
        <c:varyColors val="0"/>
        <c:ser>
          <c:idx val="0"/>
          <c:order val="0"/>
          <c:tx>
            <c:strRef>
              <c:f>Sheet1!$A$2</c:f>
              <c:strCache>
                <c:ptCount val="1"/>
                <c:pt idx="0">
                  <c:v>Заложено лесных культур (посев и посадка леса)</c:v>
                </c:pt>
              </c:strCache>
            </c:strRef>
          </c:tx>
          <c:spPr>
            <a:solidFill>
              <a:schemeClr val="accent1">
                <a:shade val="76000"/>
              </a:schemeClr>
            </a:solidFill>
            <a:ln>
              <a:noFill/>
            </a:ln>
            <a:effectLst/>
          </c:spPr>
          <c:invertIfNegative val="0"/>
          <c:dLbls>
            <c:numFmt formatCode="#,##0.0" sourceLinked="0"/>
            <c:spPr>
              <a:solidFill>
                <a:schemeClr val="bg1">
                  <a:alpha val="45000"/>
                </a:schemeClr>
              </a:solidFill>
              <a:ln>
                <a:solidFill>
                  <a:schemeClr val="accent1"/>
                </a:solidFill>
              </a:ln>
            </c:spPr>
            <c:txPr>
              <a:bodyPr/>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Sheet1!$B$2:$D$2</c:f>
              <c:numCache>
                <c:formatCode>0.0</c:formatCode>
                <c:ptCount val="3"/>
                <c:pt idx="0">
                  <c:v>9907.2000000000007</c:v>
                </c:pt>
                <c:pt idx="1">
                  <c:v>9630.7000000000007</c:v>
                </c:pt>
                <c:pt idx="2">
                  <c:v>10371.950000000001</c:v>
                </c:pt>
              </c:numCache>
            </c:numRef>
          </c:val>
          <c:extLst>
            <c:ext xmlns:c16="http://schemas.microsoft.com/office/drawing/2014/chart" uri="{C3380CC4-5D6E-409C-BE32-E72D297353CC}">
              <c16:uniqueId val="{00000000-47FE-4B39-BA1E-A3A0CD9F3AB7}"/>
            </c:ext>
          </c:extLst>
        </c:ser>
        <c:ser>
          <c:idx val="1"/>
          <c:order val="1"/>
          <c:tx>
            <c:strRef>
              <c:f>Sheet1!$A$3</c:f>
              <c:strCache>
                <c:ptCount val="1"/>
                <c:pt idx="0">
                  <c:v>Естественное лесовосстановление</c:v>
                </c:pt>
              </c:strCache>
            </c:strRef>
          </c:tx>
          <c:spPr>
            <a:solidFill>
              <a:schemeClr val="accent1">
                <a:tint val="77000"/>
              </a:schemeClr>
            </a:solidFill>
            <a:ln>
              <a:noFill/>
            </a:ln>
            <a:effectLst/>
          </c:spPr>
          <c:invertIfNegative val="0"/>
          <c:dLbls>
            <c:spPr>
              <a:noFill/>
              <a:ln>
                <a:noFill/>
              </a:ln>
              <a:effectLst/>
            </c:spPr>
            <c:txPr>
              <a:bodyPr/>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Sheet1!$B$3:$D$3</c:f>
              <c:numCache>
                <c:formatCode>0.0</c:formatCode>
                <c:ptCount val="3"/>
                <c:pt idx="0">
                  <c:v>0</c:v>
                </c:pt>
                <c:pt idx="1">
                  <c:v>181.6</c:v>
                </c:pt>
                <c:pt idx="2">
                  <c:v>227.38</c:v>
                </c:pt>
              </c:numCache>
            </c:numRef>
          </c:val>
          <c:extLst>
            <c:ext xmlns:c16="http://schemas.microsoft.com/office/drawing/2014/chart" uri="{C3380CC4-5D6E-409C-BE32-E72D297353CC}">
              <c16:uniqueId val="{00000001-47FE-4B39-BA1E-A3A0CD9F3AB7}"/>
            </c:ext>
          </c:extLst>
        </c:ser>
        <c:dLbls>
          <c:showLegendKey val="0"/>
          <c:showVal val="0"/>
          <c:showCatName val="0"/>
          <c:showSerName val="0"/>
          <c:showPercent val="0"/>
          <c:showBubbleSize val="0"/>
        </c:dLbls>
        <c:gapWidth val="130"/>
        <c:overlap val="100"/>
        <c:axId val="131255264"/>
        <c:axId val="131255656"/>
      </c:barChart>
      <c:catAx>
        <c:axId val="131255264"/>
        <c:scaling>
          <c:orientation val="minMax"/>
        </c:scaling>
        <c:delete val="0"/>
        <c:axPos val="b"/>
        <c:numFmt formatCode="General" sourceLinked="1"/>
        <c:majorTickMark val="none"/>
        <c:minorTickMark val="none"/>
        <c:tickLblPos val="nextTo"/>
        <c:spPr>
          <a:noFill/>
          <a:ln w="2838" cap="flat" cmpd="sng" algn="ctr">
            <a:solidFill>
              <a:schemeClr val="bg1">
                <a:lumMod val="50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131255656"/>
        <c:crosses val="autoZero"/>
        <c:auto val="1"/>
        <c:lblAlgn val="ctr"/>
        <c:lblOffset val="100"/>
        <c:tickLblSkip val="1"/>
        <c:tickMarkSkip val="1"/>
        <c:noMultiLvlLbl val="0"/>
      </c:catAx>
      <c:valAx>
        <c:axId val="131255656"/>
        <c:scaling>
          <c:orientation val="minMax"/>
          <c:max val="11000"/>
          <c:min val="0"/>
        </c:scaling>
        <c:delete val="1"/>
        <c:axPos val="l"/>
        <c:numFmt formatCode="0.0" sourceLinked="1"/>
        <c:majorTickMark val="none"/>
        <c:minorTickMark val="none"/>
        <c:tickLblPos val="nextTo"/>
        <c:crossAx val="131255264"/>
        <c:crosses val="autoZero"/>
        <c:crossBetween val="between"/>
        <c:majorUnit val="1000"/>
      </c:valAx>
      <c:spPr>
        <a:noFill/>
        <a:ln w="22707">
          <a:noFill/>
        </a:ln>
        <a:effectLst/>
      </c:spPr>
    </c:plotArea>
    <c:legend>
      <c:legendPos val="b"/>
      <c:legendEntry>
        <c:idx val="0"/>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Entry>
      <c:layout>
        <c:manualLayout>
          <c:xMode val="edge"/>
          <c:yMode val="edge"/>
          <c:x val="5.5401090248334346E-2"/>
          <c:y val="0.75647400457921488"/>
          <c:w val="0.88919781950333132"/>
          <c:h val="0.22224939967610433"/>
        </c:manualLayout>
      </c:layout>
      <c:overlay val="0"/>
      <c:spPr>
        <a:noFill/>
        <a:ln w="22706">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cap="flat" cmpd="sng" algn="ctr">
      <a:noFill/>
      <a:prstDash val="solid"/>
      <a:round/>
    </a:ln>
    <a:effectLst/>
  </c:spPr>
  <c:txPr>
    <a:bodyPr/>
    <a:lstStyle/>
    <a:p>
      <a:pPr>
        <a:defRPr sz="80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9.6153846153847616E-3"/>
          <c:y val="4.5912731345599804E-2"/>
          <c:w val="0.99038461538461542"/>
          <c:h val="0.66062080397845002"/>
        </c:manualLayout>
      </c:layout>
      <c:barChart>
        <c:barDir val="col"/>
        <c:grouping val="stacked"/>
        <c:varyColors val="0"/>
        <c:ser>
          <c:idx val="1"/>
          <c:order val="0"/>
          <c:tx>
            <c:strRef>
              <c:f>Sheet1!$A$2</c:f>
              <c:strCache>
                <c:ptCount val="1"/>
                <c:pt idx="0">
                  <c:v>Лесовосстановление, выполненное лицами, использующими леса</c:v>
                </c:pt>
              </c:strCache>
            </c:strRef>
          </c:tx>
          <c:spPr>
            <a:solidFill>
              <a:schemeClr val="accent6"/>
            </a:solidFill>
            <a:ln>
              <a:noFill/>
            </a:ln>
            <a:effectLst/>
          </c:spPr>
          <c:invertIfNegative val="0"/>
          <c:dLbls>
            <c:numFmt formatCode="#,##0.0" sourceLinked="0"/>
            <c:spPr>
              <a:solidFill>
                <a:schemeClr val="bg1">
                  <a:alpha val="70000"/>
                </a:schemeClr>
              </a:solidFill>
              <a:ln>
                <a:solidFill>
                  <a:schemeClr val="accent6"/>
                </a:solid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Sheet1!$B$1:$D$1</c:f>
              <c:numCache>
                <c:formatCode>General</c:formatCode>
                <c:ptCount val="3"/>
                <c:pt idx="0">
                  <c:v>2021</c:v>
                </c:pt>
                <c:pt idx="1">
                  <c:v>2022</c:v>
                </c:pt>
                <c:pt idx="2">
                  <c:v>2023</c:v>
                </c:pt>
              </c:numCache>
            </c:numRef>
          </c:cat>
          <c:val>
            <c:numRef>
              <c:f>Sheet1!$B$2:$D$2</c:f>
              <c:numCache>
                <c:formatCode>0.0</c:formatCode>
                <c:ptCount val="3"/>
                <c:pt idx="0">
                  <c:v>9336.2000000000007</c:v>
                </c:pt>
                <c:pt idx="1">
                  <c:v>9499.6</c:v>
                </c:pt>
                <c:pt idx="2">
                  <c:v>10201.16</c:v>
                </c:pt>
              </c:numCache>
            </c:numRef>
          </c:val>
          <c:extLst>
            <c:ext xmlns:c16="http://schemas.microsoft.com/office/drawing/2014/chart" uri="{C3380CC4-5D6E-409C-BE32-E72D297353CC}">
              <c16:uniqueId val="{00000000-8E4F-475F-830E-180BE6C843B6}"/>
            </c:ext>
          </c:extLst>
        </c:ser>
        <c:ser>
          <c:idx val="2"/>
          <c:order val="1"/>
          <c:tx>
            <c:strRef>
              <c:f>Sheet1!$A$3</c:f>
              <c:strCache>
                <c:ptCount val="1"/>
                <c:pt idx="0">
                  <c:v>Лесовосстановление, проведенное на свободной от аренды площади</c:v>
                </c:pt>
              </c:strCache>
            </c:strRef>
          </c:tx>
          <c:spPr>
            <a:solidFill>
              <a:schemeClr val="accent6">
                <a:tint val="65000"/>
              </a:schemeClr>
            </a:solidFill>
            <a:ln>
              <a:noFill/>
            </a:ln>
            <a:effectLst/>
          </c:spPr>
          <c:invertIfNegative val="0"/>
          <c:dLbls>
            <c:dLbl>
              <c:idx val="0"/>
              <c:layout>
                <c:manualLayout>
                  <c:x val="0"/>
                  <c:y val="-3.50877192982456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4F-475F-830E-180BE6C843B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Sheet1!$B$1:$D$1</c:f>
              <c:numCache>
                <c:formatCode>General</c:formatCode>
                <c:ptCount val="3"/>
                <c:pt idx="0">
                  <c:v>2021</c:v>
                </c:pt>
                <c:pt idx="1">
                  <c:v>2022</c:v>
                </c:pt>
                <c:pt idx="2">
                  <c:v>2023</c:v>
                </c:pt>
              </c:numCache>
            </c:numRef>
          </c:cat>
          <c:val>
            <c:numRef>
              <c:f>Sheet1!$B$3:$D$3</c:f>
              <c:numCache>
                <c:formatCode>0.0</c:formatCode>
                <c:ptCount val="3"/>
                <c:pt idx="0">
                  <c:v>566.5</c:v>
                </c:pt>
                <c:pt idx="1">
                  <c:v>312.7</c:v>
                </c:pt>
                <c:pt idx="2">
                  <c:v>398.17</c:v>
                </c:pt>
              </c:numCache>
            </c:numRef>
          </c:val>
          <c:extLst>
            <c:ext xmlns:c16="http://schemas.microsoft.com/office/drawing/2014/chart" uri="{C3380CC4-5D6E-409C-BE32-E72D297353CC}">
              <c16:uniqueId val="{00000002-8E4F-475F-830E-180BE6C843B6}"/>
            </c:ext>
          </c:extLst>
        </c:ser>
        <c:dLbls>
          <c:showLegendKey val="0"/>
          <c:showVal val="0"/>
          <c:showCatName val="0"/>
          <c:showSerName val="0"/>
          <c:showPercent val="0"/>
          <c:showBubbleSize val="0"/>
        </c:dLbls>
        <c:gapWidth val="147"/>
        <c:overlap val="100"/>
        <c:axId val="131605264"/>
        <c:axId val="131606048"/>
      </c:barChart>
      <c:catAx>
        <c:axId val="131605264"/>
        <c:scaling>
          <c:orientation val="minMax"/>
        </c:scaling>
        <c:delete val="0"/>
        <c:axPos val="b"/>
        <c:numFmt formatCode="General" sourceLinked="1"/>
        <c:majorTickMark val="none"/>
        <c:minorTickMark val="none"/>
        <c:tickLblPos val="nextTo"/>
        <c:spPr>
          <a:noFill/>
          <a:ln w="2868" cap="flat" cmpd="sng" algn="ctr">
            <a:solidFill>
              <a:schemeClr val="bg1">
                <a:lumMod val="50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131606048"/>
        <c:crosses val="autoZero"/>
        <c:auto val="1"/>
        <c:lblAlgn val="ctr"/>
        <c:lblOffset val="100"/>
        <c:tickLblSkip val="1"/>
        <c:tickMarkSkip val="1"/>
        <c:noMultiLvlLbl val="0"/>
      </c:catAx>
      <c:valAx>
        <c:axId val="131606048"/>
        <c:scaling>
          <c:orientation val="minMax"/>
          <c:max val="11000"/>
          <c:min val="0"/>
        </c:scaling>
        <c:delete val="1"/>
        <c:axPos val="l"/>
        <c:numFmt formatCode="0.0" sourceLinked="1"/>
        <c:majorTickMark val="out"/>
        <c:minorTickMark val="none"/>
        <c:tickLblPos val="nextTo"/>
        <c:crossAx val="131605264"/>
        <c:crosses val="autoZero"/>
        <c:crossBetween val="between"/>
        <c:majorUnit val="1000"/>
      </c:valAx>
      <c:spPr>
        <a:noFill/>
        <a:ln w="23019">
          <a:noFill/>
        </a:ln>
        <a:effectLst/>
      </c:spPr>
    </c:plotArea>
    <c:legend>
      <c:legendPos val="r"/>
      <c:legendEntry>
        <c:idx val="0"/>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Entry>
      <c:legendEntry>
        <c:idx val="1"/>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Entry>
      <c:layout>
        <c:manualLayout>
          <c:xMode val="edge"/>
          <c:yMode val="edge"/>
          <c:x val="2.5723343370677242E-2"/>
          <c:y val="0.76787954137311787"/>
          <c:w val="0.91318327974276525"/>
          <c:h val="0.23077236439195101"/>
        </c:manualLayout>
      </c:layout>
      <c:overlay val="0"/>
      <c:spPr>
        <a:noFill/>
        <a:ln w="22947">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cap="flat" cmpd="sng" algn="ctr">
      <a:noFill/>
      <a:prstDash val="solid"/>
      <a:round/>
    </a:ln>
    <a:effectLst/>
  </c:spPr>
  <c:txPr>
    <a:bodyPr/>
    <a:lstStyle/>
    <a:p>
      <a:pPr>
        <a:defRPr sz="81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315235159389915E-2"/>
          <c:y val="4.6783767413688671E-2"/>
          <c:w val="0.91496379860888455"/>
          <c:h val="0.54908294732104346"/>
        </c:manualLayout>
      </c:layout>
      <c:lineChart>
        <c:grouping val="standard"/>
        <c:varyColors val="0"/>
        <c:ser>
          <c:idx val="0"/>
          <c:order val="0"/>
          <c:tx>
            <c:strRef>
              <c:f>Лист1!$AB$4</c:f>
              <c:strCache>
                <c:ptCount val="1"/>
                <c:pt idx="0">
                  <c:v>Индексы тарифов на грузовые перевозки, %</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dLbls>
            <c:dLbl>
              <c:idx val="0"/>
              <c:layout>
                <c:manualLayout>
                  <c:x val="-4.8040165476375851E-2"/>
                  <c:y val="-4.6756607653342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81-47C5-9040-0E2C21457F9D}"/>
                </c:ext>
              </c:extLst>
            </c:dLbl>
            <c:dLbl>
              <c:idx val="1"/>
              <c:layout>
                <c:manualLayout>
                  <c:x val="-1.9852788310600673E-2"/>
                  <c:y val="-5.10232876941337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81-47C5-9040-0E2C21457F9D}"/>
                </c:ext>
              </c:extLst>
            </c:dLbl>
            <c:dLbl>
              <c:idx val="2"/>
              <c:layout>
                <c:manualLayout>
                  <c:x val="-4.7447951956299424E-2"/>
                  <c:y val="-5.5303341859337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81-47C5-9040-0E2C21457F9D}"/>
                </c:ext>
              </c:extLst>
            </c:dLbl>
            <c:dLbl>
              <c:idx val="3"/>
              <c:layout>
                <c:manualLayout>
                  <c:x val="-4.7915090250276703E-2"/>
                  <c:y val="-5.1016266278817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81-47C5-9040-0E2C21457F9D}"/>
                </c:ext>
              </c:extLst>
            </c:dLbl>
            <c:dLbl>
              <c:idx val="4"/>
              <c:layout>
                <c:manualLayout>
                  <c:x val="-4.5974488357314582E-2"/>
                  <c:y val="-3.82774127756323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81-47C5-9040-0E2C21457F9D}"/>
                </c:ext>
              </c:extLst>
            </c:dLbl>
            <c:dLbl>
              <c:idx val="5"/>
              <c:layout>
                <c:manualLayout>
                  <c:x val="-2.5062653344298629E-2"/>
                  <c:y val="-3.8277505552415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81-47C5-9040-0E2C21457F9D}"/>
                </c:ext>
              </c:extLst>
            </c:dLbl>
            <c:dLbl>
              <c:idx val="6"/>
              <c:layout>
                <c:manualLayout>
                  <c:x val="-1.6708435562865751E-2"/>
                  <c:y val="-7.0143968690304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81-47C5-9040-0E2C21457F9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Лист1!$AC$2:$AI$3</c:f>
              <c:multiLvlStrCache>
                <c:ptCount val="7"/>
                <c:lvl>
                  <c:pt idx="0">
                    <c:v>декабрь</c:v>
                  </c:pt>
                  <c:pt idx="1">
                    <c:v>январь</c:v>
                  </c:pt>
                  <c:pt idx="2">
                    <c:v>февраль</c:v>
                  </c:pt>
                  <c:pt idx="3">
                    <c:v>март</c:v>
                  </c:pt>
                  <c:pt idx="4">
                    <c:v>апрель</c:v>
                  </c:pt>
                  <c:pt idx="5">
                    <c:v>май</c:v>
                  </c:pt>
                  <c:pt idx="6">
                    <c:v>июнь</c:v>
                  </c:pt>
                </c:lvl>
                <c:lvl>
                  <c:pt idx="0">
                    <c:v>2022</c:v>
                  </c:pt>
                  <c:pt idx="1">
                    <c:v>2023</c:v>
                  </c:pt>
                </c:lvl>
              </c:multiLvlStrCache>
            </c:multiLvlStrRef>
          </c:cat>
          <c:val>
            <c:numRef>
              <c:f>Лист1!$AC$4:$AI$4</c:f>
              <c:numCache>
                <c:formatCode>#,##0.00</c:formatCode>
                <c:ptCount val="7"/>
                <c:pt idx="0">
                  <c:v>117.33</c:v>
                </c:pt>
                <c:pt idx="1">
                  <c:v>100.92</c:v>
                </c:pt>
                <c:pt idx="2">
                  <c:v>100.93</c:v>
                </c:pt>
                <c:pt idx="3">
                  <c:v>100.92</c:v>
                </c:pt>
                <c:pt idx="4">
                  <c:v>102.57</c:v>
                </c:pt>
                <c:pt idx="5">
                  <c:v>101.07</c:v>
                </c:pt>
                <c:pt idx="6">
                  <c:v>101.47</c:v>
                </c:pt>
              </c:numCache>
            </c:numRef>
          </c:val>
          <c:smooth val="0"/>
          <c:extLst>
            <c:ext xmlns:c16="http://schemas.microsoft.com/office/drawing/2014/chart" uri="{C3380CC4-5D6E-409C-BE32-E72D297353CC}">
              <c16:uniqueId val="{00000007-A381-47C5-9040-0E2C21457F9D}"/>
            </c:ext>
          </c:extLst>
        </c:ser>
        <c:ser>
          <c:idx val="1"/>
          <c:order val="1"/>
          <c:tx>
            <c:strRef>
              <c:f>Лист1!$AB$5</c:f>
              <c:strCache>
                <c:ptCount val="1"/>
                <c:pt idx="0">
                  <c:v>Индексы потребительских цен на автомобильный бензин,%</c:v>
                </c:pt>
              </c:strCache>
            </c:strRef>
          </c:tx>
          <c:spPr>
            <a:ln w="28575" cap="rnd">
              <a:solidFill>
                <a:schemeClr val="accent2"/>
              </a:solidFill>
              <a:round/>
            </a:ln>
            <a:effectLst/>
          </c:spPr>
          <c:marker>
            <c:symbol val="triangle"/>
            <c:size val="8"/>
            <c:spPr>
              <a:solidFill>
                <a:schemeClr val="accent2"/>
              </a:solidFill>
              <a:ln w="9525">
                <a:solidFill>
                  <a:schemeClr val="accent2"/>
                </a:solidFill>
              </a:ln>
              <a:effectLst/>
            </c:spPr>
          </c:marker>
          <c:dLbls>
            <c:dLbl>
              <c:idx val="0"/>
              <c:layout>
                <c:manualLayout>
                  <c:x val="-6.1281810644861268E-2"/>
                  <c:y val="-4.6763294715549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81-47C5-9040-0E2C21457F9D}"/>
                </c:ext>
              </c:extLst>
            </c:dLbl>
            <c:dLbl>
              <c:idx val="1"/>
              <c:layout>
                <c:manualLayout>
                  <c:x val="-7.4773606265545009E-2"/>
                  <c:y val="3.8284434190949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81-47C5-9040-0E2C21457F9D}"/>
                </c:ext>
              </c:extLst>
            </c:dLbl>
            <c:dLbl>
              <c:idx val="2"/>
              <c:layout>
                <c:manualLayout>
                  <c:x val="-4.4303732477053485E-2"/>
                  <c:y val="4.2544092816423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381-47C5-9040-0E2C21457F9D}"/>
                </c:ext>
              </c:extLst>
            </c:dLbl>
            <c:dLbl>
              <c:idx val="3"/>
              <c:layout>
                <c:manualLayout>
                  <c:x val="-3.1746027569444987E-2"/>
                  <c:y val="4.2530561724905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381-47C5-9040-0E2C21457F9D}"/>
                </c:ext>
              </c:extLst>
            </c:dLbl>
            <c:dLbl>
              <c:idx val="4"/>
              <c:layout>
                <c:manualLayout>
                  <c:x val="-4.2902485933245596E-2"/>
                  <c:y val="3.8284434190949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381-47C5-9040-0E2C21457F9D}"/>
                </c:ext>
              </c:extLst>
            </c:dLbl>
            <c:dLbl>
              <c:idx val="5"/>
              <c:layout>
                <c:manualLayout>
                  <c:x val="-3.0075184013158354E-2"/>
                  <c:y val="5.10366740698867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381-47C5-9040-0E2C21457F9D}"/>
                </c:ext>
              </c:extLst>
            </c:dLbl>
            <c:dLbl>
              <c:idx val="6"/>
              <c:layout>
                <c:manualLayout>
                  <c:x val="-3.7153233985783844E-2"/>
                  <c:y val="4.2550779878629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381-47C5-9040-0E2C21457F9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Лист1!$AC$2:$AI$3</c:f>
              <c:multiLvlStrCache>
                <c:ptCount val="7"/>
                <c:lvl>
                  <c:pt idx="0">
                    <c:v>декабрь</c:v>
                  </c:pt>
                  <c:pt idx="1">
                    <c:v>январь</c:v>
                  </c:pt>
                  <c:pt idx="2">
                    <c:v>февраль</c:v>
                  </c:pt>
                  <c:pt idx="3">
                    <c:v>март</c:v>
                  </c:pt>
                  <c:pt idx="4">
                    <c:v>апрель</c:v>
                  </c:pt>
                  <c:pt idx="5">
                    <c:v>май</c:v>
                  </c:pt>
                  <c:pt idx="6">
                    <c:v>июнь</c:v>
                  </c:pt>
                </c:lvl>
                <c:lvl>
                  <c:pt idx="0">
                    <c:v>2022</c:v>
                  </c:pt>
                  <c:pt idx="1">
                    <c:v>2023</c:v>
                  </c:pt>
                </c:lvl>
              </c:multiLvlStrCache>
            </c:multiLvlStrRef>
          </c:cat>
          <c:val>
            <c:numRef>
              <c:f>Лист1!$AC$5:$AI$5</c:f>
              <c:numCache>
                <c:formatCode>#,##0.00</c:formatCode>
                <c:ptCount val="7"/>
                <c:pt idx="0">
                  <c:v>102.22</c:v>
                </c:pt>
                <c:pt idx="1">
                  <c:v>99.94</c:v>
                </c:pt>
                <c:pt idx="2">
                  <c:v>99.85</c:v>
                </c:pt>
                <c:pt idx="3">
                  <c:v>99.09</c:v>
                </c:pt>
                <c:pt idx="4">
                  <c:v>98.73</c:v>
                </c:pt>
                <c:pt idx="5">
                  <c:v>99.81</c:v>
                </c:pt>
                <c:pt idx="6">
                  <c:v>101.76</c:v>
                </c:pt>
              </c:numCache>
            </c:numRef>
          </c:val>
          <c:smooth val="0"/>
          <c:extLst>
            <c:ext xmlns:c16="http://schemas.microsoft.com/office/drawing/2014/chart" uri="{C3380CC4-5D6E-409C-BE32-E72D297353CC}">
              <c16:uniqueId val="{0000000F-A381-47C5-9040-0E2C21457F9D}"/>
            </c:ext>
          </c:extLst>
        </c:ser>
        <c:ser>
          <c:idx val="2"/>
          <c:order val="2"/>
          <c:tx>
            <c:strRef>
              <c:f>Лист1!$AB$6</c:f>
              <c:strCache>
                <c:ptCount val="1"/>
                <c:pt idx="0">
                  <c:v>Индексы потребительских цен на ремонт и техническое обслуживание транспортных средств, %</c:v>
                </c:pt>
              </c:strCache>
            </c:strRef>
          </c:tx>
          <c:spPr>
            <a:ln w="28575" cap="rnd">
              <a:solidFill>
                <a:schemeClr val="accent3"/>
              </a:solidFill>
              <a:round/>
            </a:ln>
            <a:effectLst/>
          </c:spPr>
          <c:marker>
            <c:symbol val="diamond"/>
            <c:size val="7"/>
            <c:spPr>
              <a:solidFill>
                <a:schemeClr val="accent3"/>
              </a:solidFill>
              <a:ln w="9525">
                <a:solidFill>
                  <a:schemeClr val="accent3"/>
                </a:solidFill>
              </a:ln>
              <a:effectLst/>
            </c:spPr>
          </c:marker>
          <c:dLbls>
            <c:dLbl>
              <c:idx val="0"/>
              <c:layout>
                <c:manualLayout>
                  <c:x val="-5.4328772772991835E-2"/>
                  <c:y val="-4.6777003193072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381-47C5-9040-0E2C21457F9D}"/>
                </c:ext>
              </c:extLst>
            </c:dLbl>
            <c:dLbl>
              <c:idx val="1"/>
              <c:layout>
                <c:manualLayout>
                  <c:x val="-2.13789417423837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66-49CE-A42B-0D7A0611748C}"/>
                </c:ext>
              </c:extLst>
            </c:dLbl>
            <c:dLbl>
              <c:idx val="2"/>
              <c:layout>
                <c:manualLayout>
                  <c:x val="6.413598353653148E-3"/>
                  <c:y val="-6.369426751592357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1619454836985563E-2"/>
                      <c:h val="5.7324840764331211E-2"/>
                    </c:manualLayout>
                  </c15:layout>
                </c:ext>
                <c:ext xmlns:c16="http://schemas.microsoft.com/office/drawing/2014/chart" uri="{C3380CC4-5D6E-409C-BE32-E72D297353CC}">
                  <c16:uniqueId val="{00000001-6666-49CE-A42B-0D7A0611748C}"/>
                </c:ext>
              </c:extLst>
            </c:dLbl>
            <c:dLbl>
              <c:idx val="4"/>
              <c:layout>
                <c:manualLayout>
                  <c:x val="-4.5777196076038411E-2"/>
                  <c:y val="-3.8270725713425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81-47C5-9040-0E2C21457F9D}"/>
                </c:ext>
              </c:extLst>
            </c:dLbl>
            <c:dLbl>
              <c:idx val="5"/>
              <c:layout>
                <c:manualLayout>
                  <c:x val="-7.017542936403616E-2"/>
                  <c:y val="4.25305617249056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381-47C5-9040-0E2C21457F9D}"/>
                </c:ext>
              </c:extLst>
            </c:dLbl>
            <c:dLbl>
              <c:idx val="6"/>
              <c:layout>
                <c:manualLayout>
                  <c:x val="8.3542177814328756E-3"/>
                  <c:y val="8.619484694590691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381-47C5-9040-0E2C21457F9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Лист1!$AC$2:$AI$3</c:f>
              <c:multiLvlStrCache>
                <c:ptCount val="7"/>
                <c:lvl>
                  <c:pt idx="0">
                    <c:v>декабрь</c:v>
                  </c:pt>
                  <c:pt idx="1">
                    <c:v>январь</c:v>
                  </c:pt>
                  <c:pt idx="2">
                    <c:v>февраль</c:v>
                  </c:pt>
                  <c:pt idx="3">
                    <c:v>март</c:v>
                  </c:pt>
                  <c:pt idx="4">
                    <c:v>апрель</c:v>
                  </c:pt>
                  <c:pt idx="5">
                    <c:v>май</c:v>
                  </c:pt>
                  <c:pt idx="6">
                    <c:v>июнь</c:v>
                  </c:pt>
                </c:lvl>
                <c:lvl>
                  <c:pt idx="0">
                    <c:v>2022</c:v>
                  </c:pt>
                  <c:pt idx="1">
                    <c:v>2023</c:v>
                  </c:pt>
                </c:lvl>
              </c:multiLvlStrCache>
            </c:multiLvlStrRef>
          </c:cat>
          <c:val>
            <c:numRef>
              <c:f>Лист1!$AC$6:$AI$6</c:f>
              <c:numCache>
                <c:formatCode>#,##0.00</c:formatCode>
                <c:ptCount val="7"/>
                <c:pt idx="0">
                  <c:v>107.4</c:v>
                </c:pt>
                <c:pt idx="1">
                  <c:v>100</c:v>
                </c:pt>
                <c:pt idx="2">
                  <c:v>100</c:v>
                </c:pt>
                <c:pt idx="3">
                  <c:v>100</c:v>
                </c:pt>
                <c:pt idx="4">
                  <c:v>99.2</c:v>
                </c:pt>
                <c:pt idx="5">
                  <c:v>101.53</c:v>
                </c:pt>
                <c:pt idx="6">
                  <c:v>101.53</c:v>
                </c:pt>
              </c:numCache>
            </c:numRef>
          </c:val>
          <c:smooth val="0"/>
          <c:extLst>
            <c:ext xmlns:c16="http://schemas.microsoft.com/office/drawing/2014/chart" uri="{C3380CC4-5D6E-409C-BE32-E72D297353CC}">
              <c16:uniqueId val="{00000014-A381-47C5-9040-0E2C21457F9D}"/>
            </c:ext>
          </c:extLst>
        </c:ser>
        <c:dLbls>
          <c:showLegendKey val="0"/>
          <c:showVal val="0"/>
          <c:showCatName val="0"/>
          <c:showSerName val="0"/>
          <c:showPercent val="0"/>
          <c:showBubbleSize val="0"/>
        </c:dLbls>
        <c:marker val="1"/>
        <c:smooth val="0"/>
        <c:axId val="131256440"/>
        <c:axId val="131256832"/>
      </c:lineChart>
      <c:catAx>
        <c:axId val="13125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1256832"/>
        <c:crosses val="autoZero"/>
        <c:auto val="1"/>
        <c:lblAlgn val="ctr"/>
        <c:lblOffset val="100"/>
        <c:noMultiLvlLbl val="0"/>
      </c:catAx>
      <c:valAx>
        <c:axId val="131256832"/>
        <c:scaling>
          <c:orientation val="minMax"/>
          <c:min val="9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1256440"/>
        <c:crosses val="autoZero"/>
        <c:crossBetween val="between"/>
      </c:valAx>
      <c:spPr>
        <a:noFill/>
        <a:ln>
          <a:noFill/>
        </a:ln>
        <a:effectLst/>
      </c:spPr>
    </c:plotArea>
    <c:legend>
      <c:legendPos val="b"/>
      <c:layout>
        <c:manualLayout>
          <c:xMode val="edge"/>
          <c:yMode val="edge"/>
          <c:x val="1.9042745258125469E-2"/>
          <c:y val="0.76406327587429945"/>
          <c:w val="0.94964501698110826"/>
          <c:h val="0.20790869609767249"/>
        </c:manualLayout>
      </c:layout>
      <c:overlay val="0"/>
      <c:spPr>
        <a:noFill/>
        <a:ln>
          <a:solidFill>
            <a:schemeClr val="bg1"/>
          </a:solidFill>
        </a:ln>
        <a:effectLst/>
      </c:spPr>
      <c:txPr>
        <a:bodyPr rot="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2788239375314993"/>
          <c:y val="0.2139467445601558"/>
          <c:w val="0.32071372023428235"/>
          <c:h val="0.51663359368385409"/>
        </c:manualLayout>
      </c:layout>
      <c:doughnutChart>
        <c:varyColors val="1"/>
        <c:ser>
          <c:idx val="0"/>
          <c:order val="0"/>
          <c:tx>
            <c:strRef>
              <c:f>Sheet1!$A$2</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58-4D77-8F5E-FE9A3105C63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58-4D77-8F5E-FE9A3105C63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58-4D77-8F5E-FE9A3105C63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58-4D77-8F5E-FE9A3105C63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D58-4D77-8F5E-FE9A3105C63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D58-4D77-8F5E-FE9A3105C63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D58-4D77-8F5E-FE9A3105C63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D58-4D77-8F5E-FE9A3105C63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D58-4D77-8F5E-FE9A3105C639}"/>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D58-4D77-8F5E-FE9A3105C639}"/>
              </c:ext>
            </c:extLst>
          </c:dPt>
          <c:dLbls>
            <c:dLbl>
              <c:idx val="0"/>
              <c:layout>
                <c:manualLayout>
                  <c:x val="-0.14233247402148386"/>
                  <c:y val="-0.16648197703893369"/>
                </c:manualLayout>
              </c:layout>
              <c:tx>
                <c:rich>
                  <a:bodyPr/>
                  <a:lstStyle/>
                  <a:p>
                    <a:fld id="{916990D1-4BA7-468D-AFE5-C81C6E7DA985}" type="CATEGORYNAME">
                      <a:rPr lang="ru-RU"/>
                      <a:pPr/>
                      <a:t>[ИМЯ КАТЕГОРИИ]</a:t>
                    </a:fld>
                    <a:r>
                      <a:rPr lang="ru-RU" b="1" baseline="0"/>
                      <a:t>; 0,2 %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D58-4D77-8F5E-FE9A3105C639}"/>
                </c:ext>
              </c:extLst>
            </c:dLbl>
            <c:dLbl>
              <c:idx val="1"/>
              <c:layout>
                <c:manualLayout>
                  <c:x val="0.14274132964744354"/>
                  <c:y val="-0.16174578362282238"/>
                </c:manualLayout>
              </c:layout>
              <c:tx>
                <c:rich>
                  <a:bodyPr/>
                  <a:lstStyle/>
                  <a:p>
                    <a:fld id="{701B96CE-9BEF-4672-806F-BBF2AEE689E5}" type="CATEGORYNAME">
                      <a:rPr lang="ru-RU"/>
                      <a:pPr/>
                      <a:t>[ИМЯ КАТЕГОРИИ]</a:t>
                    </a:fld>
                    <a:r>
                      <a:rPr lang="ru-RU"/>
                      <a:t>; </a:t>
                    </a:r>
                    <a:fld id="{6B6399AB-9E6A-44FD-BE20-A0C87EBE2744}" type="VALUE">
                      <a:rPr lang="ru-RU" b="1"/>
                      <a:pPr/>
                      <a:t>[ЗНАЧЕНИЕ]</a:t>
                    </a:fld>
                    <a:r>
                      <a:rPr lang="ru-RU" b="1"/>
                      <a:t> %</a:t>
                    </a:r>
                  </a:p>
                </c:rich>
              </c:tx>
              <c:showLegendKey val="0"/>
              <c:showVal val="0"/>
              <c:showCatName val="1"/>
              <c:showSerName val="0"/>
              <c:showPercent val="1"/>
              <c:showBubbleSize val="0"/>
              <c:extLst>
                <c:ext xmlns:c15="http://schemas.microsoft.com/office/drawing/2012/chart" uri="{CE6537A1-D6FC-4f65-9D91-7224C49458BB}">
                  <c15:layout>
                    <c:manualLayout>
                      <c:w val="0.40193610842207161"/>
                      <c:h val="9.5988654781199348E-2"/>
                    </c:manualLayout>
                  </c15:layout>
                  <c15:dlblFieldTable/>
                  <c15:showDataLabelsRange val="0"/>
                </c:ext>
                <c:ext xmlns:c16="http://schemas.microsoft.com/office/drawing/2014/chart" uri="{C3380CC4-5D6E-409C-BE32-E72D297353CC}">
                  <c16:uniqueId val="{00000003-CD58-4D77-8F5E-FE9A3105C639}"/>
                </c:ext>
              </c:extLst>
            </c:dLbl>
            <c:dLbl>
              <c:idx val="2"/>
              <c:layout>
                <c:manualLayout>
                  <c:x val="0.25299143712607741"/>
                  <c:y val="-3.1492836189807895E-3"/>
                </c:manualLayout>
              </c:layout>
              <c:tx>
                <c:rich>
                  <a:bodyPr/>
                  <a:lstStyle/>
                  <a:p>
                    <a:fld id="{F7AD8FEE-735E-4C30-B086-4E89ADDED2CD}" type="CATEGORYNAME">
                      <a:rPr lang="ru-RU"/>
                      <a:pPr/>
                      <a:t>[ИМЯ КАТЕГОРИИ]</a:t>
                    </a:fld>
                    <a:r>
                      <a:rPr lang="ru-RU" baseline="0"/>
                      <a:t>; </a:t>
                    </a:r>
                    <a:r>
                      <a:rPr lang="ru-RU" b="1" baseline="0"/>
                      <a:t>0,4 %</a:t>
                    </a:r>
                  </a:p>
                </c:rich>
              </c:tx>
              <c:showLegendKey val="0"/>
              <c:showVal val="0"/>
              <c:showCatName val="1"/>
              <c:showSerName val="0"/>
              <c:showPercent val="1"/>
              <c:showBubbleSize val="0"/>
              <c:extLst>
                <c:ext xmlns:c15="http://schemas.microsoft.com/office/drawing/2012/chart" uri="{CE6537A1-D6FC-4f65-9D91-7224C49458BB}">
                  <c15:layout>
                    <c:manualLayout>
                      <c:w val="0.34699263186594792"/>
                      <c:h val="0.24073176750342104"/>
                    </c:manualLayout>
                  </c15:layout>
                  <c15:dlblFieldTable/>
                  <c15:showDataLabelsRange val="0"/>
                </c:ext>
                <c:ext xmlns:c16="http://schemas.microsoft.com/office/drawing/2014/chart" uri="{C3380CC4-5D6E-409C-BE32-E72D297353CC}">
                  <c16:uniqueId val="{00000005-CD58-4D77-8F5E-FE9A3105C639}"/>
                </c:ext>
              </c:extLst>
            </c:dLbl>
            <c:dLbl>
              <c:idx val="3"/>
              <c:layout>
                <c:manualLayout>
                  <c:x val="0.22903603651673243"/>
                  <c:y val="0.17781939534705649"/>
                </c:manualLayout>
              </c:layout>
              <c:tx>
                <c:rich>
                  <a:bodyPr/>
                  <a:lstStyle/>
                  <a:p>
                    <a:fld id="{3AC92566-5E18-4480-9AB0-98775BD179DD}" type="CATEGORYNAME">
                      <a:rPr lang="ru-RU"/>
                      <a:pPr/>
                      <a:t>[ИМЯ КАТЕГОРИИ]</a:t>
                    </a:fld>
                    <a:r>
                      <a:rPr lang="ru-RU" b="1" baseline="0"/>
                      <a:t>; </a:t>
                    </a:r>
                    <a:fld id="{80FBB49B-4247-4DB5-A6ED-FCD91EE72648}" type="VALUE">
                      <a:rPr lang="ru-RU" b="1" baseline="0"/>
                      <a:pPr/>
                      <a:t>[ЗНАЧЕНИЕ]</a:t>
                    </a:fld>
                    <a:r>
                      <a:rPr lang="ru-RU" b="1" baseline="0"/>
                      <a:t> %</a:t>
                    </a:r>
                  </a:p>
                </c:rich>
              </c:tx>
              <c:showLegendKey val="0"/>
              <c:showVal val="0"/>
              <c:showCatName val="1"/>
              <c:showSerName val="0"/>
              <c:showPercent val="1"/>
              <c:showBubbleSize val="0"/>
              <c:extLst>
                <c:ext xmlns:c15="http://schemas.microsoft.com/office/drawing/2012/chart" uri="{CE6537A1-D6FC-4f65-9D91-7224C49458BB}">
                  <c15:layout>
                    <c:manualLayout>
                      <c:w val="0.22934279875228569"/>
                      <c:h val="0.1053484602917342"/>
                    </c:manualLayout>
                  </c15:layout>
                  <c15:dlblFieldTable/>
                  <c15:showDataLabelsRange val="0"/>
                </c:ext>
                <c:ext xmlns:c16="http://schemas.microsoft.com/office/drawing/2014/chart" uri="{C3380CC4-5D6E-409C-BE32-E72D297353CC}">
                  <c16:uniqueId val="{00000007-CD58-4D77-8F5E-FE9A3105C639}"/>
                </c:ext>
              </c:extLst>
            </c:dLbl>
            <c:dLbl>
              <c:idx val="4"/>
              <c:layout>
                <c:manualLayout>
                  <c:x val="0.25283145927159606"/>
                  <c:y val="6.8347832528998273E-2"/>
                </c:manualLayout>
              </c:layout>
              <c:tx>
                <c:rich>
                  <a:bodyPr/>
                  <a:lstStyle/>
                  <a:p>
                    <a:fld id="{FA8CD077-4701-40E1-A753-797E08E28E5C}" type="CATEGORYNAME">
                      <a:rPr lang="ru-RU"/>
                      <a:pPr/>
                      <a:t>[ИМЯ КАТЕГОРИИ]</a:t>
                    </a:fld>
                    <a:r>
                      <a:rPr lang="ru-RU" baseline="0"/>
                      <a:t>; </a:t>
                    </a:r>
                    <a:r>
                      <a:rPr lang="ru-RU" b="1" baseline="0"/>
                      <a:t>34,33 %</a:t>
                    </a:r>
                  </a:p>
                </c:rich>
              </c:tx>
              <c:showLegendKey val="0"/>
              <c:showVal val="0"/>
              <c:showCatName val="1"/>
              <c:showSerName val="0"/>
              <c:showPercent val="1"/>
              <c:showBubbleSize val="0"/>
              <c:extLst>
                <c:ext xmlns:c15="http://schemas.microsoft.com/office/drawing/2012/chart" uri="{CE6537A1-D6FC-4f65-9D91-7224C49458BB}">
                  <c15:layout>
                    <c:manualLayout>
                      <c:w val="0.23500545006898338"/>
                      <c:h val="0.24870340356564016"/>
                    </c:manualLayout>
                  </c15:layout>
                  <c15:dlblFieldTable/>
                  <c15:showDataLabelsRange val="0"/>
                </c:ext>
                <c:ext xmlns:c16="http://schemas.microsoft.com/office/drawing/2014/chart" uri="{C3380CC4-5D6E-409C-BE32-E72D297353CC}">
                  <c16:uniqueId val="{00000009-CD58-4D77-8F5E-FE9A3105C639}"/>
                </c:ext>
              </c:extLst>
            </c:dLbl>
            <c:dLbl>
              <c:idx val="5"/>
              <c:layout>
                <c:manualLayout>
                  <c:x val="0.11165999822612908"/>
                  <c:y val="0.18668084836169671"/>
                </c:manualLayout>
              </c:layout>
              <c:tx>
                <c:rich>
                  <a:bodyPr/>
                  <a:lstStyle/>
                  <a:p>
                    <a:r>
                      <a:rPr lang="ru-RU"/>
                      <a:t>Сельское, лесное хозяйство, охота, рыболовство</a:t>
                    </a:r>
                  </a:p>
                  <a:p>
                    <a:r>
                      <a:rPr lang="ru-RU"/>
                      <a:t> и рыбоводство; </a:t>
                    </a:r>
                    <a:r>
                      <a:rPr lang="ru-RU" b="1"/>
                      <a:t>4,0</a:t>
                    </a:r>
                    <a:r>
                      <a:rPr lang="ru-RU" b="1" baseline="0"/>
                      <a:t> </a:t>
                    </a:r>
                    <a:r>
                      <a:rPr lang="ru-RU" b="1"/>
                      <a:t>%</a:t>
                    </a:r>
                  </a:p>
                </c:rich>
              </c:tx>
              <c:showLegendKey val="0"/>
              <c:showVal val="0"/>
              <c:showCatName val="1"/>
              <c:showSerName val="0"/>
              <c:showPercent val="1"/>
              <c:showBubbleSize val="0"/>
              <c:extLst>
                <c:ext xmlns:c15="http://schemas.microsoft.com/office/drawing/2012/chart" uri="{CE6537A1-D6FC-4f65-9D91-7224C49458BB}">
                  <c15:layout>
                    <c:manualLayout>
                      <c:w val="0.47621813488222009"/>
                      <c:h val="0.12714748784440841"/>
                    </c:manualLayout>
                  </c15:layout>
                  <c15:showDataLabelsRange val="0"/>
                </c:ext>
                <c:ext xmlns:c16="http://schemas.microsoft.com/office/drawing/2014/chart" uri="{C3380CC4-5D6E-409C-BE32-E72D297353CC}">
                  <c16:uniqueId val="{0000000B-CD58-4D77-8F5E-FE9A3105C639}"/>
                </c:ext>
              </c:extLst>
            </c:dLbl>
            <c:dLbl>
              <c:idx val="6"/>
              <c:layout>
                <c:manualLayout>
                  <c:x val="-0.16060019249784016"/>
                  <c:y val="0.1632029970612647"/>
                </c:manualLayout>
              </c:layout>
              <c:tx>
                <c:rich>
                  <a:bodyPr/>
                  <a:lstStyle/>
                  <a:p>
                    <a:r>
                      <a:rPr lang="ru-RU"/>
                      <a:t>Транспортировка и хранение; </a:t>
                    </a:r>
                    <a:r>
                      <a:rPr lang="ru-RU" b="1"/>
                      <a:t>11,85 %</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CD58-4D77-8F5E-FE9A3105C639}"/>
                </c:ext>
              </c:extLst>
            </c:dLbl>
            <c:dLbl>
              <c:idx val="7"/>
              <c:layout>
                <c:manualLayout>
                  <c:x val="-0.17591840226167277"/>
                  <c:y val="6.6948276522160746E-2"/>
                </c:manualLayout>
              </c:layout>
              <c:tx>
                <c:rich>
                  <a:bodyPr/>
                  <a:lstStyle/>
                  <a:p>
                    <a:r>
                      <a:rPr lang="ru-RU"/>
                      <a:t>Деятельность по операциям с недвижимом имуществом; </a:t>
                    </a:r>
                    <a:r>
                      <a:rPr lang="ru-RU" b="1"/>
                      <a:t>6,6 %</a:t>
                    </a:r>
                  </a:p>
                </c:rich>
              </c:tx>
              <c:showLegendKey val="0"/>
              <c:showVal val="0"/>
              <c:showCatName val="1"/>
              <c:showSerName val="0"/>
              <c:showPercent val="1"/>
              <c:showBubbleSize val="0"/>
              <c:extLst>
                <c:ext xmlns:c15="http://schemas.microsoft.com/office/drawing/2012/chart" uri="{CE6537A1-D6FC-4f65-9D91-7224C49458BB}">
                  <c15:layout>
                    <c:manualLayout>
                      <c:w val="0.26096590297945577"/>
                      <c:h val="0.17982171799027552"/>
                    </c:manualLayout>
                  </c15:layout>
                  <c15:showDataLabelsRange val="0"/>
                </c:ext>
                <c:ext xmlns:c16="http://schemas.microsoft.com/office/drawing/2014/chart" uri="{C3380CC4-5D6E-409C-BE32-E72D297353CC}">
                  <c16:uniqueId val="{0000000F-CD58-4D77-8F5E-FE9A3105C639}"/>
                </c:ext>
              </c:extLst>
            </c:dLbl>
            <c:dLbl>
              <c:idx val="8"/>
              <c:layout>
                <c:manualLayout>
                  <c:x val="-0.32525039501476583"/>
                  <c:y val="-7.8811065955465234E-2"/>
                </c:manualLayout>
              </c:layout>
              <c:tx>
                <c:rich>
                  <a:bodyPr/>
                  <a:lstStyle/>
                  <a:p>
                    <a:r>
                      <a:rPr lang="ru-RU"/>
                      <a:t>Деятельность профессиональная, научная и техническая </a:t>
                    </a:r>
                    <a:r>
                      <a:rPr lang="ru-RU" b="1"/>
                      <a:t>7 %</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1-CD58-4D77-8F5E-FE9A3105C639}"/>
                </c:ext>
              </c:extLst>
            </c:dLbl>
            <c:dLbl>
              <c:idx val="9"/>
              <c:layout>
                <c:manualLayout>
                  <c:x val="-0.14598513890394491"/>
                  <c:y val="-6.2863093726187452E-2"/>
                </c:manualLayout>
              </c:layout>
              <c:tx>
                <c:rich>
                  <a:bodyPr/>
                  <a:lstStyle/>
                  <a:p>
                    <a:r>
                      <a:rPr lang="ru-RU"/>
                      <a:t>Прочие; </a:t>
                    </a:r>
                    <a:r>
                      <a:rPr lang="ru-RU" b="1"/>
                      <a:t>17,5 %</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3-CD58-4D77-8F5E-FE9A3105C639}"/>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Sheet1!$B$1:$K$1</c:f>
              <c:strCache>
                <c:ptCount val="10"/>
                <c:pt idx="0">
                  <c:v>Добыча полезных ископаемых</c:v>
                </c:pt>
                <c:pt idx="1">
                  <c:v>Обрабатывающие производства</c:v>
                </c:pt>
                <c:pt idx="2">
                  <c:v>Обеспечение электроэнергией, газом и паром; кондицианирование воздуха</c:v>
                </c:pt>
                <c:pt idx="3">
                  <c:v>Строительство</c:v>
                </c:pt>
                <c:pt idx="4">
                  <c:v>Торговля оптовая и розничная, ремонт автотранспортных средств…</c:v>
                </c:pt>
                <c:pt idx="5">
                  <c:v>Сельское,лесное хозяйство, охота, рыболовство и рыбоводство</c:v>
                </c:pt>
                <c:pt idx="6">
                  <c:v>Транспортировка и хранение</c:v>
                </c:pt>
                <c:pt idx="7">
                  <c:v>Деятельность по операциям с недвижимом имуществом</c:v>
                </c:pt>
                <c:pt idx="8">
                  <c:v>Деятельность профессиональная, научная и техническая</c:v>
                </c:pt>
                <c:pt idx="9">
                  <c:v>Прочие</c:v>
                </c:pt>
              </c:strCache>
            </c:strRef>
          </c:cat>
          <c:val>
            <c:numRef>
              <c:f>Sheet1!$B$2:$K$2</c:f>
              <c:numCache>
                <c:formatCode>General</c:formatCode>
                <c:ptCount val="10"/>
                <c:pt idx="0">
                  <c:v>0.17</c:v>
                </c:pt>
                <c:pt idx="1">
                  <c:v>8.35</c:v>
                </c:pt>
                <c:pt idx="2">
                  <c:v>0.36</c:v>
                </c:pt>
                <c:pt idx="3" formatCode="0.0">
                  <c:v>9.6300000000000008</c:v>
                </c:pt>
                <c:pt idx="4">
                  <c:v>34.33</c:v>
                </c:pt>
                <c:pt idx="5">
                  <c:v>3.96</c:v>
                </c:pt>
                <c:pt idx="6">
                  <c:v>11.85</c:v>
                </c:pt>
                <c:pt idx="7">
                  <c:v>6.59</c:v>
                </c:pt>
                <c:pt idx="8">
                  <c:v>7.05</c:v>
                </c:pt>
                <c:pt idx="9" formatCode="0.0">
                  <c:v>3.6139999999999999</c:v>
                </c:pt>
              </c:numCache>
            </c:numRef>
          </c:val>
          <c:extLst>
            <c:ext xmlns:c16="http://schemas.microsoft.com/office/drawing/2014/chart" uri="{C3380CC4-5D6E-409C-BE32-E72D297353CC}">
              <c16:uniqueId val="{00000014-CD58-4D77-8F5E-FE9A3105C639}"/>
            </c:ext>
          </c:extLst>
        </c:ser>
        <c:dLbls>
          <c:showLegendKey val="0"/>
          <c:showVal val="1"/>
          <c:showCatName val="1"/>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71690283147269"/>
          <c:y val="3.3169199609601465E-4"/>
          <c:w val="0.47691034643999292"/>
          <c:h val="0.96840322285295721"/>
        </c:manualLayout>
      </c:layout>
      <c:doughnutChart>
        <c:varyColors val="1"/>
        <c:ser>
          <c:idx val="0"/>
          <c:order val="0"/>
          <c:tx>
            <c:strRef>
              <c:f>Sheet1!$A$2</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05-48BC-8D69-FCE9276268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05-48BC-8D69-FCE9276268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05-48BC-8D69-FCE9276268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005-48BC-8D69-FCE9276268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005-48BC-8D69-FCE92762685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005-48BC-8D69-FCE92762685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005-48BC-8D69-FCE92762685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005-48BC-8D69-FCE92762685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005-48BC-8D69-FCE927626854}"/>
              </c:ext>
            </c:extLst>
          </c:dPt>
          <c:dLbls>
            <c:dLbl>
              <c:idx val="0"/>
              <c:layout>
                <c:manualLayout>
                  <c:x val="0.23919222451382335"/>
                  <c:y val="-0.10131233595800525"/>
                </c:manualLayout>
              </c:layout>
              <c:tx>
                <c:rich>
                  <a:bodyPr/>
                  <a:lstStyle/>
                  <a:p>
                    <a:fld id="{FF47DB62-E249-45D8-AA38-88BA3718D213}" type="CATEGORYNAME">
                      <a:rPr lang="ru-RU"/>
                      <a:pPr/>
                      <a:t>[ИМЯ КАТЕГОРИИ]</a:t>
                    </a:fld>
                    <a:r>
                      <a:rPr lang="ru-RU" baseline="0"/>
                      <a:t>;</a:t>
                    </a:r>
                    <a:r>
                      <a:rPr lang="ru-RU" b="1" baseline="0"/>
                      <a:t> 0,4 %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005-48BC-8D69-FCE927626854}"/>
                </c:ext>
              </c:extLst>
            </c:dLbl>
            <c:dLbl>
              <c:idx val="1"/>
              <c:layout>
                <c:manualLayout>
                  <c:x val="0.22460684196023747"/>
                  <c:y val="3.1523021831573336E-2"/>
                </c:manualLayout>
              </c:layout>
              <c:tx>
                <c:rich>
                  <a:bodyPr/>
                  <a:lstStyle/>
                  <a:p>
                    <a:r>
                      <a:rPr lang="ru-RU"/>
                      <a:t>Обробатывающие производства; </a:t>
                    </a:r>
                    <a:r>
                      <a:rPr lang="ru-RU" b="1"/>
                      <a:t>27,3 %</a:t>
                    </a:r>
                  </a:p>
                </c:rich>
              </c:tx>
              <c:showLegendKey val="0"/>
              <c:showVal val="0"/>
              <c:showCatName val="0"/>
              <c:showSerName val="0"/>
              <c:showPercent val="0"/>
              <c:showBubbleSize val="0"/>
              <c:extLst>
                <c:ext xmlns:c15="http://schemas.microsoft.com/office/drawing/2012/chart" uri="{CE6537A1-D6FC-4f65-9D91-7224C49458BB}">
                  <c15:layout>
                    <c:manualLayout>
                      <c:w val="0.23443777179540279"/>
                      <c:h val="0.13979496738117431"/>
                    </c:manualLayout>
                  </c15:layout>
                  <c15:showDataLabelsRange val="0"/>
                </c:ext>
                <c:ext xmlns:c16="http://schemas.microsoft.com/office/drawing/2014/chart" uri="{C3380CC4-5D6E-409C-BE32-E72D297353CC}">
                  <c16:uniqueId val="{00000003-B005-48BC-8D69-FCE927626854}"/>
                </c:ext>
              </c:extLst>
            </c:dLbl>
            <c:dLbl>
              <c:idx val="2"/>
              <c:layout>
                <c:manualLayout>
                  <c:x val="0.20036622940690207"/>
                  <c:y val="6.8988348355680351E-2"/>
                </c:manualLayout>
              </c:layout>
              <c:tx>
                <c:rich>
                  <a:bodyPr/>
                  <a:lstStyle/>
                  <a:p>
                    <a:fld id="{5C8ADF30-3B6A-4920-84BD-D178F9A43614}" type="CATEGORYNAME">
                      <a:rPr lang="ru-RU"/>
                      <a:pPr/>
                      <a:t>[ИМЯ КАТЕГОРИИ]</a:t>
                    </a:fld>
                    <a:r>
                      <a:rPr lang="ru-RU" baseline="0"/>
                      <a:t>; </a:t>
                    </a:r>
                    <a:r>
                      <a:rPr lang="ru-RU" b="1" baseline="0"/>
                      <a:t>1,5 %</a:t>
                    </a:r>
                  </a:p>
                </c:rich>
              </c:tx>
              <c:showLegendKey val="0"/>
              <c:showVal val="1"/>
              <c:showCatName val="1"/>
              <c:showSerName val="0"/>
              <c:showPercent val="0"/>
              <c:showBubbleSize val="0"/>
              <c:extLst>
                <c:ext xmlns:c15="http://schemas.microsoft.com/office/drawing/2012/chart" uri="{CE6537A1-D6FC-4f65-9D91-7224C49458BB}">
                  <c15:layout>
                    <c:manualLayout>
                      <c:w val="0.23708842410436942"/>
                      <c:h val="0.16544268406337373"/>
                    </c:manualLayout>
                  </c15:layout>
                  <c15:dlblFieldTable/>
                  <c15:showDataLabelsRange val="0"/>
                </c:ext>
                <c:ext xmlns:c16="http://schemas.microsoft.com/office/drawing/2014/chart" uri="{C3380CC4-5D6E-409C-BE32-E72D297353CC}">
                  <c16:uniqueId val="{00000005-B005-48BC-8D69-FCE927626854}"/>
                </c:ext>
              </c:extLst>
            </c:dLbl>
            <c:dLbl>
              <c:idx val="3"/>
              <c:layout>
                <c:manualLayout>
                  <c:x val="0.17014796135636809"/>
                  <c:y val="0.22626689590157811"/>
                </c:manualLayout>
              </c:layout>
              <c:tx>
                <c:rich>
                  <a:bodyPr/>
                  <a:lstStyle/>
                  <a:p>
                    <a:fld id="{7B024AB9-E3C2-4518-B4F8-74358023A8A7}" type="CATEGORYNAME">
                      <a:rPr lang="ru-RU"/>
                      <a:pPr/>
                      <a:t>[ИМЯ КАТЕГОРИИ]</a:t>
                    </a:fld>
                    <a:r>
                      <a:rPr lang="ru-RU" baseline="0"/>
                      <a:t>; </a:t>
                    </a:r>
                    <a:fld id="{DACB9413-18D9-4FDC-970F-69952A7B0BB6}"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layout>
                    <c:manualLayout>
                      <c:w val="0.21963139366328432"/>
                      <c:h val="9.6924510717614168E-2"/>
                    </c:manualLayout>
                  </c15:layout>
                  <c15:dlblFieldTable/>
                  <c15:showDataLabelsRange val="0"/>
                </c:ext>
                <c:ext xmlns:c16="http://schemas.microsoft.com/office/drawing/2014/chart" uri="{C3380CC4-5D6E-409C-BE32-E72D297353CC}">
                  <c16:uniqueId val="{00000007-B005-48BC-8D69-FCE927626854}"/>
                </c:ext>
              </c:extLst>
            </c:dLbl>
            <c:dLbl>
              <c:idx val="4"/>
              <c:layout>
                <c:manualLayout>
                  <c:x val="-0.13749400890106128"/>
                  <c:y val="0.16514730716799936"/>
                </c:manualLayout>
              </c:layout>
              <c:tx>
                <c:rich>
                  <a:bodyPr/>
                  <a:lstStyle/>
                  <a:p>
                    <a:r>
                      <a:rPr lang="ru-RU"/>
                      <a:t>Торговля оптовая и розничная; ремонт автотранспортных средств: </a:t>
                    </a:r>
                    <a:r>
                      <a:rPr lang="ru-RU" b="1"/>
                      <a:t>39,8%</a:t>
                    </a:r>
                  </a:p>
                </c:rich>
              </c:tx>
              <c:showLegendKey val="0"/>
              <c:showVal val="0"/>
              <c:showCatName val="0"/>
              <c:showSerName val="0"/>
              <c:showPercent val="0"/>
              <c:showBubbleSize val="0"/>
              <c:extLst>
                <c:ext xmlns:c15="http://schemas.microsoft.com/office/drawing/2012/chart" uri="{CE6537A1-D6FC-4f65-9D91-7224C49458BB}">
                  <c15:layout>
                    <c:manualLayout>
                      <c:w val="0.41627666183474837"/>
                      <c:h val="0.16544268406337373"/>
                    </c:manualLayout>
                  </c15:layout>
                  <c15:showDataLabelsRange val="0"/>
                </c:ext>
                <c:ext xmlns:c16="http://schemas.microsoft.com/office/drawing/2014/chart" uri="{C3380CC4-5D6E-409C-BE32-E72D297353CC}">
                  <c16:uniqueId val="{00000009-B005-48BC-8D69-FCE927626854}"/>
                </c:ext>
              </c:extLst>
            </c:dLbl>
            <c:dLbl>
              <c:idx val="5"/>
              <c:layout>
                <c:manualLayout>
                  <c:x val="-0.21422157463615032"/>
                  <c:y val="0.17685066498470628"/>
                </c:manualLayout>
              </c:layout>
              <c:tx>
                <c:rich>
                  <a:bodyPr/>
                  <a:lstStyle/>
                  <a:p>
                    <a:r>
                      <a:rPr lang="ru-RU"/>
                      <a:t>Деятельность в облати информации и связи; </a:t>
                    </a:r>
                  </a:p>
                  <a:p>
                    <a:r>
                      <a:rPr lang="ru-RU" b="1"/>
                      <a:t>1,1 %</a:t>
                    </a:r>
                  </a:p>
                </c:rich>
              </c:tx>
              <c:showLegendKey val="0"/>
              <c:showVal val="0"/>
              <c:showCatName val="0"/>
              <c:showSerName val="0"/>
              <c:showPercent val="0"/>
              <c:showBubbleSize val="0"/>
              <c:extLst>
                <c:ext xmlns:c15="http://schemas.microsoft.com/office/drawing/2012/chart" uri="{CE6537A1-D6FC-4f65-9D91-7224C49458BB}">
                  <c15:layout>
                    <c:manualLayout>
                      <c:w val="0.24480231801631547"/>
                      <c:h val="0.17534031452033078"/>
                    </c:manualLayout>
                  </c15:layout>
                  <c15:showDataLabelsRange val="0"/>
                </c:ext>
                <c:ext xmlns:c16="http://schemas.microsoft.com/office/drawing/2014/chart" uri="{C3380CC4-5D6E-409C-BE32-E72D297353CC}">
                  <c16:uniqueId val="{0000000B-B005-48BC-8D69-FCE927626854}"/>
                </c:ext>
              </c:extLst>
            </c:dLbl>
            <c:dLbl>
              <c:idx val="6"/>
              <c:layout>
                <c:manualLayout>
                  <c:x val="-0.19311211496229991"/>
                  <c:y val="-4.465062022285974E-2"/>
                </c:manualLayout>
              </c:layout>
              <c:tx>
                <c:rich>
                  <a:bodyPr/>
                  <a:lstStyle/>
                  <a:p>
                    <a:r>
                      <a:rPr lang="ru-RU"/>
                      <a:t>Транспортировка и хранение </a:t>
                    </a:r>
                    <a:r>
                      <a:rPr lang="ru-RU" b="1"/>
                      <a:t>4,9 %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B005-48BC-8D69-FCE927626854}"/>
                </c:ext>
              </c:extLst>
            </c:dLbl>
            <c:dLbl>
              <c:idx val="7"/>
              <c:layout>
                <c:manualLayout>
                  <c:x val="-0.14300363779853673"/>
                  <c:y val="-0.21313676424184164"/>
                </c:manualLayout>
              </c:layout>
              <c:tx>
                <c:rich>
                  <a:bodyPr/>
                  <a:lstStyle/>
                  <a:p>
                    <a:r>
                      <a:rPr lang="ru-RU"/>
                      <a:t>Деятельность по операциям с недвижимым имуществом; </a:t>
                    </a:r>
                    <a:r>
                      <a:rPr lang="ru-RU" b="1"/>
                      <a:t>3,1 %</a:t>
                    </a:r>
                  </a:p>
                </c:rich>
              </c:tx>
              <c:showLegendKey val="0"/>
              <c:showVal val="0"/>
              <c:showCatName val="0"/>
              <c:showSerName val="0"/>
              <c:showPercent val="0"/>
              <c:showBubbleSize val="0"/>
              <c:extLst>
                <c:ext xmlns:c15="http://schemas.microsoft.com/office/drawing/2012/chart" uri="{CE6537A1-D6FC-4f65-9D91-7224C49458BB}">
                  <c15:layout>
                    <c:manualLayout>
                      <c:w val="0.32783184924414993"/>
                      <c:h val="0.16544268406337373"/>
                    </c:manualLayout>
                  </c15:layout>
                  <c15:showDataLabelsRange val="0"/>
                </c:ext>
                <c:ext xmlns:c16="http://schemas.microsoft.com/office/drawing/2014/chart" uri="{C3380CC4-5D6E-409C-BE32-E72D297353CC}">
                  <c16:uniqueId val="{0000000F-B005-48BC-8D69-FCE927626854}"/>
                </c:ext>
              </c:extLst>
            </c:dLbl>
            <c:dLbl>
              <c:idx val="8"/>
              <c:layout>
                <c:manualLayout>
                  <c:x val="9.696110930842694E-2"/>
                  <c:y val="-0.15259622370130108"/>
                </c:manualLayout>
              </c:layout>
              <c:tx>
                <c:rich>
                  <a:bodyPr/>
                  <a:lstStyle/>
                  <a:p>
                    <a:r>
                      <a:rPr lang="ru-RU"/>
                      <a:t>Прочие; </a:t>
                    </a:r>
                    <a:r>
                      <a:rPr lang="ru-RU" b="1"/>
                      <a:t>12,7 %</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B005-48BC-8D69-FCE92762685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Sheet1!$B$1:$J$1</c:f>
              <c:strCache>
                <c:ptCount val="9"/>
                <c:pt idx="0">
                  <c:v>Добыча полезных ископаемых</c:v>
                </c:pt>
                <c:pt idx="1">
                  <c:v>Обрабатывающие производства</c:v>
                </c:pt>
                <c:pt idx="2">
                  <c:v>Обеспечение электрической энергией, газом и паром</c:v>
                </c:pt>
                <c:pt idx="3">
                  <c:v>Строительство</c:v>
                </c:pt>
                <c:pt idx="4">
                  <c:v>Торговля оптовая и розничная;  ремонт автотранспортных средств</c:v>
                </c:pt>
                <c:pt idx="5">
                  <c:v>Деятельность в области информации и связи</c:v>
                </c:pt>
                <c:pt idx="6">
                  <c:v>Транспортировка и хранение</c:v>
                </c:pt>
                <c:pt idx="7">
                  <c:v>Деятельность по операциям с недвижимым имуществом</c:v>
                </c:pt>
                <c:pt idx="8">
                  <c:v>Прочие</c:v>
                </c:pt>
              </c:strCache>
            </c:strRef>
          </c:cat>
          <c:val>
            <c:numRef>
              <c:f>Sheet1!$B$2:$J$2</c:f>
              <c:numCache>
                <c:formatCode>General</c:formatCode>
                <c:ptCount val="9"/>
                <c:pt idx="0">
                  <c:v>0.43</c:v>
                </c:pt>
                <c:pt idx="1">
                  <c:v>27.29</c:v>
                </c:pt>
                <c:pt idx="2">
                  <c:v>1.53</c:v>
                </c:pt>
                <c:pt idx="3" formatCode="0.0">
                  <c:v>9.19</c:v>
                </c:pt>
                <c:pt idx="4">
                  <c:v>39.76</c:v>
                </c:pt>
                <c:pt idx="5">
                  <c:v>1.1399999999999999</c:v>
                </c:pt>
                <c:pt idx="6">
                  <c:v>4.92</c:v>
                </c:pt>
                <c:pt idx="7" formatCode="0.0">
                  <c:v>3.14</c:v>
                </c:pt>
                <c:pt idx="8" formatCode="0.0">
                  <c:v>12.63</c:v>
                </c:pt>
              </c:numCache>
            </c:numRef>
          </c:val>
          <c:extLst>
            <c:ext xmlns:c16="http://schemas.microsoft.com/office/drawing/2014/chart" uri="{C3380CC4-5D6E-409C-BE32-E72D297353CC}">
              <c16:uniqueId val="{00000012-B005-48BC-8D69-FCE927626854}"/>
            </c:ext>
          </c:extLst>
        </c:ser>
        <c:ser>
          <c:idx val="2"/>
          <c:order val="1"/>
          <c:tx>
            <c:strRef>
              <c:f>Sheet1!$A$4</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4-B005-48BC-8D69-FCE9276268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6-B005-48BC-8D69-FCE9276268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8-B005-48BC-8D69-FCE9276268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A-B005-48BC-8D69-FCE9276268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C-B005-48BC-8D69-FCE92762685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E-B005-48BC-8D69-FCE92762685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0-B005-48BC-8D69-FCE92762685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2-B005-48BC-8D69-FCE92762685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4-B005-48BC-8D69-FCE927626854}"/>
              </c:ext>
            </c:extLst>
          </c:dPt>
          <c:dLbls>
            <c:delete val="1"/>
          </c:dLbls>
          <c:cat>
            <c:strRef>
              <c:f>Sheet1!$B$1:$J$1</c:f>
              <c:strCache>
                <c:ptCount val="9"/>
                <c:pt idx="0">
                  <c:v>Добыча полезных ископаемых</c:v>
                </c:pt>
                <c:pt idx="1">
                  <c:v>Обрабатывающие производства</c:v>
                </c:pt>
                <c:pt idx="2">
                  <c:v>Обеспечение электрической энергией, газом и паром</c:v>
                </c:pt>
                <c:pt idx="3">
                  <c:v>Строительство</c:v>
                </c:pt>
                <c:pt idx="4">
                  <c:v>Торговля оптовая и розничная;  ремонт автотранспортных средств</c:v>
                </c:pt>
                <c:pt idx="5">
                  <c:v>Деятельность в области информации и связи</c:v>
                </c:pt>
                <c:pt idx="6">
                  <c:v>Транспортировка и хранение</c:v>
                </c:pt>
                <c:pt idx="7">
                  <c:v>Деятельность по операциям с недвижимым имуществом</c:v>
                </c:pt>
                <c:pt idx="8">
                  <c:v>Прочие</c:v>
                </c:pt>
              </c:strCache>
            </c:strRef>
          </c:cat>
          <c:val>
            <c:numRef>
              <c:f>Sheet1!$B$4:$J$4</c:f>
              <c:numCache>
                <c:formatCode>General</c:formatCode>
                <c:ptCount val="9"/>
              </c:numCache>
            </c:numRef>
          </c:val>
          <c:extLst>
            <c:ext xmlns:c16="http://schemas.microsoft.com/office/drawing/2014/chart" uri="{C3380CC4-5D6E-409C-BE32-E72D297353CC}">
              <c16:uniqueId val="{00000025-B005-48BC-8D69-FCE927626854}"/>
            </c:ext>
          </c:extLst>
        </c:ser>
        <c:ser>
          <c:idx val="3"/>
          <c:order val="2"/>
          <c:tx>
            <c:strRef>
              <c:f>Sheet1!$A$5</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7-B005-48BC-8D69-FCE9276268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9-B005-48BC-8D69-FCE9276268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B-B005-48BC-8D69-FCE9276268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D-B005-48BC-8D69-FCE9276268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F-B005-48BC-8D69-FCE92762685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31-B005-48BC-8D69-FCE92762685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33-B005-48BC-8D69-FCE92762685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5-B005-48BC-8D69-FCE92762685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37-B005-48BC-8D69-FCE927626854}"/>
              </c:ext>
            </c:extLst>
          </c:dPt>
          <c:dLbls>
            <c:delete val="1"/>
          </c:dLbls>
          <c:cat>
            <c:strRef>
              <c:f>Sheet1!$B$1:$J$1</c:f>
              <c:strCache>
                <c:ptCount val="9"/>
                <c:pt idx="0">
                  <c:v>Добыча полезных ископаемых</c:v>
                </c:pt>
                <c:pt idx="1">
                  <c:v>Обрабатывающие производства</c:v>
                </c:pt>
                <c:pt idx="2">
                  <c:v>Обеспечение электрической энергией, газом и паром</c:v>
                </c:pt>
                <c:pt idx="3">
                  <c:v>Строительство</c:v>
                </c:pt>
                <c:pt idx="4">
                  <c:v>Торговля оптовая и розничная;  ремонт автотранспортных средств</c:v>
                </c:pt>
                <c:pt idx="5">
                  <c:v>Деятельность в области информации и связи</c:v>
                </c:pt>
                <c:pt idx="6">
                  <c:v>Транспортировка и хранение</c:v>
                </c:pt>
                <c:pt idx="7">
                  <c:v>Деятельность по операциям с недвижимым имуществом</c:v>
                </c:pt>
                <c:pt idx="8">
                  <c:v>Прочие</c:v>
                </c:pt>
              </c:strCache>
            </c:strRef>
          </c:cat>
          <c:val>
            <c:numRef>
              <c:f>Sheet1!$B$5:$J$5</c:f>
              <c:numCache>
                <c:formatCode>General</c:formatCode>
                <c:ptCount val="9"/>
              </c:numCache>
            </c:numRef>
          </c:val>
          <c:extLst>
            <c:ext xmlns:c16="http://schemas.microsoft.com/office/drawing/2014/chart" uri="{C3380CC4-5D6E-409C-BE32-E72D297353CC}">
              <c16:uniqueId val="{00000038-B005-48BC-8D69-FCE927626854}"/>
            </c:ext>
          </c:extLst>
        </c:ser>
        <c:dLbls>
          <c:showLegendKey val="0"/>
          <c:showVal val="1"/>
          <c:showCatName val="1"/>
          <c:showSerName val="0"/>
          <c:showPercent val="0"/>
          <c:showBubbleSize val="0"/>
          <c:showLeaderLines val="1"/>
        </c:dLbls>
        <c:firstSliceAng val="0"/>
        <c:holeSize val="4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589869636461185E-2"/>
          <c:y val="3.8840876597742352E-2"/>
          <c:w val="0.91877256317689526"/>
          <c:h val="0.74815966822187652"/>
        </c:manualLayout>
      </c:layout>
      <c:barChart>
        <c:barDir val="col"/>
        <c:grouping val="clustered"/>
        <c:varyColors val="0"/>
        <c:ser>
          <c:idx val="0"/>
          <c:order val="0"/>
          <c:tx>
            <c:strRef>
              <c:f>'виды МФО'!$B$5</c:f>
              <c:strCache>
                <c:ptCount val="1"/>
                <c:pt idx="0">
                  <c:v>01.07.2021</c:v>
                </c:pt>
              </c:strCache>
            </c:strRef>
          </c:tx>
          <c:spPr>
            <a:solidFill>
              <a:srgbClr val="00BCE7"/>
            </a:solidFill>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'виды МФО'!$A$6:$A$9</c:f>
              <c:strCache>
                <c:ptCount val="4"/>
                <c:pt idx="0">
                  <c:v>МКК</c:v>
                </c:pt>
                <c:pt idx="1">
                  <c:v>Ломбарды</c:v>
                </c:pt>
                <c:pt idx="2">
                  <c:v>КПК</c:v>
                </c:pt>
                <c:pt idx="3">
                  <c:v>СКПК</c:v>
                </c:pt>
              </c:strCache>
            </c:strRef>
          </c:cat>
          <c:val>
            <c:numRef>
              <c:f>'виды МФО'!$B$6:$B$9</c:f>
              <c:numCache>
                <c:formatCode>0</c:formatCode>
                <c:ptCount val="4"/>
                <c:pt idx="0">
                  <c:v>5</c:v>
                </c:pt>
                <c:pt idx="1">
                  <c:v>23</c:v>
                </c:pt>
                <c:pt idx="2">
                  <c:v>11</c:v>
                </c:pt>
                <c:pt idx="3">
                  <c:v>1</c:v>
                </c:pt>
              </c:numCache>
            </c:numRef>
          </c:val>
          <c:extLst>
            <c:ext xmlns:c16="http://schemas.microsoft.com/office/drawing/2014/chart" uri="{C3380CC4-5D6E-409C-BE32-E72D297353CC}">
              <c16:uniqueId val="{00000000-A22F-4B4F-9375-4436A02E40EE}"/>
            </c:ext>
          </c:extLst>
        </c:ser>
        <c:ser>
          <c:idx val="1"/>
          <c:order val="1"/>
          <c:tx>
            <c:strRef>
              <c:f>'виды МФО'!$C$5</c:f>
              <c:strCache>
                <c:ptCount val="1"/>
                <c:pt idx="0">
                  <c:v>01.07.2022</c:v>
                </c:pt>
              </c:strCache>
            </c:strRef>
          </c:tx>
          <c:spPr>
            <a:solidFill>
              <a:sysClr val="window" lastClr="FFFFFF">
                <a:lumMod val="65000"/>
              </a:sysClr>
            </a:solidFill>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'виды МФО'!$A$6:$A$9</c:f>
              <c:strCache>
                <c:ptCount val="4"/>
                <c:pt idx="0">
                  <c:v>МКК</c:v>
                </c:pt>
                <c:pt idx="1">
                  <c:v>Ломбарды</c:v>
                </c:pt>
                <c:pt idx="2">
                  <c:v>КПК</c:v>
                </c:pt>
                <c:pt idx="3">
                  <c:v>СКПК</c:v>
                </c:pt>
              </c:strCache>
            </c:strRef>
          </c:cat>
          <c:val>
            <c:numRef>
              <c:f>'виды МФО'!$C$6:$C$9</c:f>
              <c:numCache>
                <c:formatCode>0</c:formatCode>
                <c:ptCount val="4"/>
                <c:pt idx="0">
                  <c:v>4</c:v>
                </c:pt>
                <c:pt idx="1">
                  <c:v>13</c:v>
                </c:pt>
                <c:pt idx="2">
                  <c:v>11</c:v>
                </c:pt>
                <c:pt idx="3">
                  <c:v>0</c:v>
                </c:pt>
              </c:numCache>
            </c:numRef>
          </c:val>
          <c:extLst>
            <c:ext xmlns:c16="http://schemas.microsoft.com/office/drawing/2014/chart" uri="{C3380CC4-5D6E-409C-BE32-E72D297353CC}">
              <c16:uniqueId val="{00000001-A22F-4B4F-9375-4436A02E40EE}"/>
            </c:ext>
          </c:extLst>
        </c:ser>
        <c:ser>
          <c:idx val="2"/>
          <c:order val="2"/>
          <c:tx>
            <c:strRef>
              <c:f>'виды МФО'!$D$5</c:f>
              <c:strCache>
                <c:ptCount val="1"/>
                <c:pt idx="0">
                  <c:v>01.07.2023</c:v>
                </c:pt>
              </c:strCache>
            </c:strRef>
          </c:tx>
          <c:spPr>
            <a:solidFill>
              <a:srgbClr val="0082BB"/>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'виды МФО'!$A$6:$A$9</c:f>
              <c:strCache>
                <c:ptCount val="4"/>
                <c:pt idx="0">
                  <c:v>МКК</c:v>
                </c:pt>
                <c:pt idx="1">
                  <c:v>Ломбарды</c:v>
                </c:pt>
                <c:pt idx="2">
                  <c:v>КПК</c:v>
                </c:pt>
                <c:pt idx="3">
                  <c:v>СКПК</c:v>
                </c:pt>
              </c:strCache>
            </c:strRef>
          </c:cat>
          <c:val>
            <c:numRef>
              <c:f>'виды МФО'!$D$6:$D$9</c:f>
              <c:numCache>
                <c:formatCode>0</c:formatCode>
                <c:ptCount val="4"/>
                <c:pt idx="0">
                  <c:v>4</c:v>
                </c:pt>
                <c:pt idx="1">
                  <c:v>11</c:v>
                </c:pt>
                <c:pt idx="2">
                  <c:v>11</c:v>
                </c:pt>
                <c:pt idx="3">
                  <c:v>0</c:v>
                </c:pt>
              </c:numCache>
            </c:numRef>
          </c:val>
          <c:extLst>
            <c:ext xmlns:c16="http://schemas.microsoft.com/office/drawing/2014/chart" uri="{C3380CC4-5D6E-409C-BE32-E72D297353CC}">
              <c16:uniqueId val="{00000002-A22F-4B4F-9375-4436A02E40EE}"/>
            </c:ext>
          </c:extLst>
        </c:ser>
        <c:dLbls>
          <c:showLegendKey val="0"/>
          <c:showVal val="0"/>
          <c:showCatName val="0"/>
          <c:showSerName val="0"/>
          <c:showPercent val="0"/>
          <c:showBubbleSize val="0"/>
        </c:dLbls>
        <c:gapWidth val="68"/>
        <c:axId val="560562920"/>
        <c:axId val="560563312"/>
      </c:barChart>
      <c:catAx>
        <c:axId val="560562920"/>
        <c:scaling>
          <c:orientation val="minMax"/>
        </c:scaling>
        <c:delete val="0"/>
        <c:axPos val="b"/>
        <c:numFmt formatCode="General" sourceLinked="1"/>
        <c:majorTickMark val="out"/>
        <c:minorTickMark val="none"/>
        <c:tickLblPos val="nextTo"/>
        <c:txPr>
          <a:bodyPr rot="0" vert="horz"/>
          <a:lstStyle/>
          <a:p>
            <a:pPr>
              <a:defRPr/>
            </a:pPr>
            <a:endParaRPr lang="ru-RU"/>
          </a:p>
        </c:txPr>
        <c:crossAx val="560563312"/>
        <c:crosses val="autoZero"/>
        <c:auto val="0"/>
        <c:lblAlgn val="ctr"/>
        <c:lblOffset val="100"/>
        <c:noMultiLvlLbl val="0"/>
      </c:catAx>
      <c:valAx>
        <c:axId val="560563312"/>
        <c:scaling>
          <c:orientation val="minMax"/>
          <c:max val="35"/>
        </c:scaling>
        <c:delete val="1"/>
        <c:axPos val="l"/>
        <c:numFmt formatCode="0" sourceLinked="1"/>
        <c:majorTickMark val="out"/>
        <c:minorTickMark val="none"/>
        <c:tickLblPos val="nextTo"/>
        <c:crossAx val="560562920"/>
        <c:crosses val="autoZero"/>
        <c:crossBetween val="between"/>
        <c:majorUnit val="5"/>
      </c:valAx>
      <c:spPr>
        <a:noFill/>
        <a:ln w="25400">
          <a:noFill/>
        </a:ln>
      </c:spPr>
    </c:plotArea>
    <c:legend>
      <c:legendPos val="r"/>
      <c:layout>
        <c:manualLayout>
          <c:xMode val="edge"/>
          <c:yMode val="edge"/>
          <c:x val="4.3032888409018304E-2"/>
          <c:y val="0.90595742930252832"/>
          <c:w val="0.91313264188689369"/>
          <c:h val="8.1504702194357348E-2"/>
        </c:manualLayout>
      </c:layout>
      <c:overlay val="0"/>
    </c:legend>
    <c:plotVisOnly val="1"/>
    <c:dispBlanksAs val="gap"/>
    <c:showDLblsOverMax val="0"/>
  </c:chart>
  <c:spPr>
    <a:ln>
      <a:noFill/>
    </a:ln>
  </c:spPr>
  <c:txPr>
    <a:bodyPr/>
    <a:lstStyle/>
    <a:p>
      <a:pPr>
        <a:defRPr sz="900" b="0" i="0" u="none" strike="noStrike" baseline="0">
          <a:solidFill>
            <a:schemeClr val="bg1">
              <a:lumMod val="50000"/>
            </a:schemeClr>
          </a:solidFill>
          <a:latin typeface="Arial" panose="020B0604020202020204" pitchFamily="34" charset="0"/>
          <a:ea typeface="Arial"/>
          <a:cs typeface="Arial" panose="020B0604020202020204" pitchFamily="34"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770889469645046E-2"/>
          <c:y val="3.9370638570640819E-2"/>
          <c:w val="0.87332013672185371"/>
          <c:h val="0.59060828381166153"/>
        </c:manualLayout>
      </c:layout>
      <c:barChart>
        <c:barDir val="col"/>
        <c:grouping val="clustered"/>
        <c:varyColors val="0"/>
        <c:ser>
          <c:idx val="0"/>
          <c:order val="0"/>
          <c:tx>
            <c:strRef>
              <c:f>Лист1!$B$1</c:f>
              <c:strCache>
                <c:ptCount val="1"/>
                <c:pt idx="0">
                  <c:v>Россия</c:v>
                </c:pt>
              </c:strCache>
            </c:strRef>
          </c:tx>
          <c:spPr>
            <a:solidFill>
              <a:srgbClr val="92D050"/>
            </a:solidFill>
            <a:ln w="12690">
              <a:noFill/>
              <a:prstDash val="solid"/>
            </a:ln>
          </c:spPr>
          <c:invertIfNegative val="0"/>
          <c:dLbls>
            <c:dLbl>
              <c:idx val="0"/>
              <c:layout>
                <c:manualLayout>
                  <c:x val="-2.142645703121696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A5-485D-ADA8-231A1E7079B4}"/>
                </c:ext>
              </c:extLst>
            </c:dLbl>
            <c:dLbl>
              <c:idx val="1"/>
              <c:layout>
                <c:manualLayout>
                  <c:x val="0"/>
                  <c:y val="7.93650793650787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37-4E14-9190-9ED4153D1879}"/>
                </c:ext>
              </c:extLst>
            </c:dLbl>
            <c:numFmt formatCode="#,##0.0" sourceLinked="0"/>
            <c:spPr>
              <a:noFill/>
              <a:ln w="25380">
                <a:noFill/>
              </a:ln>
            </c:spPr>
            <c:txPr>
              <a:bodyPr rot="0" spcFirstLastPara="1" vertOverflow="ellipsis" vert="horz" wrap="square" lIns="38100" tIns="19050" rIns="38100" bIns="19050" anchor="ctr" anchorCtr="1">
                <a:spAutoFit/>
              </a:bodyPr>
              <a:lstStyle/>
              <a:p>
                <a:pPr>
                  <a:defRPr sz="104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полугодие 2021 года</c:v>
                </c:pt>
                <c:pt idx="1">
                  <c:v>1 полугодие 2022 года</c:v>
                </c:pt>
                <c:pt idx="2">
                  <c:v>1 полугодие 2023 года</c:v>
                </c:pt>
                <c:pt idx="3">
                  <c:v>2023 год (оценка)</c:v>
                </c:pt>
              </c:strCache>
            </c:strRef>
          </c:cat>
          <c:val>
            <c:numRef>
              <c:f>Лист1!$B$2:$B$5</c:f>
              <c:numCache>
                <c:formatCode>General</c:formatCode>
                <c:ptCount val="4"/>
                <c:pt idx="0">
                  <c:v>101.7</c:v>
                </c:pt>
                <c:pt idx="1">
                  <c:v>99.2</c:v>
                </c:pt>
                <c:pt idx="2">
                  <c:v>105.3</c:v>
                </c:pt>
                <c:pt idx="3">
                  <c:v>103.4</c:v>
                </c:pt>
              </c:numCache>
            </c:numRef>
          </c:val>
          <c:extLst>
            <c:ext xmlns:c16="http://schemas.microsoft.com/office/drawing/2014/chart" uri="{C3380CC4-5D6E-409C-BE32-E72D297353CC}">
              <c16:uniqueId val="{00000002-D937-4E14-9190-9ED4153D1879}"/>
            </c:ext>
          </c:extLst>
        </c:ser>
        <c:ser>
          <c:idx val="1"/>
          <c:order val="1"/>
          <c:tx>
            <c:strRef>
              <c:f>Лист1!$C$1</c:f>
              <c:strCache>
                <c:ptCount val="1"/>
                <c:pt idx="0">
                  <c:v>Тверская область</c:v>
                </c:pt>
              </c:strCache>
            </c:strRef>
          </c:tx>
          <c:spPr>
            <a:solidFill>
              <a:srgbClr val="4F81BD"/>
            </a:solidFill>
            <a:ln w="12690">
              <a:noFill/>
              <a:prstDash val="solid"/>
            </a:ln>
          </c:spPr>
          <c:invertIfNegative val="0"/>
          <c:dLbls>
            <c:spPr>
              <a:noFill/>
              <a:ln w="25380">
                <a:noFill/>
              </a:ln>
            </c:spPr>
            <c:txPr>
              <a:bodyPr rot="0" spcFirstLastPara="1" vertOverflow="ellipsis" vert="horz" wrap="square" lIns="38100" tIns="19050" rIns="38100" bIns="19050" anchor="ctr" anchorCtr="1">
                <a:spAutoFit/>
              </a:bodyPr>
              <a:lstStyle/>
              <a:p>
                <a:pPr>
                  <a:defRPr sz="104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полугодие 2021 года</c:v>
                </c:pt>
                <c:pt idx="1">
                  <c:v>1 полугодие 2022 года</c:v>
                </c:pt>
                <c:pt idx="2">
                  <c:v>1 полугодие 2023 года</c:v>
                </c:pt>
                <c:pt idx="3">
                  <c:v>2023 год (оценка)</c:v>
                </c:pt>
              </c:strCache>
            </c:strRef>
          </c:cat>
          <c:val>
            <c:numRef>
              <c:f>Лист1!$C$2:$C$5</c:f>
              <c:numCache>
                <c:formatCode>0.0</c:formatCode>
                <c:ptCount val="4"/>
                <c:pt idx="0" formatCode="General">
                  <c:v>98</c:v>
                </c:pt>
                <c:pt idx="1">
                  <c:v>98.2</c:v>
                </c:pt>
                <c:pt idx="2">
                  <c:v>106.4</c:v>
                </c:pt>
                <c:pt idx="3" formatCode="General">
                  <c:v>101.5</c:v>
                </c:pt>
              </c:numCache>
            </c:numRef>
          </c:val>
          <c:extLst>
            <c:ext xmlns:c16="http://schemas.microsoft.com/office/drawing/2014/chart" uri="{C3380CC4-5D6E-409C-BE32-E72D297353CC}">
              <c16:uniqueId val="{00000003-D937-4E14-9190-9ED4153D1879}"/>
            </c:ext>
          </c:extLst>
        </c:ser>
        <c:dLbls>
          <c:showLegendKey val="0"/>
          <c:showVal val="0"/>
          <c:showCatName val="0"/>
          <c:showSerName val="0"/>
          <c:showPercent val="0"/>
          <c:showBubbleSize val="0"/>
        </c:dLbls>
        <c:gapWidth val="170"/>
        <c:axId val="560564096"/>
        <c:axId val="444894272"/>
      </c:barChart>
      <c:catAx>
        <c:axId val="560564096"/>
        <c:scaling>
          <c:orientation val="minMax"/>
        </c:scaling>
        <c:delete val="0"/>
        <c:axPos val="b"/>
        <c:numFmt formatCode="General" sourceLinked="1"/>
        <c:majorTickMark val="none"/>
        <c:minorTickMark val="none"/>
        <c:tickLblPos val="nextTo"/>
        <c:spPr>
          <a:noFill/>
          <a:ln w="9518" cap="flat" cmpd="sng" algn="ctr">
            <a:solidFill>
              <a:schemeClr val="tx1"/>
            </a:solidFill>
            <a:round/>
          </a:ln>
          <a:effectLst/>
        </c:spPr>
        <c:txPr>
          <a:bodyPr rot="-60000000" spcFirstLastPara="1" vertOverflow="ellipsis" vert="horz" wrap="square" anchor="ctr" anchorCtr="1"/>
          <a:lstStyle/>
          <a:p>
            <a:pPr>
              <a:defRPr sz="104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4894272"/>
        <c:crosses val="autoZero"/>
        <c:auto val="1"/>
        <c:lblAlgn val="ctr"/>
        <c:lblOffset val="100"/>
        <c:noMultiLvlLbl val="0"/>
      </c:catAx>
      <c:valAx>
        <c:axId val="444894272"/>
        <c:scaling>
          <c:orientation val="minMax"/>
          <c:min val="90"/>
        </c:scaling>
        <c:delete val="0"/>
        <c:axPos val="l"/>
        <c:title>
          <c:tx>
            <c:rich>
              <a:bodyPr rot="0" vert="horz"/>
              <a:lstStyle/>
              <a:p>
                <a:pPr algn="ctr">
                  <a:defRPr sz="999" b="0" i="0" u="none" strike="noStrike" baseline="0">
                    <a:solidFill>
                      <a:sysClr val="windowText" lastClr="000000"/>
                    </a:solidFill>
                    <a:latin typeface="Times New Roman"/>
                    <a:ea typeface="Times New Roman"/>
                    <a:cs typeface="Times New Roman"/>
                  </a:defRPr>
                </a:pPr>
                <a:r>
                  <a:rPr lang="ru-RU" b="0">
                    <a:solidFill>
                      <a:sysClr val="windowText" lastClr="000000"/>
                    </a:solidFill>
                  </a:rPr>
                  <a:t>%</a:t>
                </a:r>
              </a:p>
            </c:rich>
          </c:tx>
          <c:layout>
            <c:manualLayout>
              <c:xMode val="edge"/>
              <c:yMode val="edge"/>
              <c:x val="1.0734091953726733E-3"/>
              <c:y val="7.0807815689705456E-3"/>
            </c:manualLayout>
          </c:layout>
          <c:overlay val="0"/>
          <c:spPr>
            <a:noFill/>
            <a:ln w="25380">
              <a:noFill/>
            </a:ln>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0564096"/>
        <c:crosses val="autoZero"/>
        <c:crossBetween val="between"/>
      </c:valAx>
      <c:spPr>
        <a:noFill/>
        <a:ln w="25380">
          <a:noFill/>
        </a:ln>
      </c:spPr>
    </c:plotArea>
    <c:legend>
      <c:legendPos val="b"/>
      <c:layout>
        <c:manualLayout>
          <c:xMode val="edge"/>
          <c:yMode val="edge"/>
          <c:x val="0.28436477355224216"/>
          <c:y val="0.87217320057215075"/>
          <c:w val="0.47850114480370803"/>
          <c:h val="0.12636587093280005"/>
        </c:manualLayout>
      </c:layout>
      <c:overlay val="0"/>
      <c:spPr>
        <a:noFill/>
        <a:ln w="25380">
          <a:noFill/>
        </a:ln>
      </c:spPr>
      <c:txPr>
        <a:bodyPr rot="0" spcFirstLastPara="1" vertOverflow="ellipsis" vert="horz" wrap="square" anchor="ctr" anchorCtr="1"/>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sz="999">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Другая 5">
    <a:dk1>
      <a:sysClr val="windowText" lastClr="000000"/>
    </a:dk1>
    <a:lt1>
      <a:sysClr val="window" lastClr="FFFFFF"/>
    </a:lt1>
    <a:dk2>
      <a:srgbClr val="888A8D"/>
    </a:dk2>
    <a:lt2>
      <a:srgbClr val="C4C4C6"/>
    </a:lt2>
    <a:accent1>
      <a:srgbClr val="0082BB"/>
    </a:accent1>
    <a:accent2>
      <a:srgbClr val="00BCE7"/>
    </a:accent2>
    <a:accent3>
      <a:srgbClr val="FAA61A"/>
    </a:accent3>
    <a:accent4>
      <a:srgbClr val="FFD485"/>
    </a:accent4>
    <a:accent5>
      <a:srgbClr val="ED1B34"/>
    </a:accent5>
    <a:accent6>
      <a:srgbClr val="F2665E"/>
    </a:accent6>
    <a:hlink>
      <a:srgbClr val="0082BB"/>
    </a:hlink>
    <a:folHlink>
      <a:srgbClr val="FAA61A"/>
    </a:folHlink>
  </a:clrScheme>
  <a:fontScheme name="Arial">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78B8-DB9B-4CCA-B51C-919BB014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5084</TotalTime>
  <Pages>149</Pages>
  <Words>55506</Words>
  <Characters>316390</Characters>
  <Application>Microsoft Office Word</Application>
  <DocSecurity>0</DocSecurity>
  <Lines>2636</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Котова Жанна Анатольевна</cp:lastModifiedBy>
  <cp:revision>356</cp:revision>
  <cp:lastPrinted>2023-08-24T09:05:00Z</cp:lastPrinted>
  <dcterms:created xsi:type="dcterms:W3CDTF">2021-08-10T11:44:00Z</dcterms:created>
  <dcterms:modified xsi:type="dcterms:W3CDTF">2023-08-28T10:49:00Z</dcterms:modified>
</cp:coreProperties>
</file>