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41D88" w14:textId="77777777" w:rsidR="00E06832" w:rsidRPr="00AB7E99" w:rsidRDefault="00E06832" w:rsidP="003563D1">
      <w:pPr>
        <w:ind w:left="5103"/>
        <w:rPr>
          <w:sz w:val="28"/>
          <w:szCs w:val="28"/>
        </w:rPr>
      </w:pPr>
      <w:r w:rsidRPr="00AB7E99">
        <w:rPr>
          <w:sz w:val="28"/>
          <w:szCs w:val="28"/>
        </w:rPr>
        <w:t xml:space="preserve">Приложение </w:t>
      </w:r>
    </w:p>
    <w:p w14:paraId="31EDD076" w14:textId="77777777" w:rsidR="00E06832" w:rsidRPr="00AB7E99" w:rsidRDefault="00E06832" w:rsidP="003563D1">
      <w:pPr>
        <w:pStyle w:val="ConsPlusNormal"/>
        <w:ind w:left="5103"/>
        <w:rPr>
          <w:b w:val="0"/>
        </w:rPr>
      </w:pPr>
      <w:r w:rsidRPr="00AB7E99">
        <w:rPr>
          <w:b w:val="0"/>
        </w:rPr>
        <w:t xml:space="preserve">к распоряжению Правительства </w:t>
      </w:r>
    </w:p>
    <w:p w14:paraId="0B63017B" w14:textId="77777777" w:rsidR="00E06832" w:rsidRPr="00AB7E99" w:rsidRDefault="00E06832" w:rsidP="003563D1">
      <w:pPr>
        <w:pStyle w:val="ConsPlusNormal"/>
        <w:ind w:left="5103"/>
        <w:rPr>
          <w:b w:val="0"/>
        </w:rPr>
      </w:pPr>
      <w:r w:rsidRPr="00AB7E99">
        <w:rPr>
          <w:b w:val="0"/>
        </w:rPr>
        <w:t xml:space="preserve">Тверской области </w:t>
      </w:r>
    </w:p>
    <w:p w14:paraId="703C9184" w14:textId="368A7B61" w:rsidR="00E06832" w:rsidRPr="00AB7E99" w:rsidRDefault="00AB7E99" w:rsidP="003563D1">
      <w:pPr>
        <w:pStyle w:val="ConsPlusNormal"/>
        <w:ind w:left="5103"/>
        <w:rPr>
          <w:b w:val="0"/>
        </w:rPr>
      </w:pPr>
      <w:r>
        <w:rPr>
          <w:b w:val="0"/>
        </w:rPr>
        <w:t xml:space="preserve">от </w:t>
      </w:r>
      <w:r w:rsidR="00AE17E6">
        <w:rPr>
          <w:b w:val="0"/>
        </w:rPr>
        <w:t xml:space="preserve">22.10.2020 </w:t>
      </w:r>
      <w:r w:rsidR="003563D1">
        <w:rPr>
          <w:b w:val="0"/>
        </w:rPr>
        <w:t xml:space="preserve"> </w:t>
      </w:r>
      <w:r w:rsidR="00B32781">
        <w:rPr>
          <w:b w:val="0"/>
        </w:rPr>
        <w:t xml:space="preserve">№ </w:t>
      </w:r>
      <w:r w:rsidR="00AE17E6">
        <w:rPr>
          <w:b w:val="0"/>
        </w:rPr>
        <w:t>925-рп</w:t>
      </w:r>
      <w:bookmarkStart w:id="0" w:name="_GoBack"/>
      <w:bookmarkEnd w:id="0"/>
    </w:p>
    <w:p w14:paraId="5EA759E1" w14:textId="77777777" w:rsidR="00E06832" w:rsidRPr="00AB7E99" w:rsidRDefault="00E06832" w:rsidP="00AB7E99">
      <w:pPr>
        <w:pStyle w:val="ConsPlusNormal"/>
        <w:jc w:val="center"/>
        <w:rPr>
          <w:b w:val="0"/>
        </w:rPr>
      </w:pPr>
    </w:p>
    <w:p w14:paraId="5530005A" w14:textId="77777777" w:rsidR="00E06832" w:rsidRPr="00AB7E99" w:rsidRDefault="00E06832" w:rsidP="00AB7E99">
      <w:pPr>
        <w:pStyle w:val="ConsPlusNormal"/>
        <w:jc w:val="center"/>
        <w:rPr>
          <w:b w:val="0"/>
        </w:rPr>
      </w:pPr>
    </w:p>
    <w:p w14:paraId="2D8A60F3" w14:textId="560E5ACF" w:rsidR="00E06832" w:rsidRPr="007D345A" w:rsidRDefault="00E06832" w:rsidP="00AB7E99">
      <w:pPr>
        <w:pStyle w:val="ConsPlusNormal"/>
        <w:jc w:val="center"/>
        <w:rPr>
          <w:b w:val="0"/>
        </w:rPr>
      </w:pPr>
      <w:r w:rsidRPr="007D345A">
        <w:rPr>
          <w:b w:val="0"/>
        </w:rPr>
        <w:t>Прогноз социально-экономического ра</w:t>
      </w:r>
      <w:r w:rsidR="002604CC" w:rsidRPr="007D345A">
        <w:rPr>
          <w:b w:val="0"/>
        </w:rPr>
        <w:t xml:space="preserve">звития Тверской области </w:t>
      </w:r>
      <w:r w:rsidR="002604CC" w:rsidRPr="007D345A">
        <w:rPr>
          <w:b w:val="0"/>
        </w:rPr>
        <w:br/>
        <w:t>на 202</w:t>
      </w:r>
      <w:r w:rsidR="002125A0" w:rsidRPr="007D345A">
        <w:rPr>
          <w:b w:val="0"/>
        </w:rPr>
        <w:t>1</w:t>
      </w:r>
      <w:r w:rsidR="002604CC" w:rsidRPr="007D345A">
        <w:rPr>
          <w:b w:val="0"/>
        </w:rPr>
        <w:t xml:space="preserve"> год </w:t>
      </w:r>
      <w:r w:rsidR="00F8088C" w:rsidRPr="007D345A">
        <w:rPr>
          <w:b w:val="0"/>
        </w:rPr>
        <w:t>и на плановый период 2022 и 2023 годов</w:t>
      </w:r>
    </w:p>
    <w:p w14:paraId="30B62577" w14:textId="77777777" w:rsidR="00E06832" w:rsidRPr="007D345A" w:rsidRDefault="00E06832" w:rsidP="00AB7E99">
      <w:pPr>
        <w:pStyle w:val="ConsPlusNormal"/>
        <w:jc w:val="both"/>
        <w:outlineLvl w:val="0"/>
        <w:rPr>
          <w:b w:val="0"/>
        </w:rPr>
      </w:pPr>
    </w:p>
    <w:p w14:paraId="56C8223E" w14:textId="507AE822" w:rsidR="00E06832" w:rsidRPr="00B2016D" w:rsidRDefault="00E06832" w:rsidP="009002F5">
      <w:pPr>
        <w:pStyle w:val="ConsPlusTitle"/>
        <w:ind w:firstLine="709"/>
        <w:jc w:val="both"/>
        <w:rPr>
          <w:rFonts w:ascii="Times New Roman" w:hAnsi="Times New Roman" w:cs="Times New Roman"/>
          <w:b w:val="0"/>
          <w:sz w:val="28"/>
          <w:szCs w:val="28"/>
        </w:rPr>
      </w:pPr>
      <w:r w:rsidRPr="007D345A">
        <w:rPr>
          <w:rFonts w:ascii="Times New Roman" w:hAnsi="Times New Roman" w:cs="Times New Roman"/>
          <w:b w:val="0"/>
          <w:sz w:val="28"/>
          <w:szCs w:val="28"/>
        </w:rPr>
        <w:t xml:space="preserve">Прогноз социально-экономического развития Тверской области </w:t>
      </w:r>
      <w:r w:rsidR="00AB7E99" w:rsidRPr="007D345A">
        <w:rPr>
          <w:rFonts w:ascii="Times New Roman" w:hAnsi="Times New Roman" w:cs="Times New Roman"/>
          <w:b w:val="0"/>
          <w:sz w:val="28"/>
          <w:szCs w:val="28"/>
        </w:rPr>
        <w:t xml:space="preserve">                          </w:t>
      </w:r>
      <w:r w:rsidRPr="007D345A">
        <w:rPr>
          <w:rFonts w:ascii="Times New Roman" w:hAnsi="Times New Roman" w:cs="Times New Roman"/>
          <w:b w:val="0"/>
          <w:sz w:val="28"/>
          <w:szCs w:val="28"/>
        </w:rPr>
        <w:t>на 20</w:t>
      </w:r>
      <w:r w:rsidR="009002F5" w:rsidRPr="007D345A">
        <w:rPr>
          <w:rFonts w:ascii="Times New Roman" w:hAnsi="Times New Roman" w:cs="Times New Roman"/>
          <w:b w:val="0"/>
          <w:sz w:val="28"/>
          <w:szCs w:val="28"/>
        </w:rPr>
        <w:t>2</w:t>
      </w:r>
      <w:r w:rsidR="002F5003" w:rsidRPr="007D345A">
        <w:rPr>
          <w:rFonts w:ascii="Times New Roman" w:hAnsi="Times New Roman" w:cs="Times New Roman"/>
          <w:b w:val="0"/>
          <w:sz w:val="28"/>
          <w:szCs w:val="28"/>
        </w:rPr>
        <w:t>1</w:t>
      </w:r>
      <w:r w:rsidRPr="007D345A">
        <w:rPr>
          <w:rFonts w:ascii="Times New Roman" w:hAnsi="Times New Roman" w:cs="Times New Roman"/>
          <w:b w:val="0"/>
          <w:sz w:val="28"/>
          <w:szCs w:val="28"/>
        </w:rPr>
        <w:t xml:space="preserve"> год </w:t>
      </w:r>
      <w:r w:rsidR="00F8088C" w:rsidRPr="007D345A">
        <w:rPr>
          <w:rFonts w:ascii="Times New Roman" w:hAnsi="Times New Roman" w:cs="Times New Roman"/>
          <w:b w:val="0"/>
          <w:sz w:val="28"/>
          <w:szCs w:val="28"/>
        </w:rPr>
        <w:t>и на плановый период 2022 и 2023 годов</w:t>
      </w:r>
      <w:r w:rsidRPr="007D345A">
        <w:rPr>
          <w:rFonts w:ascii="Times New Roman" w:hAnsi="Times New Roman" w:cs="Times New Roman"/>
          <w:b w:val="0"/>
          <w:sz w:val="28"/>
          <w:szCs w:val="28"/>
        </w:rPr>
        <w:t xml:space="preserve"> (далее – Прогноз) подготовлен </w:t>
      </w:r>
      <w:r w:rsidR="00F8088C" w:rsidRPr="007D345A">
        <w:rPr>
          <w:rFonts w:ascii="Times New Roman" w:hAnsi="Times New Roman" w:cs="Times New Roman"/>
          <w:b w:val="0"/>
          <w:sz w:val="28"/>
          <w:szCs w:val="28"/>
        </w:rPr>
        <w:t>в</w:t>
      </w:r>
      <w:r w:rsidRPr="007D345A">
        <w:rPr>
          <w:rFonts w:ascii="Times New Roman" w:hAnsi="Times New Roman" w:cs="Times New Roman"/>
          <w:b w:val="0"/>
          <w:sz w:val="28"/>
          <w:szCs w:val="28"/>
        </w:rPr>
        <w:t xml:space="preserve"> соответствии со ста</w:t>
      </w:r>
      <w:r w:rsidR="00920B38" w:rsidRPr="007D345A">
        <w:rPr>
          <w:rFonts w:ascii="Times New Roman" w:hAnsi="Times New Roman" w:cs="Times New Roman"/>
          <w:b w:val="0"/>
          <w:sz w:val="28"/>
          <w:szCs w:val="28"/>
        </w:rPr>
        <w:t>тьей 11 закона Тверской области</w:t>
      </w:r>
      <w:r w:rsidR="00AB7E99" w:rsidRPr="007D345A">
        <w:rPr>
          <w:rFonts w:ascii="Times New Roman" w:hAnsi="Times New Roman" w:cs="Times New Roman"/>
          <w:b w:val="0"/>
          <w:sz w:val="28"/>
          <w:szCs w:val="28"/>
        </w:rPr>
        <w:t xml:space="preserve"> </w:t>
      </w:r>
      <w:r w:rsidR="003563D1">
        <w:rPr>
          <w:rFonts w:ascii="Times New Roman" w:hAnsi="Times New Roman" w:cs="Times New Roman"/>
          <w:b w:val="0"/>
          <w:sz w:val="28"/>
          <w:szCs w:val="28"/>
        </w:rPr>
        <w:t xml:space="preserve">                         </w:t>
      </w:r>
      <w:r w:rsidR="00920B38" w:rsidRPr="007D345A">
        <w:rPr>
          <w:rFonts w:ascii="Times New Roman" w:hAnsi="Times New Roman" w:cs="Times New Roman"/>
          <w:b w:val="0"/>
          <w:sz w:val="28"/>
          <w:szCs w:val="28"/>
        </w:rPr>
        <w:t xml:space="preserve">от </w:t>
      </w:r>
      <w:r w:rsidRPr="007D345A">
        <w:rPr>
          <w:rFonts w:ascii="Times New Roman" w:hAnsi="Times New Roman" w:cs="Times New Roman"/>
          <w:b w:val="0"/>
          <w:sz w:val="28"/>
          <w:szCs w:val="28"/>
        </w:rPr>
        <w:t xml:space="preserve">15.07.2015 № 66-ЗО «О стратегическом планировании в Тверской области» и постановлением </w:t>
      </w:r>
      <w:r w:rsidR="009002F5" w:rsidRPr="007D345A">
        <w:rPr>
          <w:rFonts w:ascii="Times New Roman" w:hAnsi="Times New Roman" w:cs="Times New Roman"/>
          <w:b w:val="0"/>
          <w:sz w:val="28"/>
          <w:szCs w:val="28"/>
        </w:rPr>
        <w:t>Правительства</w:t>
      </w:r>
      <w:r w:rsidRPr="007D345A">
        <w:rPr>
          <w:rFonts w:ascii="Times New Roman" w:hAnsi="Times New Roman" w:cs="Times New Roman"/>
          <w:b w:val="0"/>
          <w:sz w:val="28"/>
          <w:szCs w:val="28"/>
        </w:rPr>
        <w:t xml:space="preserve"> Тверской</w:t>
      </w:r>
      <w:r w:rsidRPr="00B2016D">
        <w:rPr>
          <w:rFonts w:ascii="Times New Roman" w:hAnsi="Times New Roman" w:cs="Times New Roman"/>
          <w:b w:val="0"/>
          <w:sz w:val="28"/>
          <w:szCs w:val="28"/>
        </w:rPr>
        <w:t xml:space="preserve"> области от </w:t>
      </w:r>
      <w:r w:rsidR="009002F5" w:rsidRPr="00B2016D">
        <w:rPr>
          <w:rFonts w:ascii="Times New Roman" w:hAnsi="Times New Roman" w:cs="Times New Roman"/>
          <w:b w:val="0"/>
          <w:sz w:val="28"/>
          <w:szCs w:val="28"/>
        </w:rPr>
        <w:t>16</w:t>
      </w:r>
      <w:r w:rsidRPr="00B2016D">
        <w:rPr>
          <w:rFonts w:ascii="Times New Roman" w:hAnsi="Times New Roman" w:cs="Times New Roman"/>
          <w:b w:val="0"/>
          <w:sz w:val="28"/>
          <w:szCs w:val="28"/>
        </w:rPr>
        <w:t>.0</w:t>
      </w:r>
      <w:r w:rsidR="009002F5" w:rsidRPr="00B2016D">
        <w:rPr>
          <w:rFonts w:ascii="Times New Roman" w:hAnsi="Times New Roman" w:cs="Times New Roman"/>
          <w:b w:val="0"/>
          <w:sz w:val="28"/>
          <w:szCs w:val="28"/>
        </w:rPr>
        <w:t>8</w:t>
      </w:r>
      <w:r w:rsidRPr="00B2016D">
        <w:rPr>
          <w:rFonts w:ascii="Times New Roman" w:hAnsi="Times New Roman" w:cs="Times New Roman"/>
          <w:b w:val="0"/>
          <w:sz w:val="28"/>
          <w:szCs w:val="28"/>
        </w:rPr>
        <w:t>.20</w:t>
      </w:r>
      <w:r w:rsidR="009002F5" w:rsidRPr="00B2016D">
        <w:rPr>
          <w:rFonts w:ascii="Times New Roman" w:hAnsi="Times New Roman" w:cs="Times New Roman"/>
          <w:b w:val="0"/>
          <w:sz w:val="28"/>
          <w:szCs w:val="28"/>
        </w:rPr>
        <w:t>1</w:t>
      </w:r>
      <w:r w:rsidRPr="00B2016D">
        <w:rPr>
          <w:rFonts w:ascii="Times New Roman" w:hAnsi="Times New Roman" w:cs="Times New Roman"/>
          <w:b w:val="0"/>
          <w:sz w:val="28"/>
          <w:szCs w:val="28"/>
        </w:rPr>
        <w:t xml:space="preserve">9 № </w:t>
      </w:r>
      <w:r w:rsidR="009002F5" w:rsidRPr="00B2016D">
        <w:rPr>
          <w:rFonts w:ascii="Times New Roman" w:hAnsi="Times New Roman" w:cs="Times New Roman"/>
          <w:b w:val="0"/>
          <w:sz w:val="28"/>
          <w:szCs w:val="28"/>
        </w:rPr>
        <w:t>314</w:t>
      </w:r>
      <w:r w:rsidRPr="00B2016D">
        <w:rPr>
          <w:rFonts w:ascii="Times New Roman" w:hAnsi="Times New Roman" w:cs="Times New Roman"/>
          <w:b w:val="0"/>
          <w:sz w:val="28"/>
          <w:szCs w:val="28"/>
        </w:rPr>
        <w:t>-п</w:t>
      </w:r>
      <w:r w:rsidR="009002F5" w:rsidRPr="00B2016D">
        <w:rPr>
          <w:rFonts w:ascii="Times New Roman" w:hAnsi="Times New Roman" w:cs="Times New Roman"/>
          <w:b w:val="0"/>
          <w:sz w:val="28"/>
          <w:szCs w:val="28"/>
        </w:rPr>
        <w:t>п</w:t>
      </w:r>
      <w:r w:rsidR="00F8088C">
        <w:rPr>
          <w:rFonts w:ascii="Times New Roman" w:hAnsi="Times New Roman" w:cs="Times New Roman"/>
          <w:b w:val="0"/>
          <w:sz w:val="28"/>
          <w:szCs w:val="28"/>
        </w:rPr>
        <w:t xml:space="preserve">     </w:t>
      </w:r>
      <w:r w:rsidRPr="00B2016D">
        <w:rPr>
          <w:rFonts w:ascii="Times New Roman" w:hAnsi="Times New Roman" w:cs="Times New Roman"/>
          <w:b w:val="0"/>
          <w:sz w:val="28"/>
          <w:szCs w:val="28"/>
        </w:rPr>
        <w:t xml:space="preserve"> «</w:t>
      </w:r>
      <w:r w:rsidR="009002F5" w:rsidRPr="00B2016D">
        <w:rPr>
          <w:rFonts w:ascii="Times New Roman" w:hAnsi="Times New Roman" w:cs="Times New Roman"/>
          <w:b w:val="0"/>
          <w:sz w:val="28"/>
          <w:szCs w:val="28"/>
        </w:rPr>
        <w:t>О порядке разработки и корректировки прогноза социально-экономического развития Тверской области на среднесрочный период</w:t>
      </w:r>
      <w:r w:rsidRPr="00B2016D">
        <w:rPr>
          <w:rFonts w:ascii="Times New Roman" w:hAnsi="Times New Roman" w:cs="Times New Roman"/>
          <w:b w:val="0"/>
          <w:sz w:val="28"/>
          <w:szCs w:val="28"/>
        </w:rPr>
        <w:t>».</w:t>
      </w:r>
    </w:p>
    <w:p w14:paraId="56D68076" w14:textId="7B9719B0" w:rsidR="00E06832" w:rsidRPr="00B2016D" w:rsidRDefault="006C7F62" w:rsidP="00AB7E99">
      <w:pPr>
        <w:shd w:val="clear" w:color="auto" w:fill="FFFFFF"/>
        <w:tabs>
          <w:tab w:val="left" w:pos="6701"/>
        </w:tabs>
        <w:ind w:firstLine="696"/>
        <w:jc w:val="both"/>
        <w:rPr>
          <w:sz w:val="28"/>
          <w:szCs w:val="28"/>
        </w:rPr>
      </w:pPr>
      <w:r w:rsidRPr="00EB170E">
        <w:rPr>
          <w:sz w:val="28"/>
          <w:szCs w:val="28"/>
        </w:rPr>
        <w:t>Прогноз разработан</w:t>
      </w:r>
      <w:r w:rsidR="00E06832" w:rsidRPr="00EB170E">
        <w:rPr>
          <w:sz w:val="28"/>
          <w:szCs w:val="28"/>
        </w:rPr>
        <w:t xml:space="preserve"> на </w:t>
      </w:r>
      <w:r w:rsidRPr="00EB170E">
        <w:rPr>
          <w:sz w:val="28"/>
          <w:szCs w:val="28"/>
        </w:rPr>
        <w:t>основе результатов</w:t>
      </w:r>
      <w:r w:rsidR="00E06832" w:rsidRPr="00EB170E">
        <w:rPr>
          <w:sz w:val="28"/>
          <w:szCs w:val="28"/>
        </w:rPr>
        <w:t xml:space="preserve"> комплексного анализа</w:t>
      </w:r>
      <w:r w:rsidR="00E06832" w:rsidRPr="00EB170E">
        <w:rPr>
          <w:sz w:val="28"/>
          <w:szCs w:val="28"/>
        </w:rPr>
        <w:br/>
        <w:t>экономическ</w:t>
      </w:r>
      <w:r w:rsidRPr="00EB170E">
        <w:rPr>
          <w:sz w:val="28"/>
          <w:szCs w:val="28"/>
        </w:rPr>
        <w:t>их и социальных процессов, происходя</w:t>
      </w:r>
      <w:r w:rsidR="00E06832" w:rsidRPr="00EB170E">
        <w:rPr>
          <w:sz w:val="28"/>
          <w:szCs w:val="28"/>
        </w:rPr>
        <w:t xml:space="preserve">щих в регионе, </w:t>
      </w:r>
      <w:r w:rsidR="003563D1">
        <w:rPr>
          <w:sz w:val="28"/>
          <w:szCs w:val="28"/>
        </w:rPr>
        <w:t xml:space="preserve">                                          с учетом </w:t>
      </w:r>
      <w:r w:rsidR="00E06832" w:rsidRPr="00EB170E">
        <w:rPr>
          <w:sz w:val="28"/>
          <w:szCs w:val="28"/>
        </w:rPr>
        <w:t>исходной информации Министерства эко</w:t>
      </w:r>
      <w:r w:rsidR="003563D1">
        <w:rPr>
          <w:sz w:val="28"/>
          <w:szCs w:val="28"/>
        </w:rPr>
        <w:t xml:space="preserve">номического </w:t>
      </w:r>
      <w:r w:rsidR="00BC61AE" w:rsidRPr="00BC61AE">
        <w:rPr>
          <w:sz w:val="28"/>
          <w:szCs w:val="28"/>
        </w:rPr>
        <w:t xml:space="preserve">                            </w:t>
      </w:r>
      <w:r w:rsidR="003563D1">
        <w:rPr>
          <w:sz w:val="28"/>
          <w:szCs w:val="28"/>
        </w:rPr>
        <w:t xml:space="preserve">развития Российской </w:t>
      </w:r>
      <w:r w:rsidR="00E06832" w:rsidRPr="00EB170E">
        <w:rPr>
          <w:sz w:val="28"/>
          <w:szCs w:val="28"/>
        </w:rPr>
        <w:t xml:space="preserve">Федерации от </w:t>
      </w:r>
      <w:r w:rsidR="00760A47" w:rsidRPr="00EB170E">
        <w:rPr>
          <w:sz w:val="28"/>
          <w:szCs w:val="28"/>
        </w:rPr>
        <w:t>03</w:t>
      </w:r>
      <w:r w:rsidR="00E06832" w:rsidRPr="00EB170E">
        <w:rPr>
          <w:sz w:val="28"/>
          <w:szCs w:val="28"/>
        </w:rPr>
        <w:t>.0</w:t>
      </w:r>
      <w:r w:rsidR="00760A47" w:rsidRPr="00EB170E">
        <w:rPr>
          <w:sz w:val="28"/>
          <w:szCs w:val="28"/>
        </w:rPr>
        <w:t>7</w:t>
      </w:r>
      <w:r w:rsidR="00E06832" w:rsidRPr="00EB170E">
        <w:rPr>
          <w:sz w:val="28"/>
          <w:szCs w:val="28"/>
        </w:rPr>
        <w:t>.20</w:t>
      </w:r>
      <w:r w:rsidR="00760A47" w:rsidRPr="00EB170E">
        <w:rPr>
          <w:sz w:val="28"/>
          <w:szCs w:val="28"/>
        </w:rPr>
        <w:t>20</w:t>
      </w:r>
      <w:r w:rsidR="00E06832" w:rsidRPr="00EB170E">
        <w:rPr>
          <w:sz w:val="28"/>
          <w:szCs w:val="28"/>
        </w:rPr>
        <w:t xml:space="preserve"> № </w:t>
      </w:r>
      <w:r w:rsidR="004721A1" w:rsidRPr="00EB170E">
        <w:rPr>
          <w:sz w:val="28"/>
          <w:szCs w:val="28"/>
        </w:rPr>
        <w:t xml:space="preserve">Д14и-21057 </w:t>
      </w:r>
      <w:r w:rsidR="00BC61AE">
        <w:rPr>
          <w:sz w:val="28"/>
          <w:szCs w:val="28"/>
        </w:rPr>
        <w:t>«О разработке прогноза</w:t>
      </w:r>
      <w:r w:rsidR="00BC61AE" w:rsidRPr="00BC61AE">
        <w:rPr>
          <w:sz w:val="28"/>
          <w:szCs w:val="28"/>
        </w:rPr>
        <w:t xml:space="preserve"> </w:t>
      </w:r>
      <w:r w:rsidR="00E06832" w:rsidRPr="00EB170E">
        <w:rPr>
          <w:sz w:val="28"/>
          <w:szCs w:val="28"/>
        </w:rPr>
        <w:t>социально-экономического</w:t>
      </w:r>
      <w:r w:rsidR="00F8088C" w:rsidRPr="00EB170E">
        <w:rPr>
          <w:sz w:val="28"/>
          <w:szCs w:val="28"/>
        </w:rPr>
        <w:t xml:space="preserve"> </w:t>
      </w:r>
      <w:r w:rsidR="00E06832" w:rsidRPr="00EB170E">
        <w:rPr>
          <w:sz w:val="28"/>
          <w:szCs w:val="28"/>
        </w:rPr>
        <w:t xml:space="preserve">развития Российской Федерации </w:t>
      </w:r>
      <w:r w:rsidR="00BC61AE" w:rsidRPr="00BC61AE">
        <w:rPr>
          <w:sz w:val="28"/>
          <w:szCs w:val="28"/>
        </w:rPr>
        <w:t xml:space="preserve">                                  </w:t>
      </w:r>
      <w:r w:rsidR="00E06832" w:rsidRPr="00EB170E">
        <w:rPr>
          <w:sz w:val="28"/>
          <w:szCs w:val="28"/>
        </w:rPr>
        <w:t xml:space="preserve">на </w:t>
      </w:r>
      <w:r w:rsidR="00710B9C" w:rsidRPr="00EB170E">
        <w:rPr>
          <w:sz w:val="28"/>
          <w:szCs w:val="28"/>
        </w:rPr>
        <w:t>202</w:t>
      </w:r>
      <w:r w:rsidR="00760A47" w:rsidRPr="00EB170E">
        <w:rPr>
          <w:sz w:val="28"/>
          <w:szCs w:val="28"/>
        </w:rPr>
        <w:t>1</w:t>
      </w:r>
      <w:r w:rsidR="00710B9C" w:rsidRPr="00EB170E">
        <w:rPr>
          <w:sz w:val="28"/>
          <w:szCs w:val="28"/>
        </w:rPr>
        <w:t xml:space="preserve"> –</w:t>
      </w:r>
      <w:r w:rsidR="00BC61AE" w:rsidRPr="00BC61AE">
        <w:rPr>
          <w:sz w:val="28"/>
          <w:szCs w:val="28"/>
        </w:rPr>
        <w:t xml:space="preserve"> </w:t>
      </w:r>
      <w:r w:rsidR="00E06832" w:rsidRPr="00EB170E">
        <w:rPr>
          <w:sz w:val="28"/>
          <w:szCs w:val="28"/>
        </w:rPr>
        <w:t>202</w:t>
      </w:r>
      <w:r w:rsidR="00760A47" w:rsidRPr="00EB170E">
        <w:rPr>
          <w:sz w:val="28"/>
          <w:szCs w:val="28"/>
        </w:rPr>
        <w:t>3</w:t>
      </w:r>
      <w:r w:rsidR="009002F5" w:rsidRPr="00EB170E">
        <w:rPr>
          <w:sz w:val="28"/>
          <w:szCs w:val="28"/>
        </w:rPr>
        <w:t xml:space="preserve"> </w:t>
      </w:r>
      <w:r w:rsidR="00E06832" w:rsidRPr="00EB170E">
        <w:rPr>
          <w:sz w:val="28"/>
          <w:szCs w:val="28"/>
        </w:rPr>
        <w:t>год</w:t>
      </w:r>
      <w:r w:rsidR="009002F5" w:rsidRPr="00EB170E">
        <w:rPr>
          <w:sz w:val="28"/>
          <w:szCs w:val="28"/>
        </w:rPr>
        <w:t>ы</w:t>
      </w:r>
      <w:r w:rsidR="00386FD1" w:rsidRPr="00EB170E">
        <w:rPr>
          <w:sz w:val="28"/>
          <w:szCs w:val="28"/>
        </w:rPr>
        <w:t>» (сценарных условий</w:t>
      </w:r>
      <w:r w:rsidR="00E06832" w:rsidRPr="00EB170E">
        <w:rPr>
          <w:sz w:val="28"/>
          <w:szCs w:val="28"/>
        </w:rPr>
        <w:t xml:space="preserve"> функционирования экономики Российской Федерации, прогноза показателей инфляции и системы цен, дефляторов</w:t>
      </w:r>
      <w:r w:rsidR="00BC61AE" w:rsidRPr="00BC61AE">
        <w:rPr>
          <w:sz w:val="28"/>
          <w:szCs w:val="28"/>
        </w:rPr>
        <w:t xml:space="preserve"> </w:t>
      </w:r>
      <w:r w:rsidR="00E06832" w:rsidRPr="00EB170E">
        <w:rPr>
          <w:sz w:val="28"/>
          <w:szCs w:val="28"/>
        </w:rPr>
        <w:t xml:space="preserve">и индексов цен по видам экономической деятельности, </w:t>
      </w:r>
      <w:r w:rsidR="00656237" w:rsidRPr="00656237">
        <w:rPr>
          <w:sz w:val="28"/>
          <w:szCs w:val="28"/>
        </w:rPr>
        <w:t xml:space="preserve">                   </w:t>
      </w:r>
      <w:r w:rsidR="00E06832" w:rsidRPr="00EB170E">
        <w:rPr>
          <w:sz w:val="28"/>
          <w:szCs w:val="28"/>
        </w:rPr>
        <w:t>основных параметров прогноза социально-экономического развития Российской Федерации на период до 202</w:t>
      </w:r>
      <w:r w:rsidR="00760A47" w:rsidRPr="00EB170E">
        <w:rPr>
          <w:sz w:val="28"/>
          <w:szCs w:val="28"/>
        </w:rPr>
        <w:t>3</w:t>
      </w:r>
      <w:r w:rsidR="00E06832" w:rsidRPr="00EB170E">
        <w:rPr>
          <w:sz w:val="28"/>
          <w:szCs w:val="28"/>
        </w:rPr>
        <w:t xml:space="preserve"> года).</w:t>
      </w:r>
      <w:r w:rsidR="00E06832" w:rsidRPr="00B2016D">
        <w:rPr>
          <w:sz w:val="28"/>
          <w:szCs w:val="28"/>
        </w:rPr>
        <w:t xml:space="preserve"> </w:t>
      </w:r>
    </w:p>
    <w:p w14:paraId="2066F860" w14:textId="0265DC00" w:rsidR="009002F5" w:rsidRPr="00B2016D" w:rsidRDefault="00E06832" w:rsidP="00491F4B">
      <w:pPr>
        <w:shd w:val="clear" w:color="auto" w:fill="FFFFFF"/>
        <w:ind w:firstLine="696"/>
        <w:jc w:val="both"/>
        <w:rPr>
          <w:b/>
        </w:rPr>
      </w:pPr>
      <w:r w:rsidRPr="00B2016D">
        <w:rPr>
          <w:sz w:val="28"/>
          <w:szCs w:val="28"/>
        </w:rPr>
        <w:t>При разработке Прогноза использовались данные территориального органа Федеральной службы государственной статистики по Тверской области</w:t>
      </w:r>
      <w:r w:rsidR="004049CE" w:rsidRPr="00B2016D">
        <w:rPr>
          <w:sz w:val="28"/>
          <w:szCs w:val="28"/>
        </w:rPr>
        <w:t xml:space="preserve"> (далее – Тверьстат)</w:t>
      </w:r>
      <w:r w:rsidRPr="00B2016D">
        <w:rPr>
          <w:sz w:val="28"/>
          <w:szCs w:val="28"/>
        </w:rPr>
        <w:t>, Отделения по Тверской области Главного управления Центрального банка Российской Федерации по Цен</w:t>
      </w:r>
      <w:r w:rsidR="00386FD1" w:rsidRPr="00B2016D">
        <w:rPr>
          <w:sz w:val="28"/>
          <w:szCs w:val="28"/>
        </w:rPr>
        <w:t xml:space="preserve">тральному федеральному округу, </w:t>
      </w:r>
      <w:r w:rsidRPr="00B2016D">
        <w:rPr>
          <w:sz w:val="28"/>
          <w:szCs w:val="28"/>
        </w:rPr>
        <w:t xml:space="preserve">Управления Федеральной налоговой службы </w:t>
      </w:r>
      <w:r w:rsidR="003563D1">
        <w:rPr>
          <w:sz w:val="28"/>
          <w:szCs w:val="28"/>
        </w:rPr>
        <w:t xml:space="preserve">                               </w:t>
      </w:r>
      <w:r w:rsidRPr="00B2016D">
        <w:rPr>
          <w:sz w:val="28"/>
          <w:szCs w:val="28"/>
        </w:rPr>
        <w:t>по Тверской области, исполнительных органов государственной власти Тверской области.</w:t>
      </w:r>
    </w:p>
    <w:p w14:paraId="295343DB" w14:textId="77777777" w:rsidR="009002F5" w:rsidRPr="00B2016D" w:rsidRDefault="009002F5" w:rsidP="00AB7E99">
      <w:pPr>
        <w:pStyle w:val="ConsPlusNormal"/>
        <w:jc w:val="center"/>
        <w:rPr>
          <w:b w:val="0"/>
        </w:rPr>
      </w:pPr>
    </w:p>
    <w:p w14:paraId="7A5EFF3F" w14:textId="77777777" w:rsidR="00E06832" w:rsidRPr="00B2016D" w:rsidRDefault="00E06832" w:rsidP="00AB7E99">
      <w:pPr>
        <w:pStyle w:val="ConsPlusNormal"/>
        <w:jc w:val="center"/>
        <w:rPr>
          <w:b w:val="0"/>
        </w:rPr>
      </w:pPr>
      <w:r w:rsidRPr="00B2016D">
        <w:rPr>
          <w:b w:val="0"/>
        </w:rPr>
        <w:t xml:space="preserve">Раздел </w:t>
      </w:r>
      <w:r w:rsidRPr="00B2016D">
        <w:rPr>
          <w:b w:val="0"/>
          <w:lang w:val="en-US"/>
        </w:rPr>
        <w:t>I</w:t>
      </w:r>
    </w:p>
    <w:p w14:paraId="29731A29" w14:textId="77777777" w:rsidR="00CF2FFA" w:rsidRPr="00B2016D" w:rsidRDefault="00E06832" w:rsidP="00AB7E99">
      <w:pPr>
        <w:jc w:val="center"/>
        <w:rPr>
          <w:sz w:val="28"/>
          <w:szCs w:val="28"/>
        </w:rPr>
      </w:pPr>
      <w:r w:rsidRPr="00B2016D">
        <w:rPr>
          <w:sz w:val="28"/>
          <w:szCs w:val="28"/>
        </w:rPr>
        <w:t xml:space="preserve">Оценка достигнутого уровня </w:t>
      </w:r>
    </w:p>
    <w:p w14:paraId="3FBF5D8D" w14:textId="77777777" w:rsidR="00E06832" w:rsidRPr="00B2016D" w:rsidRDefault="00E06832" w:rsidP="00AB7E99">
      <w:pPr>
        <w:jc w:val="center"/>
        <w:rPr>
          <w:sz w:val="28"/>
          <w:szCs w:val="28"/>
        </w:rPr>
      </w:pPr>
      <w:r w:rsidRPr="00B2016D">
        <w:rPr>
          <w:sz w:val="28"/>
          <w:szCs w:val="28"/>
        </w:rPr>
        <w:t>социально-экономического</w:t>
      </w:r>
      <w:r w:rsidR="00CF2FFA" w:rsidRPr="00B2016D">
        <w:rPr>
          <w:sz w:val="28"/>
          <w:szCs w:val="28"/>
        </w:rPr>
        <w:t xml:space="preserve"> р</w:t>
      </w:r>
      <w:r w:rsidRPr="00B2016D">
        <w:rPr>
          <w:sz w:val="28"/>
          <w:szCs w:val="28"/>
        </w:rPr>
        <w:t>азвития</w:t>
      </w:r>
      <w:r w:rsidR="00CF2FFA" w:rsidRPr="00B2016D">
        <w:rPr>
          <w:sz w:val="28"/>
          <w:szCs w:val="28"/>
        </w:rPr>
        <w:t xml:space="preserve"> </w:t>
      </w:r>
      <w:r w:rsidRPr="00B2016D">
        <w:rPr>
          <w:sz w:val="28"/>
          <w:szCs w:val="28"/>
        </w:rPr>
        <w:t>Тверской области</w:t>
      </w:r>
    </w:p>
    <w:p w14:paraId="2B74CF14" w14:textId="77777777" w:rsidR="00E06832" w:rsidRPr="00B2016D" w:rsidRDefault="00E06832" w:rsidP="00AB7E99">
      <w:pPr>
        <w:ind w:firstLine="720"/>
        <w:jc w:val="center"/>
        <w:rPr>
          <w:sz w:val="28"/>
          <w:szCs w:val="28"/>
        </w:rPr>
      </w:pPr>
    </w:p>
    <w:p w14:paraId="043BBB81" w14:textId="262A3D36" w:rsidR="008A43A0" w:rsidRPr="00B2016D" w:rsidRDefault="008A43A0" w:rsidP="008A43A0">
      <w:pPr>
        <w:ind w:firstLine="709"/>
        <w:jc w:val="both"/>
        <w:rPr>
          <w:sz w:val="28"/>
          <w:szCs w:val="28"/>
        </w:rPr>
      </w:pPr>
      <w:r w:rsidRPr="00B2016D">
        <w:rPr>
          <w:sz w:val="28"/>
          <w:szCs w:val="28"/>
        </w:rPr>
        <w:t>Оценка достигнутого уровня социально-экономического развития Тверской области за 2019 год основана на сравнении данных Тверьстата</w:t>
      </w:r>
      <w:r w:rsidR="009D33BF" w:rsidRPr="00B2016D">
        <w:rPr>
          <w:sz w:val="28"/>
          <w:szCs w:val="28"/>
        </w:rPr>
        <w:t xml:space="preserve"> </w:t>
      </w:r>
      <w:r w:rsidR="00C70FBB" w:rsidRPr="00B2016D">
        <w:rPr>
          <w:sz w:val="28"/>
          <w:szCs w:val="28"/>
        </w:rPr>
        <w:t xml:space="preserve">          </w:t>
      </w:r>
      <w:r w:rsidR="009D33BF" w:rsidRPr="00B2016D">
        <w:rPr>
          <w:sz w:val="28"/>
          <w:szCs w:val="28"/>
        </w:rPr>
        <w:t>(по состоянию на август 2020 года), которые в последующ</w:t>
      </w:r>
      <w:r w:rsidR="00491F4B" w:rsidRPr="00B2016D">
        <w:rPr>
          <w:sz w:val="28"/>
          <w:szCs w:val="28"/>
        </w:rPr>
        <w:t>е</w:t>
      </w:r>
      <w:r w:rsidR="009D33BF" w:rsidRPr="00B2016D">
        <w:rPr>
          <w:sz w:val="28"/>
          <w:szCs w:val="28"/>
        </w:rPr>
        <w:t xml:space="preserve">м могут быть уточнены, и показателей прогноза социально-экономического развития Тверской области на 2019 год </w:t>
      </w:r>
      <w:r w:rsidR="009D33BF" w:rsidRPr="007D345A">
        <w:rPr>
          <w:sz w:val="28"/>
          <w:szCs w:val="28"/>
        </w:rPr>
        <w:t xml:space="preserve">и на </w:t>
      </w:r>
      <w:r w:rsidR="00F91A36" w:rsidRPr="007D345A">
        <w:rPr>
          <w:sz w:val="28"/>
          <w:szCs w:val="28"/>
        </w:rPr>
        <w:t xml:space="preserve">плановый </w:t>
      </w:r>
      <w:r w:rsidR="009D33BF" w:rsidRPr="007D345A">
        <w:rPr>
          <w:sz w:val="28"/>
          <w:szCs w:val="28"/>
        </w:rPr>
        <w:t>период</w:t>
      </w:r>
      <w:r w:rsidR="009D33BF" w:rsidRPr="00B2016D">
        <w:rPr>
          <w:sz w:val="28"/>
          <w:szCs w:val="28"/>
        </w:rPr>
        <w:t xml:space="preserve"> 2020 и 2021 годов, разработанного в 2018 году и одобренного распоряжением </w:t>
      </w:r>
      <w:r w:rsidR="00C70FBB" w:rsidRPr="00B2016D">
        <w:rPr>
          <w:sz w:val="28"/>
          <w:szCs w:val="28"/>
        </w:rPr>
        <w:t>Правительства Тверской области от 09.10.2018 № 545-рп «О прогнозе социально-</w:t>
      </w:r>
      <w:r w:rsidR="00C70FBB" w:rsidRPr="00B2016D">
        <w:rPr>
          <w:sz w:val="28"/>
          <w:szCs w:val="28"/>
        </w:rPr>
        <w:lastRenderedPageBreak/>
        <w:t>экономического развития Тверской области на 2019 год и на плановый период 2020 и 2021 годов».</w:t>
      </w:r>
    </w:p>
    <w:p w14:paraId="02950461" w14:textId="061CEBE9" w:rsidR="008A43A0" w:rsidRPr="00A75E55" w:rsidRDefault="00A75E55" w:rsidP="00A75E55">
      <w:pPr>
        <w:tabs>
          <w:tab w:val="left" w:pos="888"/>
        </w:tabs>
        <w:jc w:val="both"/>
        <w:rPr>
          <w:sz w:val="10"/>
          <w:szCs w:val="10"/>
        </w:rPr>
      </w:pPr>
      <w:r>
        <w:rPr>
          <w:sz w:val="28"/>
          <w:szCs w:val="28"/>
        </w:rPr>
        <w:tab/>
      </w:r>
    </w:p>
    <w:tbl>
      <w:tblPr>
        <w:tblW w:w="5004" w:type="pct"/>
        <w:tblLayout w:type="fixed"/>
        <w:tblLook w:val="04A0" w:firstRow="1" w:lastRow="0" w:firstColumn="1" w:lastColumn="0" w:noHBand="0" w:noVBand="1"/>
      </w:tblPr>
      <w:tblGrid>
        <w:gridCol w:w="1983"/>
        <w:gridCol w:w="1276"/>
        <w:gridCol w:w="1133"/>
        <w:gridCol w:w="1133"/>
        <w:gridCol w:w="1558"/>
        <w:gridCol w:w="1135"/>
        <w:gridCol w:w="1133"/>
      </w:tblGrid>
      <w:tr w:rsidR="00A75E55" w:rsidRPr="00E73732" w14:paraId="27E43F04" w14:textId="77777777" w:rsidTr="00A75E55">
        <w:trPr>
          <w:trHeight w:val="741"/>
          <w:tblHeader/>
        </w:trPr>
        <w:tc>
          <w:tcPr>
            <w:tcW w:w="1060"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23BEF8F" w14:textId="77777777" w:rsidR="00C70FBB" w:rsidRPr="00E73732" w:rsidRDefault="00C70FBB" w:rsidP="00573F6A">
            <w:pPr>
              <w:jc w:val="center"/>
              <w:rPr>
                <w:sz w:val="20"/>
                <w:szCs w:val="20"/>
              </w:rPr>
            </w:pPr>
            <w:r w:rsidRPr="00E73732">
              <w:rPr>
                <w:sz w:val="20"/>
                <w:szCs w:val="20"/>
              </w:rPr>
              <w:t>Наименование показателя</w:t>
            </w:r>
          </w:p>
        </w:tc>
        <w:tc>
          <w:tcPr>
            <w:tcW w:w="68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0621F23" w14:textId="77777777" w:rsidR="00C70FBB" w:rsidRPr="00E73732" w:rsidRDefault="00C70FBB" w:rsidP="00573F6A">
            <w:pPr>
              <w:jc w:val="center"/>
              <w:rPr>
                <w:sz w:val="20"/>
                <w:szCs w:val="20"/>
              </w:rPr>
            </w:pPr>
            <w:r w:rsidRPr="00E73732">
              <w:rPr>
                <w:sz w:val="20"/>
                <w:szCs w:val="20"/>
              </w:rPr>
              <w:t>Единица измерения</w:t>
            </w:r>
          </w:p>
        </w:tc>
        <w:tc>
          <w:tcPr>
            <w:tcW w:w="1212" w:type="pct"/>
            <w:gridSpan w:val="2"/>
            <w:tcBorders>
              <w:top w:val="single" w:sz="4" w:space="0" w:color="auto"/>
              <w:left w:val="nil"/>
              <w:bottom w:val="single" w:sz="4" w:space="0" w:color="auto"/>
              <w:right w:val="single" w:sz="4" w:space="0" w:color="000000"/>
            </w:tcBorders>
            <w:shd w:val="clear" w:color="000000" w:fill="FFFFFF"/>
            <w:vAlign w:val="center"/>
            <w:hideMark/>
          </w:tcPr>
          <w:p w14:paraId="1F51418E" w14:textId="69EBADF1" w:rsidR="00C70FBB" w:rsidRPr="00E73732" w:rsidRDefault="00AC1CC0" w:rsidP="00F91A36">
            <w:pPr>
              <w:jc w:val="center"/>
              <w:rPr>
                <w:sz w:val="20"/>
                <w:szCs w:val="20"/>
              </w:rPr>
            </w:pPr>
            <w:r w:rsidRPr="00E73732">
              <w:rPr>
                <w:sz w:val="20"/>
                <w:szCs w:val="20"/>
              </w:rPr>
              <w:t>2019</w:t>
            </w:r>
            <w:r w:rsidR="00C70FBB" w:rsidRPr="00E73732">
              <w:rPr>
                <w:sz w:val="20"/>
                <w:szCs w:val="20"/>
              </w:rPr>
              <w:t xml:space="preserve"> год прогноз </w:t>
            </w:r>
            <w:r w:rsidR="00F567DE" w:rsidRPr="00E73732">
              <w:rPr>
                <w:sz w:val="20"/>
                <w:szCs w:val="20"/>
                <w:vertAlign w:val="superscript"/>
              </w:rPr>
              <w:t>1</w:t>
            </w:r>
          </w:p>
        </w:tc>
        <w:tc>
          <w:tcPr>
            <w:tcW w:w="833" w:type="pc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B4CB523" w14:textId="2BA5EF35" w:rsidR="00C70FBB" w:rsidRPr="00E73732" w:rsidRDefault="00AC1CC0" w:rsidP="00573F6A">
            <w:pPr>
              <w:jc w:val="center"/>
              <w:rPr>
                <w:sz w:val="20"/>
                <w:szCs w:val="20"/>
              </w:rPr>
            </w:pPr>
            <w:r w:rsidRPr="00E73732">
              <w:rPr>
                <w:sz w:val="20"/>
                <w:szCs w:val="20"/>
              </w:rPr>
              <w:t>2019</w:t>
            </w:r>
            <w:r w:rsidR="00C70FBB" w:rsidRPr="00E73732">
              <w:rPr>
                <w:sz w:val="20"/>
                <w:szCs w:val="20"/>
              </w:rPr>
              <w:t xml:space="preserve"> год отчет </w:t>
            </w:r>
          </w:p>
        </w:tc>
        <w:tc>
          <w:tcPr>
            <w:tcW w:w="1213" w:type="pct"/>
            <w:gridSpan w:val="2"/>
            <w:tcBorders>
              <w:top w:val="single" w:sz="4" w:space="0" w:color="auto"/>
              <w:left w:val="nil"/>
              <w:bottom w:val="single" w:sz="4" w:space="0" w:color="auto"/>
              <w:right w:val="single" w:sz="4" w:space="0" w:color="000000"/>
            </w:tcBorders>
            <w:shd w:val="clear" w:color="000000" w:fill="FFFFFF"/>
            <w:vAlign w:val="center"/>
            <w:hideMark/>
          </w:tcPr>
          <w:p w14:paraId="4D8D02EB" w14:textId="77777777" w:rsidR="00131976" w:rsidRPr="00E73732" w:rsidRDefault="00C70FBB" w:rsidP="00573F6A">
            <w:pPr>
              <w:jc w:val="center"/>
              <w:rPr>
                <w:sz w:val="20"/>
                <w:szCs w:val="20"/>
              </w:rPr>
            </w:pPr>
            <w:r w:rsidRPr="00E73732">
              <w:rPr>
                <w:sz w:val="20"/>
                <w:szCs w:val="20"/>
              </w:rPr>
              <w:t xml:space="preserve">Отклонение: </w:t>
            </w:r>
          </w:p>
          <w:p w14:paraId="18CDBD4F" w14:textId="79D2D016" w:rsidR="00C70FBB" w:rsidRPr="00E73732" w:rsidRDefault="00131976" w:rsidP="00573F6A">
            <w:pPr>
              <w:jc w:val="center"/>
              <w:rPr>
                <w:sz w:val="20"/>
                <w:szCs w:val="20"/>
              </w:rPr>
            </w:pPr>
            <w:r w:rsidRPr="00E73732">
              <w:rPr>
                <w:sz w:val="20"/>
                <w:szCs w:val="20"/>
              </w:rPr>
              <w:t xml:space="preserve">отчет - </w:t>
            </w:r>
            <w:r w:rsidR="00C70FBB" w:rsidRPr="00E73732">
              <w:rPr>
                <w:sz w:val="20"/>
                <w:szCs w:val="20"/>
              </w:rPr>
              <w:t>к прогнозу,                              (%, процентных пунктов)</w:t>
            </w:r>
          </w:p>
        </w:tc>
      </w:tr>
      <w:tr w:rsidR="00A75E55" w:rsidRPr="00E73732" w14:paraId="60489B2F" w14:textId="77777777" w:rsidTr="00A75E55">
        <w:trPr>
          <w:trHeight w:val="513"/>
          <w:tblHeader/>
        </w:trPr>
        <w:tc>
          <w:tcPr>
            <w:tcW w:w="1060" w:type="pct"/>
            <w:vMerge/>
            <w:tcBorders>
              <w:top w:val="single" w:sz="4" w:space="0" w:color="auto"/>
              <w:left w:val="single" w:sz="4" w:space="0" w:color="auto"/>
              <w:bottom w:val="single" w:sz="4" w:space="0" w:color="auto"/>
              <w:right w:val="single" w:sz="4" w:space="0" w:color="auto"/>
            </w:tcBorders>
            <w:vAlign w:val="center"/>
            <w:hideMark/>
          </w:tcPr>
          <w:p w14:paraId="7A524295" w14:textId="77777777" w:rsidR="00C70FBB" w:rsidRPr="00E73732" w:rsidRDefault="00C70FBB" w:rsidP="00573F6A">
            <w:pPr>
              <w:rPr>
                <w:sz w:val="20"/>
                <w:szCs w:val="20"/>
              </w:rPr>
            </w:pPr>
          </w:p>
        </w:tc>
        <w:tc>
          <w:tcPr>
            <w:tcW w:w="682" w:type="pct"/>
            <w:vMerge/>
            <w:tcBorders>
              <w:top w:val="single" w:sz="4" w:space="0" w:color="auto"/>
              <w:left w:val="single" w:sz="4" w:space="0" w:color="auto"/>
              <w:bottom w:val="single" w:sz="4" w:space="0" w:color="000000"/>
              <w:right w:val="single" w:sz="4" w:space="0" w:color="auto"/>
            </w:tcBorders>
            <w:vAlign w:val="center"/>
            <w:hideMark/>
          </w:tcPr>
          <w:p w14:paraId="40D14EEE" w14:textId="77777777" w:rsidR="00C70FBB" w:rsidRPr="00E73732" w:rsidRDefault="00C70FBB" w:rsidP="00573F6A">
            <w:pPr>
              <w:rPr>
                <w:sz w:val="20"/>
                <w:szCs w:val="20"/>
              </w:rPr>
            </w:pPr>
          </w:p>
        </w:tc>
        <w:tc>
          <w:tcPr>
            <w:tcW w:w="606" w:type="pct"/>
            <w:tcBorders>
              <w:top w:val="nil"/>
              <w:left w:val="nil"/>
              <w:bottom w:val="single" w:sz="4" w:space="0" w:color="auto"/>
              <w:right w:val="single" w:sz="4" w:space="0" w:color="auto"/>
            </w:tcBorders>
            <w:shd w:val="clear" w:color="000000" w:fill="FFFFFF"/>
            <w:vAlign w:val="center"/>
            <w:hideMark/>
          </w:tcPr>
          <w:p w14:paraId="38CDE398" w14:textId="77777777" w:rsidR="00C70FBB" w:rsidRPr="003A3443" w:rsidRDefault="00C70FBB" w:rsidP="00573F6A">
            <w:pPr>
              <w:jc w:val="center"/>
              <w:rPr>
                <w:sz w:val="20"/>
                <w:szCs w:val="20"/>
              </w:rPr>
            </w:pPr>
            <w:r w:rsidRPr="003A3443">
              <w:rPr>
                <w:sz w:val="20"/>
                <w:szCs w:val="20"/>
              </w:rPr>
              <w:t xml:space="preserve">базовый </w:t>
            </w:r>
          </w:p>
          <w:p w14:paraId="4DA0FD9C" w14:textId="7767CC33" w:rsidR="00C70FBB" w:rsidRPr="003A3443" w:rsidRDefault="00C70FBB" w:rsidP="0081070F">
            <w:pPr>
              <w:jc w:val="center"/>
              <w:rPr>
                <w:sz w:val="20"/>
                <w:szCs w:val="20"/>
              </w:rPr>
            </w:pPr>
            <w:r w:rsidRPr="003A3443">
              <w:rPr>
                <w:sz w:val="20"/>
                <w:szCs w:val="20"/>
              </w:rPr>
              <w:t>(вариант 1</w:t>
            </w:r>
            <w:r w:rsidR="00263B5A" w:rsidRPr="003A3443">
              <w:rPr>
                <w:sz w:val="20"/>
                <w:szCs w:val="20"/>
                <w:lang w:val="en-US"/>
              </w:rPr>
              <w:t>-й</w:t>
            </w:r>
            <w:r w:rsidRPr="003A3443">
              <w:rPr>
                <w:sz w:val="20"/>
                <w:szCs w:val="20"/>
              </w:rPr>
              <w:t>)</w:t>
            </w:r>
          </w:p>
        </w:tc>
        <w:tc>
          <w:tcPr>
            <w:tcW w:w="606" w:type="pct"/>
            <w:tcBorders>
              <w:top w:val="nil"/>
              <w:left w:val="nil"/>
              <w:bottom w:val="single" w:sz="4" w:space="0" w:color="auto"/>
              <w:right w:val="single" w:sz="4" w:space="0" w:color="auto"/>
            </w:tcBorders>
            <w:shd w:val="clear" w:color="000000" w:fill="FFFFFF"/>
            <w:vAlign w:val="center"/>
            <w:hideMark/>
          </w:tcPr>
          <w:p w14:paraId="342E16C6" w14:textId="6411BFE7" w:rsidR="00C70FBB" w:rsidRPr="003A3443" w:rsidRDefault="00C70FBB" w:rsidP="0081070F">
            <w:pPr>
              <w:jc w:val="center"/>
              <w:rPr>
                <w:sz w:val="20"/>
                <w:szCs w:val="20"/>
              </w:rPr>
            </w:pPr>
            <w:r w:rsidRPr="003A3443">
              <w:rPr>
                <w:sz w:val="20"/>
                <w:szCs w:val="20"/>
              </w:rPr>
              <w:t>целевой (вариант 2</w:t>
            </w:r>
            <w:r w:rsidR="00263B5A" w:rsidRPr="003A3443">
              <w:rPr>
                <w:sz w:val="20"/>
                <w:szCs w:val="20"/>
              </w:rPr>
              <w:t>-й</w:t>
            </w:r>
            <w:r w:rsidRPr="003A3443">
              <w:rPr>
                <w:sz w:val="20"/>
                <w:szCs w:val="20"/>
              </w:rPr>
              <w:t xml:space="preserve">) </w:t>
            </w:r>
          </w:p>
        </w:tc>
        <w:tc>
          <w:tcPr>
            <w:tcW w:w="833" w:type="pct"/>
            <w:tcBorders>
              <w:top w:val="single" w:sz="4" w:space="0" w:color="auto"/>
              <w:left w:val="single" w:sz="4" w:space="0" w:color="auto"/>
              <w:bottom w:val="single" w:sz="4" w:space="0" w:color="000000"/>
              <w:right w:val="single" w:sz="4" w:space="0" w:color="auto"/>
            </w:tcBorders>
            <w:vAlign w:val="center"/>
            <w:hideMark/>
          </w:tcPr>
          <w:p w14:paraId="672C803F" w14:textId="77777777" w:rsidR="00C70FBB" w:rsidRPr="00E73732" w:rsidRDefault="00C70FBB" w:rsidP="00573F6A">
            <w:pPr>
              <w:rPr>
                <w:sz w:val="20"/>
                <w:szCs w:val="20"/>
              </w:rPr>
            </w:pPr>
          </w:p>
        </w:tc>
        <w:tc>
          <w:tcPr>
            <w:tcW w:w="607" w:type="pct"/>
            <w:tcBorders>
              <w:top w:val="nil"/>
              <w:left w:val="nil"/>
              <w:bottom w:val="single" w:sz="4" w:space="0" w:color="auto"/>
              <w:right w:val="single" w:sz="4" w:space="0" w:color="auto"/>
            </w:tcBorders>
            <w:shd w:val="clear" w:color="000000" w:fill="FFFFFF"/>
            <w:vAlign w:val="center"/>
            <w:hideMark/>
          </w:tcPr>
          <w:p w14:paraId="3140D451" w14:textId="77777777" w:rsidR="00C70FBB" w:rsidRPr="003A3443" w:rsidRDefault="00C70FBB" w:rsidP="00573F6A">
            <w:pPr>
              <w:jc w:val="center"/>
              <w:rPr>
                <w:sz w:val="20"/>
                <w:szCs w:val="20"/>
              </w:rPr>
            </w:pPr>
            <w:r w:rsidRPr="003A3443">
              <w:rPr>
                <w:sz w:val="20"/>
                <w:szCs w:val="20"/>
              </w:rPr>
              <w:t xml:space="preserve">базовый </w:t>
            </w:r>
          </w:p>
          <w:p w14:paraId="1F1E02B1" w14:textId="17FBF908" w:rsidR="00C70FBB" w:rsidRPr="003A3443" w:rsidRDefault="00C70FBB" w:rsidP="0081070F">
            <w:pPr>
              <w:jc w:val="center"/>
              <w:rPr>
                <w:sz w:val="20"/>
                <w:szCs w:val="20"/>
              </w:rPr>
            </w:pPr>
            <w:r w:rsidRPr="003A3443">
              <w:rPr>
                <w:sz w:val="20"/>
                <w:szCs w:val="20"/>
              </w:rPr>
              <w:t>(вариант 1</w:t>
            </w:r>
            <w:r w:rsidR="00263B5A" w:rsidRPr="003A3443">
              <w:rPr>
                <w:sz w:val="20"/>
                <w:szCs w:val="20"/>
              </w:rPr>
              <w:t>-й</w:t>
            </w:r>
            <w:r w:rsidRPr="003A3443">
              <w:rPr>
                <w:sz w:val="20"/>
                <w:szCs w:val="20"/>
              </w:rPr>
              <w:t>)</w:t>
            </w:r>
          </w:p>
        </w:tc>
        <w:tc>
          <w:tcPr>
            <w:tcW w:w="606" w:type="pct"/>
            <w:tcBorders>
              <w:top w:val="nil"/>
              <w:left w:val="nil"/>
              <w:bottom w:val="single" w:sz="4" w:space="0" w:color="auto"/>
              <w:right w:val="single" w:sz="4" w:space="0" w:color="auto"/>
            </w:tcBorders>
            <w:shd w:val="clear" w:color="000000" w:fill="FFFFFF"/>
            <w:vAlign w:val="center"/>
            <w:hideMark/>
          </w:tcPr>
          <w:p w14:paraId="5D59FCEB" w14:textId="388D61E7" w:rsidR="00C70FBB" w:rsidRPr="003A3443" w:rsidRDefault="00C70FBB" w:rsidP="0081070F">
            <w:pPr>
              <w:jc w:val="center"/>
              <w:rPr>
                <w:sz w:val="20"/>
                <w:szCs w:val="20"/>
              </w:rPr>
            </w:pPr>
            <w:r w:rsidRPr="003A3443">
              <w:rPr>
                <w:sz w:val="20"/>
                <w:szCs w:val="20"/>
              </w:rPr>
              <w:t>целевой (вариант 2</w:t>
            </w:r>
            <w:r w:rsidR="00263B5A" w:rsidRPr="003A3443">
              <w:rPr>
                <w:sz w:val="20"/>
                <w:szCs w:val="20"/>
              </w:rPr>
              <w:t>-й</w:t>
            </w:r>
            <w:r w:rsidRPr="003A3443">
              <w:rPr>
                <w:sz w:val="20"/>
                <w:szCs w:val="20"/>
              </w:rPr>
              <w:t xml:space="preserve">) </w:t>
            </w:r>
          </w:p>
        </w:tc>
      </w:tr>
      <w:tr w:rsidR="00A75E55" w:rsidRPr="00E73732" w14:paraId="3BACDCF7" w14:textId="77777777" w:rsidTr="00A75E55">
        <w:trPr>
          <w:trHeight w:val="812"/>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31C39316" w14:textId="66364C29" w:rsidR="00703384" w:rsidRPr="00E73732" w:rsidRDefault="00AC1CC0" w:rsidP="00491F4B">
            <w:pPr>
              <w:rPr>
                <w:sz w:val="10"/>
                <w:szCs w:val="20"/>
              </w:rPr>
            </w:pPr>
            <w:r w:rsidRPr="00E73732">
              <w:rPr>
                <w:sz w:val="20"/>
                <w:szCs w:val="20"/>
              </w:rPr>
              <w:t>Численность населения (среднегодовая)</w:t>
            </w:r>
          </w:p>
        </w:tc>
        <w:tc>
          <w:tcPr>
            <w:tcW w:w="682" w:type="pct"/>
            <w:tcBorders>
              <w:top w:val="nil"/>
              <w:left w:val="nil"/>
              <w:bottom w:val="single" w:sz="4" w:space="0" w:color="auto"/>
              <w:right w:val="nil"/>
            </w:tcBorders>
            <w:shd w:val="clear" w:color="auto" w:fill="auto"/>
            <w:vAlign w:val="center"/>
          </w:tcPr>
          <w:p w14:paraId="36EE6FAF" w14:textId="77777777" w:rsidR="00AC1CC0" w:rsidRPr="00E73732" w:rsidRDefault="00AC1CC0" w:rsidP="00AC1CC0">
            <w:pPr>
              <w:jc w:val="center"/>
              <w:rPr>
                <w:sz w:val="20"/>
                <w:szCs w:val="20"/>
              </w:rPr>
            </w:pPr>
            <w:r w:rsidRPr="00E73732">
              <w:rPr>
                <w:sz w:val="20"/>
                <w:szCs w:val="20"/>
              </w:rPr>
              <w:t>тыс. человек</w:t>
            </w:r>
          </w:p>
        </w:tc>
        <w:tc>
          <w:tcPr>
            <w:tcW w:w="606" w:type="pct"/>
            <w:tcBorders>
              <w:top w:val="nil"/>
              <w:left w:val="single" w:sz="4" w:space="0" w:color="auto"/>
              <w:bottom w:val="single" w:sz="4" w:space="0" w:color="auto"/>
              <w:right w:val="single" w:sz="4" w:space="0" w:color="auto"/>
            </w:tcBorders>
            <w:shd w:val="clear" w:color="auto" w:fill="auto"/>
            <w:vAlign w:val="center"/>
          </w:tcPr>
          <w:p w14:paraId="743F6B5B" w14:textId="77777777" w:rsidR="00AC1CC0" w:rsidRPr="00E73732" w:rsidRDefault="00AC1CC0" w:rsidP="00AC1CC0">
            <w:pPr>
              <w:jc w:val="center"/>
              <w:rPr>
                <w:sz w:val="20"/>
                <w:szCs w:val="20"/>
              </w:rPr>
            </w:pPr>
            <w:r w:rsidRPr="00E73732">
              <w:rPr>
                <w:sz w:val="20"/>
                <w:szCs w:val="20"/>
              </w:rPr>
              <w:t>1 268,00</w:t>
            </w:r>
          </w:p>
        </w:tc>
        <w:tc>
          <w:tcPr>
            <w:tcW w:w="606" w:type="pct"/>
            <w:tcBorders>
              <w:top w:val="nil"/>
              <w:left w:val="nil"/>
              <w:bottom w:val="single" w:sz="4" w:space="0" w:color="auto"/>
              <w:right w:val="single" w:sz="4" w:space="0" w:color="auto"/>
            </w:tcBorders>
            <w:shd w:val="clear" w:color="auto" w:fill="auto"/>
            <w:vAlign w:val="center"/>
          </w:tcPr>
          <w:p w14:paraId="400679A5" w14:textId="77777777" w:rsidR="00AC1CC0" w:rsidRPr="00E73732" w:rsidRDefault="00AC1CC0" w:rsidP="00AC1CC0">
            <w:pPr>
              <w:jc w:val="center"/>
              <w:rPr>
                <w:sz w:val="20"/>
                <w:szCs w:val="20"/>
              </w:rPr>
            </w:pPr>
            <w:r w:rsidRPr="00E73732">
              <w:rPr>
                <w:sz w:val="20"/>
                <w:szCs w:val="20"/>
              </w:rPr>
              <w:t>1 268,70</w:t>
            </w:r>
          </w:p>
        </w:tc>
        <w:tc>
          <w:tcPr>
            <w:tcW w:w="833" w:type="pct"/>
            <w:tcBorders>
              <w:top w:val="nil"/>
              <w:left w:val="nil"/>
              <w:bottom w:val="single" w:sz="4" w:space="0" w:color="auto"/>
              <w:right w:val="single" w:sz="4" w:space="0" w:color="auto"/>
            </w:tcBorders>
            <w:shd w:val="clear" w:color="auto" w:fill="auto"/>
            <w:vAlign w:val="center"/>
          </w:tcPr>
          <w:p w14:paraId="537584E2" w14:textId="77777777" w:rsidR="00AC1CC0" w:rsidRPr="00E73732" w:rsidRDefault="00AC1CC0" w:rsidP="00AC1CC0">
            <w:pPr>
              <w:jc w:val="center"/>
              <w:rPr>
                <w:sz w:val="20"/>
                <w:szCs w:val="20"/>
              </w:rPr>
            </w:pPr>
            <w:r w:rsidRPr="00E73732">
              <w:rPr>
                <w:sz w:val="20"/>
                <w:szCs w:val="20"/>
              </w:rPr>
              <w:t>1 265,00</w:t>
            </w:r>
          </w:p>
        </w:tc>
        <w:tc>
          <w:tcPr>
            <w:tcW w:w="607" w:type="pct"/>
            <w:tcBorders>
              <w:top w:val="nil"/>
              <w:left w:val="nil"/>
              <w:bottom w:val="single" w:sz="4" w:space="0" w:color="auto"/>
              <w:right w:val="single" w:sz="4" w:space="0" w:color="auto"/>
            </w:tcBorders>
            <w:shd w:val="clear" w:color="auto" w:fill="auto"/>
            <w:noWrap/>
            <w:vAlign w:val="center"/>
          </w:tcPr>
          <w:p w14:paraId="5E77B90D" w14:textId="77777777" w:rsidR="00AC1CC0" w:rsidRPr="00E73732" w:rsidRDefault="00AC1CC0" w:rsidP="00AC1CC0">
            <w:pPr>
              <w:jc w:val="center"/>
              <w:rPr>
                <w:sz w:val="20"/>
                <w:szCs w:val="20"/>
              </w:rPr>
            </w:pPr>
            <w:r w:rsidRPr="00E73732">
              <w:rPr>
                <w:sz w:val="20"/>
                <w:szCs w:val="20"/>
              </w:rPr>
              <w:t>-0,2 %</w:t>
            </w:r>
          </w:p>
        </w:tc>
        <w:tc>
          <w:tcPr>
            <w:tcW w:w="606" w:type="pct"/>
            <w:tcBorders>
              <w:top w:val="nil"/>
              <w:left w:val="nil"/>
              <w:bottom w:val="single" w:sz="4" w:space="0" w:color="auto"/>
              <w:right w:val="single" w:sz="4" w:space="0" w:color="auto"/>
            </w:tcBorders>
            <w:shd w:val="clear" w:color="auto" w:fill="auto"/>
            <w:noWrap/>
            <w:vAlign w:val="center"/>
          </w:tcPr>
          <w:p w14:paraId="32031797" w14:textId="77777777" w:rsidR="00AC1CC0" w:rsidRPr="00E73732" w:rsidRDefault="00AC1CC0" w:rsidP="00AC1CC0">
            <w:pPr>
              <w:jc w:val="center"/>
              <w:rPr>
                <w:sz w:val="20"/>
                <w:szCs w:val="20"/>
              </w:rPr>
            </w:pPr>
            <w:r w:rsidRPr="00E73732">
              <w:rPr>
                <w:sz w:val="20"/>
                <w:szCs w:val="20"/>
              </w:rPr>
              <w:t>-0,3 %</w:t>
            </w:r>
          </w:p>
        </w:tc>
      </w:tr>
      <w:tr w:rsidR="00A75E55" w:rsidRPr="00E73732" w14:paraId="758DC8F0" w14:textId="77777777" w:rsidTr="00A75E55">
        <w:trPr>
          <w:trHeight w:val="96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71A5B2CA" w14:textId="4C14B64F" w:rsidR="00703384" w:rsidRPr="00E73732" w:rsidRDefault="00AC1CC0" w:rsidP="00491F4B">
            <w:pPr>
              <w:rPr>
                <w:sz w:val="12"/>
                <w:szCs w:val="20"/>
              </w:rPr>
            </w:pPr>
            <w:r w:rsidRPr="00E73732">
              <w:rPr>
                <w:sz w:val="20"/>
                <w:szCs w:val="20"/>
              </w:rPr>
              <w:t>Ожидаемая продолжительность жизни при рождении</w:t>
            </w:r>
          </w:p>
        </w:tc>
        <w:tc>
          <w:tcPr>
            <w:tcW w:w="682" w:type="pct"/>
            <w:tcBorders>
              <w:top w:val="nil"/>
              <w:left w:val="nil"/>
              <w:bottom w:val="single" w:sz="4" w:space="0" w:color="auto"/>
              <w:right w:val="nil"/>
            </w:tcBorders>
            <w:shd w:val="clear" w:color="auto" w:fill="auto"/>
            <w:vAlign w:val="center"/>
          </w:tcPr>
          <w:p w14:paraId="7CC8DF06" w14:textId="77777777" w:rsidR="00AC1CC0" w:rsidRPr="00E73732" w:rsidRDefault="00AC1CC0" w:rsidP="00AC1CC0">
            <w:pPr>
              <w:jc w:val="center"/>
              <w:rPr>
                <w:sz w:val="20"/>
                <w:szCs w:val="20"/>
              </w:rPr>
            </w:pPr>
            <w:r w:rsidRPr="00E73732">
              <w:rPr>
                <w:sz w:val="20"/>
                <w:szCs w:val="20"/>
              </w:rPr>
              <w:t>число лет</w:t>
            </w:r>
          </w:p>
        </w:tc>
        <w:tc>
          <w:tcPr>
            <w:tcW w:w="606" w:type="pct"/>
            <w:tcBorders>
              <w:top w:val="nil"/>
              <w:left w:val="single" w:sz="4" w:space="0" w:color="auto"/>
              <w:bottom w:val="single" w:sz="4" w:space="0" w:color="auto"/>
              <w:right w:val="single" w:sz="4" w:space="0" w:color="auto"/>
            </w:tcBorders>
            <w:shd w:val="clear" w:color="auto" w:fill="auto"/>
            <w:vAlign w:val="center"/>
          </w:tcPr>
          <w:p w14:paraId="4120DBE5" w14:textId="77777777" w:rsidR="00AC1CC0" w:rsidRPr="00E73732" w:rsidRDefault="00AC1CC0" w:rsidP="00AC1CC0">
            <w:pPr>
              <w:jc w:val="center"/>
              <w:rPr>
                <w:sz w:val="20"/>
                <w:szCs w:val="20"/>
              </w:rPr>
            </w:pPr>
            <w:r w:rsidRPr="00E73732">
              <w:rPr>
                <w:sz w:val="20"/>
                <w:szCs w:val="20"/>
              </w:rPr>
              <w:t>71,20</w:t>
            </w:r>
          </w:p>
        </w:tc>
        <w:tc>
          <w:tcPr>
            <w:tcW w:w="606" w:type="pct"/>
            <w:tcBorders>
              <w:top w:val="nil"/>
              <w:left w:val="nil"/>
              <w:bottom w:val="single" w:sz="4" w:space="0" w:color="auto"/>
              <w:right w:val="single" w:sz="4" w:space="0" w:color="auto"/>
            </w:tcBorders>
            <w:shd w:val="clear" w:color="auto" w:fill="auto"/>
            <w:vAlign w:val="center"/>
          </w:tcPr>
          <w:p w14:paraId="24A0BDA1" w14:textId="77777777" w:rsidR="00AC1CC0" w:rsidRPr="00E73732" w:rsidRDefault="00AC1CC0" w:rsidP="00AC1CC0">
            <w:pPr>
              <w:jc w:val="center"/>
              <w:rPr>
                <w:sz w:val="20"/>
                <w:szCs w:val="20"/>
              </w:rPr>
            </w:pPr>
            <w:r w:rsidRPr="00E73732">
              <w:rPr>
                <w:sz w:val="20"/>
                <w:szCs w:val="20"/>
              </w:rPr>
              <w:t>71,30</w:t>
            </w:r>
          </w:p>
        </w:tc>
        <w:tc>
          <w:tcPr>
            <w:tcW w:w="833" w:type="pct"/>
            <w:tcBorders>
              <w:top w:val="nil"/>
              <w:left w:val="nil"/>
              <w:bottom w:val="single" w:sz="4" w:space="0" w:color="auto"/>
              <w:right w:val="single" w:sz="4" w:space="0" w:color="auto"/>
            </w:tcBorders>
            <w:shd w:val="clear" w:color="auto" w:fill="auto"/>
            <w:vAlign w:val="center"/>
          </w:tcPr>
          <w:p w14:paraId="4597905F" w14:textId="77777777" w:rsidR="00AC1CC0" w:rsidRPr="00E73732" w:rsidRDefault="00AC1CC0" w:rsidP="00AC1CC0">
            <w:pPr>
              <w:jc w:val="center"/>
              <w:rPr>
                <w:sz w:val="20"/>
                <w:szCs w:val="20"/>
              </w:rPr>
            </w:pPr>
            <w:r w:rsidRPr="00E73732">
              <w:rPr>
                <w:sz w:val="20"/>
                <w:szCs w:val="20"/>
              </w:rPr>
              <w:t>71,24</w:t>
            </w:r>
          </w:p>
        </w:tc>
        <w:tc>
          <w:tcPr>
            <w:tcW w:w="607" w:type="pct"/>
            <w:tcBorders>
              <w:top w:val="nil"/>
              <w:left w:val="nil"/>
              <w:bottom w:val="single" w:sz="4" w:space="0" w:color="auto"/>
              <w:right w:val="single" w:sz="4" w:space="0" w:color="auto"/>
            </w:tcBorders>
            <w:shd w:val="clear" w:color="auto" w:fill="auto"/>
            <w:noWrap/>
            <w:vAlign w:val="center"/>
          </w:tcPr>
          <w:p w14:paraId="628A5FE8" w14:textId="77777777" w:rsidR="00AC1CC0" w:rsidRPr="00E73732" w:rsidRDefault="00AC1CC0" w:rsidP="00AC1CC0">
            <w:pPr>
              <w:jc w:val="center"/>
              <w:rPr>
                <w:sz w:val="20"/>
                <w:szCs w:val="20"/>
              </w:rPr>
            </w:pPr>
            <w:r w:rsidRPr="00E73732">
              <w:rPr>
                <w:sz w:val="20"/>
                <w:szCs w:val="20"/>
              </w:rPr>
              <w:t>0,06 %</w:t>
            </w:r>
          </w:p>
        </w:tc>
        <w:tc>
          <w:tcPr>
            <w:tcW w:w="606" w:type="pct"/>
            <w:tcBorders>
              <w:top w:val="nil"/>
              <w:left w:val="nil"/>
              <w:bottom w:val="single" w:sz="4" w:space="0" w:color="auto"/>
              <w:right w:val="single" w:sz="4" w:space="0" w:color="auto"/>
            </w:tcBorders>
            <w:shd w:val="clear" w:color="auto" w:fill="auto"/>
            <w:noWrap/>
            <w:vAlign w:val="center"/>
          </w:tcPr>
          <w:p w14:paraId="718E277D" w14:textId="77777777" w:rsidR="00AC1CC0" w:rsidRPr="00E73732" w:rsidRDefault="00AC1CC0" w:rsidP="00AC1CC0">
            <w:pPr>
              <w:jc w:val="center"/>
              <w:rPr>
                <w:sz w:val="20"/>
                <w:szCs w:val="20"/>
              </w:rPr>
            </w:pPr>
            <w:r w:rsidRPr="00E73732">
              <w:rPr>
                <w:sz w:val="20"/>
                <w:szCs w:val="20"/>
              </w:rPr>
              <w:t>-0,08 %</w:t>
            </w:r>
          </w:p>
        </w:tc>
      </w:tr>
      <w:tr w:rsidR="00A75E55" w:rsidRPr="00E73732" w14:paraId="6A24E909" w14:textId="77777777" w:rsidTr="00A75E55">
        <w:trPr>
          <w:trHeight w:val="46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5B6299FE" w14:textId="77777777" w:rsidR="00AC1CC0" w:rsidRPr="00E73732" w:rsidRDefault="00AC1CC0" w:rsidP="00AC1CC0">
            <w:pPr>
              <w:rPr>
                <w:sz w:val="20"/>
                <w:szCs w:val="20"/>
              </w:rPr>
            </w:pPr>
            <w:r w:rsidRPr="00E73732">
              <w:rPr>
                <w:sz w:val="20"/>
                <w:szCs w:val="20"/>
              </w:rPr>
              <w:t>Общий коэффициент рождаемости</w:t>
            </w:r>
          </w:p>
        </w:tc>
        <w:tc>
          <w:tcPr>
            <w:tcW w:w="682" w:type="pct"/>
            <w:tcBorders>
              <w:top w:val="nil"/>
              <w:left w:val="nil"/>
              <w:bottom w:val="single" w:sz="4" w:space="0" w:color="auto"/>
              <w:right w:val="nil"/>
            </w:tcBorders>
            <w:shd w:val="clear" w:color="auto" w:fill="auto"/>
            <w:vAlign w:val="center"/>
          </w:tcPr>
          <w:p w14:paraId="70BA9A62" w14:textId="10648AF5" w:rsidR="00AC1CC0" w:rsidRPr="00E73732" w:rsidRDefault="00AC1CC0" w:rsidP="00AC1CC0">
            <w:pPr>
              <w:jc w:val="center"/>
              <w:rPr>
                <w:sz w:val="20"/>
                <w:szCs w:val="20"/>
              </w:rPr>
            </w:pPr>
            <w:r w:rsidRPr="00E73732">
              <w:rPr>
                <w:sz w:val="20"/>
                <w:szCs w:val="20"/>
              </w:rPr>
              <w:t>число родившихся на 1</w:t>
            </w:r>
            <w:r w:rsidR="00A75E55" w:rsidRPr="00E73732">
              <w:rPr>
                <w:sz w:val="20"/>
                <w:szCs w:val="20"/>
              </w:rPr>
              <w:t xml:space="preserve"> </w:t>
            </w:r>
            <w:r w:rsidRPr="00E73732">
              <w:rPr>
                <w:sz w:val="20"/>
                <w:szCs w:val="20"/>
              </w:rPr>
              <w:t>000 человек населения</w:t>
            </w:r>
          </w:p>
        </w:tc>
        <w:tc>
          <w:tcPr>
            <w:tcW w:w="606" w:type="pct"/>
            <w:tcBorders>
              <w:top w:val="nil"/>
              <w:left w:val="single" w:sz="4" w:space="0" w:color="auto"/>
              <w:bottom w:val="single" w:sz="4" w:space="0" w:color="auto"/>
              <w:right w:val="single" w:sz="4" w:space="0" w:color="auto"/>
            </w:tcBorders>
            <w:shd w:val="clear" w:color="auto" w:fill="auto"/>
            <w:vAlign w:val="center"/>
          </w:tcPr>
          <w:p w14:paraId="41C19E22" w14:textId="77777777" w:rsidR="00AC1CC0" w:rsidRPr="00E73732" w:rsidRDefault="00AC1CC0" w:rsidP="00AC1CC0">
            <w:pPr>
              <w:jc w:val="center"/>
              <w:rPr>
                <w:sz w:val="20"/>
                <w:szCs w:val="20"/>
              </w:rPr>
            </w:pPr>
            <w:r w:rsidRPr="00E73732">
              <w:rPr>
                <w:sz w:val="20"/>
                <w:szCs w:val="20"/>
              </w:rPr>
              <w:t>9,50</w:t>
            </w:r>
          </w:p>
        </w:tc>
        <w:tc>
          <w:tcPr>
            <w:tcW w:w="606" w:type="pct"/>
            <w:tcBorders>
              <w:top w:val="nil"/>
              <w:left w:val="nil"/>
              <w:bottom w:val="single" w:sz="4" w:space="0" w:color="auto"/>
              <w:right w:val="single" w:sz="4" w:space="0" w:color="auto"/>
            </w:tcBorders>
            <w:shd w:val="clear" w:color="auto" w:fill="auto"/>
            <w:vAlign w:val="center"/>
          </w:tcPr>
          <w:p w14:paraId="3BDC53FF" w14:textId="77777777" w:rsidR="00AC1CC0" w:rsidRPr="00E73732" w:rsidRDefault="00AC1CC0" w:rsidP="00AC1CC0">
            <w:pPr>
              <w:jc w:val="center"/>
              <w:rPr>
                <w:sz w:val="20"/>
                <w:szCs w:val="20"/>
              </w:rPr>
            </w:pPr>
            <w:r w:rsidRPr="00E73732">
              <w:rPr>
                <w:sz w:val="20"/>
                <w:szCs w:val="20"/>
              </w:rPr>
              <w:t>9,60</w:t>
            </w:r>
          </w:p>
        </w:tc>
        <w:tc>
          <w:tcPr>
            <w:tcW w:w="833" w:type="pct"/>
            <w:tcBorders>
              <w:top w:val="nil"/>
              <w:left w:val="nil"/>
              <w:bottom w:val="single" w:sz="4" w:space="0" w:color="auto"/>
              <w:right w:val="single" w:sz="4" w:space="0" w:color="auto"/>
            </w:tcBorders>
            <w:shd w:val="clear" w:color="auto" w:fill="auto"/>
            <w:vAlign w:val="center"/>
          </w:tcPr>
          <w:p w14:paraId="0E8F28B8" w14:textId="77777777" w:rsidR="00AC1CC0" w:rsidRPr="00E73732" w:rsidRDefault="00AC1CC0" w:rsidP="00AC1CC0">
            <w:pPr>
              <w:jc w:val="center"/>
              <w:rPr>
                <w:sz w:val="20"/>
                <w:szCs w:val="20"/>
              </w:rPr>
            </w:pPr>
            <w:r w:rsidRPr="00E73732">
              <w:rPr>
                <w:sz w:val="20"/>
                <w:szCs w:val="20"/>
              </w:rPr>
              <w:t>8,40</w:t>
            </w:r>
          </w:p>
        </w:tc>
        <w:tc>
          <w:tcPr>
            <w:tcW w:w="607" w:type="pct"/>
            <w:tcBorders>
              <w:top w:val="nil"/>
              <w:left w:val="nil"/>
              <w:bottom w:val="single" w:sz="4" w:space="0" w:color="auto"/>
              <w:right w:val="single" w:sz="4" w:space="0" w:color="auto"/>
            </w:tcBorders>
            <w:shd w:val="clear" w:color="auto" w:fill="auto"/>
            <w:noWrap/>
            <w:vAlign w:val="center"/>
          </w:tcPr>
          <w:p w14:paraId="2519CE79" w14:textId="77777777" w:rsidR="00AC1CC0" w:rsidRPr="00E73732" w:rsidRDefault="00AC1CC0" w:rsidP="00AC1CC0">
            <w:pPr>
              <w:jc w:val="center"/>
              <w:rPr>
                <w:sz w:val="20"/>
                <w:szCs w:val="20"/>
              </w:rPr>
            </w:pPr>
            <w:r w:rsidRPr="00E73732">
              <w:rPr>
                <w:sz w:val="20"/>
                <w:szCs w:val="20"/>
              </w:rPr>
              <w:t>-11,6 %</w:t>
            </w:r>
          </w:p>
        </w:tc>
        <w:tc>
          <w:tcPr>
            <w:tcW w:w="606" w:type="pct"/>
            <w:tcBorders>
              <w:top w:val="nil"/>
              <w:left w:val="nil"/>
              <w:bottom w:val="single" w:sz="4" w:space="0" w:color="auto"/>
              <w:right w:val="single" w:sz="4" w:space="0" w:color="auto"/>
            </w:tcBorders>
            <w:shd w:val="clear" w:color="auto" w:fill="auto"/>
            <w:noWrap/>
            <w:vAlign w:val="center"/>
          </w:tcPr>
          <w:p w14:paraId="6A12B133" w14:textId="77777777" w:rsidR="00AC1CC0" w:rsidRPr="00E73732" w:rsidRDefault="00AC1CC0" w:rsidP="00AC1CC0">
            <w:pPr>
              <w:jc w:val="center"/>
              <w:rPr>
                <w:sz w:val="20"/>
                <w:szCs w:val="20"/>
              </w:rPr>
            </w:pPr>
            <w:r w:rsidRPr="00E73732">
              <w:rPr>
                <w:sz w:val="20"/>
                <w:szCs w:val="20"/>
              </w:rPr>
              <w:t>-12,5 %</w:t>
            </w:r>
          </w:p>
        </w:tc>
      </w:tr>
      <w:tr w:rsidR="00A75E55" w:rsidRPr="00E73732" w14:paraId="0027727C" w14:textId="77777777" w:rsidTr="00A75E55">
        <w:trPr>
          <w:trHeight w:val="46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250CF39C" w14:textId="77777777" w:rsidR="00AC1CC0" w:rsidRPr="00E73732" w:rsidRDefault="00AC1CC0" w:rsidP="00AC1CC0">
            <w:pPr>
              <w:rPr>
                <w:sz w:val="20"/>
                <w:szCs w:val="20"/>
              </w:rPr>
            </w:pPr>
            <w:r w:rsidRPr="00E73732">
              <w:rPr>
                <w:sz w:val="20"/>
                <w:szCs w:val="20"/>
              </w:rPr>
              <w:t>Общий коэффициент смертности</w:t>
            </w:r>
          </w:p>
        </w:tc>
        <w:tc>
          <w:tcPr>
            <w:tcW w:w="682" w:type="pct"/>
            <w:tcBorders>
              <w:top w:val="nil"/>
              <w:left w:val="nil"/>
              <w:bottom w:val="single" w:sz="4" w:space="0" w:color="auto"/>
              <w:right w:val="nil"/>
            </w:tcBorders>
            <w:shd w:val="clear" w:color="auto" w:fill="auto"/>
            <w:vAlign w:val="center"/>
          </w:tcPr>
          <w:p w14:paraId="1F7997C3" w14:textId="77777777" w:rsidR="00A75E55" w:rsidRPr="00E73732" w:rsidRDefault="00AC1CC0" w:rsidP="00CD0F60">
            <w:pPr>
              <w:jc w:val="center"/>
              <w:rPr>
                <w:sz w:val="20"/>
                <w:szCs w:val="20"/>
              </w:rPr>
            </w:pPr>
            <w:r w:rsidRPr="00E73732">
              <w:rPr>
                <w:sz w:val="20"/>
                <w:szCs w:val="20"/>
              </w:rPr>
              <w:t xml:space="preserve">число </w:t>
            </w:r>
            <w:r w:rsidR="00CD0F60" w:rsidRPr="00E73732">
              <w:rPr>
                <w:sz w:val="20"/>
                <w:szCs w:val="20"/>
              </w:rPr>
              <w:t xml:space="preserve">умерших </w:t>
            </w:r>
          </w:p>
          <w:p w14:paraId="7CEA6C61" w14:textId="16DB91A4" w:rsidR="00AC1CC0" w:rsidRPr="00E73732" w:rsidRDefault="00AC1CC0" w:rsidP="00CD0F60">
            <w:pPr>
              <w:jc w:val="center"/>
              <w:rPr>
                <w:sz w:val="20"/>
                <w:szCs w:val="20"/>
              </w:rPr>
            </w:pPr>
            <w:r w:rsidRPr="00E73732">
              <w:rPr>
                <w:sz w:val="20"/>
                <w:szCs w:val="20"/>
              </w:rPr>
              <w:t>на 1</w:t>
            </w:r>
            <w:r w:rsidR="00A75E55" w:rsidRPr="00E73732">
              <w:rPr>
                <w:sz w:val="20"/>
                <w:szCs w:val="20"/>
              </w:rPr>
              <w:t xml:space="preserve"> </w:t>
            </w:r>
            <w:r w:rsidRPr="00E73732">
              <w:rPr>
                <w:sz w:val="20"/>
                <w:szCs w:val="20"/>
              </w:rPr>
              <w:t>000 человек населения</w:t>
            </w:r>
          </w:p>
        </w:tc>
        <w:tc>
          <w:tcPr>
            <w:tcW w:w="606" w:type="pct"/>
            <w:tcBorders>
              <w:top w:val="nil"/>
              <w:left w:val="single" w:sz="4" w:space="0" w:color="auto"/>
              <w:bottom w:val="single" w:sz="4" w:space="0" w:color="auto"/>
              <w:right w:val="single" w:sz="4" w:space="0" w:color="auto"/>
            </w:tcBorders>
            <w:shd w:val="clear" w:color="auto" w:fill="auto"/>
            <w:vAlign w:val="center"/>
          </w:tcPr>
          <w:p w14:paraId="484CB4BB" w14:textId="77777777" w:rsidR="00AC1CC0" w:rsidRPr="00E73732" w:rsidRDefault="00AC1CC0" w:rsidP="00AC1CC0">
            <w:pPr>
              <w:jc w:val="center"/>
              <w:rPr>
                <w:sz w:val="20"/>
                <w:szCs w:val="20"/>
              </w:rPr>
            </w:pPr>
            <w:r w:rsidRPr="00E73732">
              <w:rPr>
                <w:sz w:val="20"/>
                <w:szCs w:val="20"/>
              </w:rPr>
              <w:t>16,60</w:t>
            </w:r>
          </w:p>
        </w:tc>
        <w:tc>
          <w:tcPr>
            <w:tcW w:w="606" w:type="pct"/>
            <w:tcBorders>
              <w:top w:val="nil"/>
              <w:left w:val="nil"/>
              <w:bottom w:val="single" w:sz="4" w:space="0" w:color="auto"/>
              <w:right w:val="single" w:sz="4" w:space="0" w:color="auto"/>
            </w:tcBorders>
            <w:shd w:val="clear" w:color="auto" w:fill="auto"/>
            <w:vAlign w:val="center"/>
          </w:tcPr>
          <w:p w14:paraId="41BE4E90" w14:textId="77777777" w:rsidR="00AC1CC0" w:rsidRPr="00E73732" w:rsidRDefault="00AC1CC0" w:rsidP="00AC1CC0">
            <w:pPr>
              <w:jc w:val="center"/>
              <w:rPr>
                <w:sz w:val="20"/>
                <w:szCs w:val="20"/>
              </w:rPr>
            </w:pPr>
            <w:r w:rsidRPr="00E73732">
              <w:rPr>
                <w:sz w:val="20"/>
                <w:szCs w:val="20"/>
              </w:rPr>
              <w:t>16,50</w:t>
            </w:r>
          </w:p>
        </w:tc>
        <w:tc>
          <w:tcPr>
            <w:tcW w:w="833" w:type="pct"/>
            <w:tcBorders>
              <w:top w:val="nil"/>
              <w:left w:val="nil"/>
              <w:bottom w:val="single" w:sz="4" w:space="0" w:color="auto"/>
              <w:right w:val="single" w:sz="4" w:space="0" w:color="auto"/>
            </w:tcBorders>
            <w:shd w:val="clear" w:color="auto" w:fill="auto"/>
            <w:vAlign w:val="center"/>
          </w:tcPr>
          <w:p w14:paraId="3CD8C1FB" w14:textId="77777777" w:rsidR="00AC1CC0" w:rsidRPr="00E73732" w:rsidRDefault="00AC1CC0" w:rsidP="00AC1CC0">
            <w:pPr>
              <w:jc w:val="center"/>
              <w:rPr>
                <w:sz w:val="20"/>
                <w:szCs w:val="20"/>
              </w:rPr>
            </w:pPr>
            <w:r w:rsidRPr="00E73732">
              <w:rPr>
                <w:sz w:val="20"/>
                <w:szCs w:val="20"/>
              </w:rPr>
              <w:t>16,30</w:t>
            </w:r>
          </w:p>
        </w:tc>
        <w:tc>
          <w:tcPr>
            <w:tcW w:w="607" w:type="pct"/>
            <w:tcBorders>
              <w:top w:val="nil"/>
              <w:left w:val="nil"/>
              <w:bottom w:val="single" w:sz="4" w:space="0" w:color="auto"/>
              <w:right w:val="single" w:sz="4" w:space="0" w:color="auto"/>
            </w:tcBorders>
            <w:shd w:val="clear" w:color="auto" w:fill="auto"/>
            <w:noWrap/>
            <w:vAlign w:val="center"/>
          </w:tcPr>
          <w:p w14:paraId="62968197" w14:textId="77777777" w:rsidR="00AC1CC0" w:rsidRPr="00E73732" w:rsidRDefault="00AC1CC0" w:rsidP="00AC1CC0">
            <w:pPr>
              <w:jc w:val="center"/>
              <w:rPr>
                <w:sz w:val="20"/>
                <w:szCs w:val="20"/>
              </w:rPr>
            </w:pPr>
            <w:r w:rsidRPr="00E73732">
              <w:rPr>
                <w:sz w:val="20"/>
                <w:szCs w:val="20"/>
              </w:rPr>
              <w:t>-1,8 %</w:t>
            </w:r>
          </w:p>
        </w:tc>
        <w:tc>
          <w:tcPr>
            <w:tcW w:w="606" w:type="pct"/>
            <w:tcBorders>
              <w:top w:val="nil"/>
              <w:left w:val="nil"/>
              <w:bottom w:val="single" w:sz="4" w:space="0" w:color="auto"/>
              <w:right w:val="single" w:sz="4" w:space="0" w:color="auto"/>
            </w:tcBorders>
            <w:shd w:val="clear" w:color="auto" w:fill="auto"/>
            <w:noWrap/>
            <w:vAlign w:val="center"/>
          </w:tcPr>
          <w:p w14:paraId="42F65BAA" w14:textId="77777777" w:rsidR="00AC1CC0" w:rsidRPr="00E73732" w:rsidRDefault="00AC1CC0" w:rsidP="00AC1CC0">
            <w:pPr>
              <w:jc w:val="center"/>
              <w:rPr>
                <w:sz w:val="20"/>
                <w:szCs w:val="20"/>
              </w:rPr>
            </w:pPr>
            <w:r w:rsidRPr="00E73732">
              <w:rPr>
                <w:sz w:val="20"/>
                <w:szCs w:val="20"/>
              </w:rPr>
              <w:t>-1,2 %</w:t>
            </w:r>
          </w:p>
        </w:tc>
      </w:tr>
      <w:tr w:rsidR="00A75E55" w:rsidRPr="00E73732" w14:paraId="5F258B80" w14:textId="77777777" w:rsidTr="00A75E55">
        <w:trPr>
          <w:trHeight w:val="46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7340D5D9" w14:textId="77777777" w:rsidR="00C64076" w:rsidRPr="00E73732" w:rsidRDefault="00AC1CC0" w:rsidP="00491F4B">
            <w:pPr>
              <w:rPr>
                <w:sz w:val="20"/>
                <w:szCs w:val="20"/>
              </w:rPr>
            </w:pPr>
            <w:r w:rsidRPr="00E73732">
              <w:rPr>
                <w:sz w:val="20"/>
                <w:szCs w:val="20"/>
              </w:rPr>
              <w:t xml:space="preserve">Валовой региональный продукт </w:t>
            </w:r>
          </w:p>
          <w:p w14:paraId="045FBDD7" w14:textId="2CE1F355" w:rsidR="00703384" w:rsidRPr="00E73732" w:rsidRDefault="00AC1CC0" w:rsidP="00491F4B">
            <w:pPr>
              <w:rPr>
                <w:sz w:val="12"/>
                <w:szCs w:val="20"/>
              </w:rPr>
            </w:pPr>
            <w:r w:rsidRPr="00E73732">
              <w:rPr>
                <w:sz w:val="20"/>
                <w:szCs w:val="20"/>
              </w:rPr>
              <w:t>(в основных ценах соответствующих лет)</w:t>
            </w:r>
          </w:p>
        </w:tc>
        <w:tc>
          <w:tcPr>
            <w:tcW w:w="682" w:type="pct"/>
            <w:tcBorders>
              <w:top w:val="nil"/>
              <w:left w:val="nil"/>
              <w:bottom w:val="single" w:sz="4" w:space="0" w:color="auto"/>
              <w:right w:val="nil"/>
            </w:tcBorders>
            <w:shd w:val="clear" w:color="auto" w:fill="auto"/>
            <w:vAlign w:val="center"/>
          </w:tcPr>
          <w:p w14:paraId="68029CD3" w14:textId="77777777" w:rsidR="00AC1CC0" w:rsidRPr="00E73732" w:rsidRDefault="00AC1CC0" w:rsidP="00AC1CC0">
            <w:pPr>
              <w:jc w:val="center"/>
              <w:rPr>
                <w:sz w:val="20"/>
                <w:szCs w:val="20"/>
              </w:rPr>
            </w:pPr>
            <w:r w:rsidRPr="00E73732">
              <w:rPr>
                <w:sz w:val="20"/>
                <w:szCs w:val="20"/>
              </w:rPr>
              <w:t>млн рублей</w:t>
            </w:r>
          </w:p>
        </w:tc>
        <w:tc>
          <w:tcPr>
            <w:tcW w:w="606" w:type="pct"/>
            <w:tcBorders>
              <w:top w:val="nil"/>
              <w:left w:val="single" w:sz="4" w:space="0" w:color="auto"/>
              <w:bottom w:val="single" w:sz="4" w:space="0" w:color="auto"/>
              <w:right w:val="single" w:sz="4" w:space="0" w:color="auto"/>
            </w:tcBorders>
            <w:shd w:val="clear" w:color="auto" w:fill="auto"/>
            <w:vAlign w:val="center"/>
          </w:tcPr>
          <w:p w14:paraId="474729F2" w14:textId="77777777" w:rsidR="00AC1CC0" w:rsidRPr="00E73732" w:rsidRDefault="00AC1CC0" w:rsidP="00AC1CC0">
            <w:pPr>
              <w:jc w:val="center"/>
              <w:rPr>
                <w:sz w:val="20"/>
                <w:szCs w:val="20"/>
              </w:rPr>
            </w:pPr>
            <w:r w:rsidRPr="00E73732">
              <w:rPr>
                <w:sz w:val="20"/>
                <w:szCs w:val="20"/>
              </w:rPr>
              <w:t>450 837,00</w:t>
            </w:r>
          </w:p>
        </w:tc>
        <w:tc>
          <w:tcPr>
            <w:tcW w:w="606" w:type="pct"/>
            <w:tcBorders>
              <w:top w:val="nil"/>
              <w:left w:val="nil"/>
              <w:bottom w:val="single" w:sz="4" w:space="0" w:color="auto"/>
              <w:right w:val="single" w:sz="4" w:space="0" w:color="auto"/>
            </w:tcBorders>
            <w:shd w:val="clear" w:color="auto" w:fill="auto"/>
            <w:vAlign w:val="center"/>
          </w:tcPr>
          <w:p w14:paraId="10211411" w14:textId="77777777" w:rsidR="00AC1CC0" w:rsidRPr="00E73732" w:rsidRDefault="00AC1CC0" w:rsidP="00AC1CC0">
            <w:pPr>
              <w:jc w:val="center"/>
              <w:rPr>
                <w:sz w:val="20"/>
                <w:szCs w:val="20"/>
              </w:rPr>
            </w:pPr>
            <w:r w:rsidRPr="00E73732">
              <w:rPr>
                <w:sz w:val="20"/>
                <w:szCs w:val="20"/>
              </w:rPr>
              <w:t>453 403,00</w:t>
            </w:r>
          </w:p>
        </w:tc>
        <w:tc>
          <w:tcPr>
            <w:tcW w:w="833" w:type="pct"/>
            <w:tcBorders>
              <w:top w:val="nil"/>
              <w:left w:val="nil"/>
              <w:bottom w:val="single" w:sz="4" w:space="0" w:color="auto"/>
              <w:right w:val="single" w:sz="4" w:space="0" w:color="auto"/>
            </w:tcBorders>
            <w:shd w:val="clear" w:color="auto" w:fill="auto"/>
            <w:vAlign w:val="center"/>
          </w:tcPr>
          <w:p w14:paraId="600B79E9" w14:textId="117CEDEA" w:rsidR="00AC1CC0" w:rsidRPr="00E73732" w:rsidRDefault="00CD0F60" w:rsidP="00F91A36">
            <w:pPr>
              <w:jc w:val="center"/>
              <w:rPr>
                <w:sz w:val="20"/>
                <w:szCs w:val="20"/>
              </w:rPr>
            </w:pPr>
            <w:r w:rsidRPr="00E73732">
              <w:rPr>
                <w:sz w:val="20"/>
                <w:szCs w:val="20"/>
              </w:rPr>
              <w:t>472 092,00</w:t>
            </w:r>
            <w:r w:rsidR="00F567DE" w:rsidRPr="00E73732">
              <w:rPr>
                <w:sz w:val="20"/>
                <w:szCs w:val="20"/>
              </w:rPr>
              <w:t xml:space="preserve"> </w:t>
            </w:r>
            <w:r w:rsidR="00AC1CC0" w:rsidRPr="00E73732">
              <w:rPr>
                <w:sz w:val="20"/>
                <w:szCs w:val="20"/>
                <w:vertAlign w:val="superscript"/>
              </w:rPr>
              <w:t>2</w:t>
            </w:r>
          </w:p>
        </w:tc>
        <w:tc>
          <w:tcPr>
            <w:tcW w:w="607" w:type="pct"/>
            <w:tcBorders>
              <w:top w:val="nil"/>
              <w:left w:val="nil"/>
              <w:bottom w:val="single" w:sz="4" w:space="0" w:color="auto"/>
              <w:right w:val="single" w:sz="4" w:space="0" w:color="auto"/>
            </w:tcBorders>
            <w:shd w:val="clear" w:color="auto" w:fill="auto"/>
            <w:noWrap/>
            <w:vAlign w:val="center"/>
          </w:tcPr>
          <w:p w14:paraId="3350C027" w14:textId="77777777" w:rsidR="00AC1CC0" w:rsidRPr="00E73732" w:rsidRDefault="00AC1CC0" w:rsidP="00AC1CC0">
            <w:pPr>
              <w:jc w:val="center"/>
              <w:rPr>
                <w:sz w:val="20"/>
                <w:szCs w:val="20"/>
              </w:rPr>
            </w:pPr>
            <w:r w:rsidRPr="00E73732">
              <w:rPr>
                <w:sz w:val="20"/>
                <w:szCs w:val="20"/>
              </w:rPr>
              <w:t>4,7 %</w:t>
            </w:r>
          </w:p>
        </w:tc>
        <w:tc>
          <w:tcPr>
            <w:tcW w:w="606" w:type="pct"/>
            <w:tcBorders>
              <w:top w:val="nil"/>
              <w:left w:val="nil"/>
              <w:bottom w:val="single" w:sz="4" w:space="0" w:color="auto"/>
              <w:right w:val="single" w:sz="4" w:space="0" w:color="auto"/>
            </w:tcBorders>
            <w:shd w:val="clear" w:color="auto" w:fill="auto"/>
            <w:noWrap/>
            <w:vAlign w:val="center"/>
          </w:tcPr>
          <w:p w14:paraId="3BE87036" w14:textId="77777777" w:rsidR="00AC1CC0" w:rsidRPr="00E73732" w:rsidRDefault="00AC1CC0" w:rsidP="00AC1CC0">
            <w:pPr>
              <w:jc w:val="center"/>
              <w:rPr>
                <w:sz w:val="20"/>
                <w:szCs w:val="20"/>
              </w:rPr>
            </w:pPr>
            <w:r w:rsidRPr="00E73732">
              <w:rPr>
                <w:sz w:val="20"/>
                <w:szCs w:val="20"/>
              </w:rPr>
              <w:t>4,1 %</w:t>
            </w:r>
          </w:p>
        </w:tc>
      </w:tr>
      <w:tr w:rsidR="00A75E55" w:rsidRPr="00E73732" w14:paraId="6F4A043D" w14:textId="77777777" w:rsidTr="00A75E55">
        <w:trPr>
          <w:trHeight w:val="46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3E659D12" w14:textId="77777777" w:rsidR="00AC1CC0" w:rsidRPr="00E73732" w:rsidRDefault="00AC1CC0" w:rsidP="00AC1CC0">
            <w:pPr>
              <w:rPr>
                <w:sz w:val="20"/>
                <w:szCs w:val="20"/>
              </w:rPr>
            </w:pPr>
            <w:r w:rsidRPr="00E73732">
              <w:rPr>
                <w:sz w:val="20"/>
                <w:szCs w:val="20"/>
              </w:rPr>
              <w:t>Индекс физического объема валового регионального продукта</w:t>
            </w:r>
          </w:p>
        </w:tc>
        <w:tc>
          <w:tcPr>
            <w:tcW w:w="682" w:type="pct"/>
            <w:tcBorders>
              <w:top w:val="nil"/>
              <w:left w:val="nil"/>
              <w:bottom w:val="single" w:sz="4" w:space="0" w:color="auto"/>
              <w:right w:val="nil"/>
            </w:tcBorders>
            <w:shd w:val="clear" w:color="auto" w:fill="auto"/>
            <w:vAlign w:val="center"/>
          </w:tcPr>
          <w:p w14:paraId="5B4780C5" w14:textId="7DF1086E" w:rsidR="00AC1CC0" w:rsidRPr="00E73732" w:rsidRDefault="00AC1CC0" w:rsidP="00AC1CC0">
            <w:pPr>
              <w:jc w:val="center"/>
              <w:rPr>
                <w:sz w:val="20"/>
                <w:szCs w:val="20"/>
              </w:rPr>
            </w:pPr>
            <w:r w:rsidRPr="00E73732">
              <w:rPr>
                <w:sz w:val="20"/>
                <w:szCs w:val="20"/>
              </w:rPr>
              <w:t>в % к преды</w:t>
            </w:r>
            <w:r w:rsidR="00A75E55" w:rsidRPr="00E73732">
              <w:rPr>
                <w:sz w:val="20"/>
                <w:szCs w:val="20"/>
              </w:rPr>
              <w:t>-</w:t>
            </w:r>
            <w:r w:rsidRPr="00E73732">
              <w:rPr>
                <w:sz w:val="20"/>
                <w:szCs w:val="20"/>
              </w:rPr>
              <w:t>дущему году в сопоста</w:t>
            </w:r>
            <w:r w:rsidR="00A75E55" w:rsidRPr="00E73732">
              <w:rPr>
                <w:sz w:val="20"/>
                <w:szCs w:val="20"/>
              </w:rPr>
              <w:t>-</w:t>
            </w:r>
            <w:r w:rsidRPr="00E73732">
              <w:rPr>
                <w:sz w:val="20"/>
                <w:szCs w:val="20"/>
              </w:rPr>
              <w:t>вимых ценах</w:t>
            </w:r>
          </w:p>
        </w:tc>
        <w:tc>
          <w:tcPr>
            <w:tcW w:w="606" w:type="pct"/>
            <w:tcBorders>
              <w:top w:val="nil"/>
              <w:left w:val="single" w:sz="4" w:space="0" w:color="auto"/>
              <w:bottom w:val="single" w:sz="4" w:space="0" w:color="auto"/>
              <w:right w:val="single" w:sz="4" w:space="0" w:color="auto"/>
            </w:tcBorders>
            <w:shd w:val="clear" w:color="auto" w:fill="auto"/>
            <w:vAlign w:val="center"/>
          </w:tcPr>
          <w:p w14:paraId="6123FF79" w14:textId="77777777" w:rsidR="00AC1CC0" w:rsidRPr="00E73732" w:rsidRDefault="00AC1CC0" w:rsidP="00AC1CC0">
            <w:pPr>
              <w:jc w:val="center"/>
              <w:rPr>
                <w:sz w:val="20"/>
                <w:szCs w:val="20"/>
              </w:rPr>
            </w:pPr>
            <w:r w:rsidRPr="00E73732">
              <w:rPr>
                <w:sz w:val="20"/>
                <w:szCs w:val="20"/>
              </w:rPr>
              <w:t>103,10</w:t>
            </w:r>
          </w:p>
        </w:tc>
        <w:tc>
          <w:tcPr>
            <w:tcW w:w="606" w:type="pct"/>
            <w:tcBorders>
              <w:top w:val="nil"/>
              <w:left w:val="nil"/>
              <w:bottom w:val="single" w:sz="4" w:space="0" w:color="auto"/>
              <w:right w:val="single" w:sz="4" w:space="0" w:color="auto"/>
            </w:tcBorders>
            <w:shd w:val="clear" w:color="auto" w:fill="auto"/>
            <w:vAlign w:val="center"/>
          </w:tcPr>
          <w:p w14:paraId="3D0CB31A" w14:textId="77777777" w:rsidR="00AC1CC0" w:rsidRPr="00E73732" w:rsidRDefault="00AC1CC0" w:rsidP="00AC1CC0">
            <w:pPr>
              <w:jc w:val="center"/>
              <w:rPr>
                <w:sz w:val="20"/>
                <w:szCs w:val="20"/>
              </w:rPr>
            </w:pPr>
            <w:r w:rsidRPr="00E73732">
              <w:rPr>
                <w:sz w:val="20"/>
                <w:szCs w:val="20"/>
              </w:rPr>
              <w:t>103,70</w:t>
            </w:r>
          </w:p>
        </w:tc>
        <w:tc>
          <w:tcPr>
            <w:tcW w:w="833" w:type="pct"/>
            <w:tcBorders>
              <w:top w:val="nil"/>
              <w:left w:val="nil"/>
              <w:bottom w:val="single" w:sz="4" w:space="0" w:color="auto"/>
              <w:right w:val="single" w:sz="4" w:space="0" w:color="auto"/>
            </w:tcBorders>
            <w:shd w:val="clear" w:color="auto" w:fill="auto"/>
            <w:vAlign w:val="center"/>
          </w:tcPr>
          <w:p w14:paraId="2B3FC6BC" w14:textId="00BFEB0D" w:rsidR="00AC1CC0" w:rsidRPr="00E73732" w:rsidRDefault="00F567DE" w:rsidP="00F91A36">
            <w:pPr>
              <w:jc w:val="center"/>
              <w:rPr>
                <w:sz w:val="20"/>
                <w:szCs w:val="20"/>
              </w:rPr>
            </w:pPr>
            <w:r w:rsidRPr="00E73732">
              <w:rPr>
                <w:sz w:val="20"/>
                <w:szCs w:val="20"/>
              </w:rPr>
              <w:t xml:space="preserve">101,90 </w:t>
            </w:r>
            <w:r w:rsidR="00AC1CC0" w:rsidRPr="00E73732">
              <w:rPr>
                <w:sz w:val="20"/>
                <w:szCs w:val="20"/>
                <w:vertAlign w:val="superscript"/>
              </w:rPr>
              <w:t>2</w:t>
            </w:r>
          </w:p>
        </w:tc>
        <w:tc>
          <w:tcPr>
            <w:tcW w:w="607" w:type="pct"/>
            <w:tcBorders>
              <w:top w:val="nil"/>
              <w:left w:val="nil"/>
              <w:bottom w:val="single" w:sz="4" w:space="0" w:color="auto"/>
              <w:right w:val="single" w:sz="4" w:space="0" w:color="auto"/>
            </w:tcBorders>
            <w:shd w:val="clear" w:color="auto" w:fill="auto"/>
            <w:noWrap/>
            <w:vAlign w:val="center"/>
          </w:tcPr>
          <w:p w14:paraId="48B7EF6A" w14:textId="77777777" w:rsidR="00AC1CC0" w:rsidRPr="00E73732" w:rsidRDefault="00AC1CC0" w:rsidP="00AC1CC0">
            <w:pPr>
              <w:jc w:val="center"/>
              <w:rPr>
                <w:sz w:val="20"/>
                <w:szCs w:val="20"/>
              </w:rPr>
            </w:pPr>
            <w:r w:rsidRPr="00E73732">
              <w:rPr>
                <w:sz w:val="20"/>
                <w:szCs w:val="20"/>
              </w:rPr>
              <w:t>-1,2 п.п.</w:t>
            </w:r>
          </w:p>
        </w:tc>
        <w:tc>
          <w:tcPr>
            <w:tcW w:w="606" w:type="pct"/>
            <w:tcBorders>
              <w:top w:val="nil"/>
              <w:left w:val="nil"/>
              <w:bottom w:val="single" w:sz="4" w:space="0" w:color="auto"/>
              <w:right w:val="single" w:sz="4" w:space="0" w:color="auto"/>
            </w:tcBorders>
            <w:shd w:val="clear" w:color="auto" w:fill="auto"/>
            <w:noWrap/>
            <w:vAlign w:val="center"/>
          </w:tcPr>
          <w:p w14:paraId="53689C89" w14:textId="77777777" w:rsidR="00AC1CC0" w:rsidRPr="00E73732" w:rsidRDefault="00AC1CC0" w:rsidP="00AC1CC0">
            <w:pPr>
              <w:jc w:val="center"/>
              <w:rPr>
                <w:sz w:val="20"/>
                <w:szCs w:val="20"/>
              </w:rPr>
            </w:pPr>
            <w:r w:rsidRPr="00E73732">
              <w:rPr>
                <w:sz w:val="20"/>
                <w:szCs w:val="20"/>
              </w:rPr>
              <w:t>-1,8 п.п</w:t>
            </w:r>
          </w:p>
        </w:tc>
      </w:tr>
      <w:tr w:rsidR="00A75E55" w:rsidRPr="0047561A" w14:paraId="1C0D7EF6" w14:textId="77777777" w:rsidTr="00A75E55">
        <w:trPr>
          <w:trHeight w:val="46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185AFB00" w14:textId="77777777" w:rsidR="00C64076" w:rsidRPr="0047561A" w:rsidRDefault="00AC1CC0" w:rsidP="00491F4B">
            <w:pPr>
              <w:rPr>
                <w:sz w:val="20"/>
                <w:szCs w:val="20"/>
              </w:rPr>
            </w:pPr>
            <w:r w:rsidRPr="0047561A">
              <w:rPr>
                <w:sz w:val="20"/>
                <w:szCs w:val="20"/>
              </w:rPr>
              <w:t xml:space="preserve">Объем отгруженных товаров собственного производства, выполненных работ и услуг собственными силами, относящимися </w:t>
            </w:r>
          </w:p>
          <w:p w14:paraId="05919B83" w14:textId="5015CFE7" w:rsidR="00703384" w:rsidRPr="0047561A" w:rsidRDefault="00AC1CC0" w:rsidP="00491F4B">
            <w:pPr>
              <w:rPr>
                <w:sz w:val="14"/>
                <w:szCs w:val="20"/>
              </w:rPr>
            </w:pPr>
            <w:r w:rsidRPr="0047561A">
              <w:rPr>
                <w:sz w:val="20"/>
                <w:szCs w:val="20"/>
              </w:rPr>
              <w:t xml:space="preserve">к промышленным видам деятельности </w:t>
            </w:r>
            <w:r w:rsidRPr="003A3443">
              <w:rPr>
                <w:sz w:val="20"/>
                <w:szCs w:val="20"/>
              </w:rPr>
              <w:t>(ВСDЕ)</w:t>
            </w:r>
            <w:r w:rsidR="000E6A71" w:rsidRPr="003A3443">
              <w:rPr>
                <w:sz w:val="20"/>
                <w:szCs w:val="20"/>
                <w:vertAlign w:val="superscript"/>
              </w:rPr>
              <w:t xml:space="preserve"> 3</w:t>
            </w:r>
          </w:p>
        </w:tc>
        <w:tc>
          <w:tcPr>
            <w:tcW w:w="682" w:type="pct"/>
            <w:tcBorders>
              <w:top w:val="nil"/>
              <w:left w:val="nil"/>
              <w:bottom w:val="single" w:sz="4" w:space="0" w:color="auto"/>
              <w:right w:val="nil"/>
            </w:tcBorders>
            <w:shd w:val="clear" w:color="auto" w:fill="auto"/>
            <w:vAlign w:val="center"/>
          </w:tcPr>
          <w:p w14:paraId="3E07B41A" w14:textId="77777777" w:rsidR="00AC1CC0" w:rsidRPr="0047561A" w:rsidRDefault="00AC1CC0" w:rsidP="00AC1CC0">
            <w:pPr>
              <w:jc w:val="center"/>
              <w:rPr>
                <w:sz w:val="20"/>
                <w:szCs w:val="20"/>
              </w:rPr>
            </w:pPr>
            <w:r w:rsidRPr="0047561A">
              <w:rPr>
                <w:sz w:val="20"/>
                <w:szCs w:val="20"/>
              </w:rPr>
              <w:t>млн рублей</w:t>
            </w:r>
          </w:p>
        </w:tc>
        <w:tc>
          <w:tcPr>
            <w:tcW w:w="606" w:type="pct"/>
            <w:tcBorders>
              <w:top w:val="nil"/>
              <w:left w:val="single" w:sz="4" w:space="0" w:color="auto"/>
              <w:bottom w:val="single" w:sz="4" w:space="0" w:color="auto"/>
              <w:right w:val="single" w:sz="4" w:space="0" w:color="auto"/>
            </w:tcBorders>
            <w:shd w:val="clear" w:color="auto" w:fill="auto"/>
            <w:vAlign w:val="center"/>
          </w:tcPr>
          <w:p w14:paraId="4895162C" w14:textId="77777777" w:rsidR="00AC1CC0" w:rsidRPr="0047561A" w:rsidRDefault="00AC1CC0" w:rsidP="00AC1CC0">
            <w:pPr>
              <w:jc w:val="center"/>
              <w:rPr>
                <w:sz w:val="20"/>
                <w:szCs w:val="20"/>
              </w:rPr>
            </w:pPr>
            <w:r w:rsidRPr="0047561A">
              <w:rPr>
                <w:sz w:val="20"/>
                <w:szCs w:val="20"/>
              </w:rPr>
              <w:t>406 262,00</w:t>
            </w:r>
          </w:p>
        </w:tc>
        <w:tc>
          <w:tcPr>
            <w:tcW w:w="606" w:type="pct"/>
            <w:tcBorders>
              <w:top w:val="nil"/>
              <w:left w:val="nil"/>
              <w:bottom w:val="single" w:sz="4" w:space="0" w:color="auto"/>
              <w:right w:val="single" w:sz="4" w:space="0" w:color="auto"/>
            </w:tcBorders>
            <w:shd w:val="clear" w:color="auto" w:fill="auto"/>
            <w:vAlign w:val="center"/>
          </w:tcPr>
          <w:p w14:paraId="1A806FD3" w14:textId="77777777" w:rsidR="00AC1CC0" w:rsidRPr="0047561A" w:rsidRDefault="00AC1CC0" w:rsidP="00AC1CC0">
            <w:pPr>
              <w:jc w:val="center"/>
              <w:rPr>
                <w:sz w:val="20"/>
                <w:szCs w:val="20"/>
              </w:rPr>
            </w:pPr>
            <w:r w:rsidRPr="0047561A">
              <w:rPr>
                <w:sz w:val="20"/>
                <w:szCs w:val="20"/>
              </w:rPr>
              <w:t>408 766,00</w:t>
            </w:r>
          </w:p>
        </w:tc>
        <w:tc>
          <w:tcPr>
            <w:tcW w:w="833" w:type="pct"/>
            <w:tcBorders>
              <w:top w:val="nil"/>
              <w:left w:val="nil"/>
              <w:bottom w:val="single" w:sz="4" w:space="0" w:color="auto"/>
              <w:right w:val="single" w:sz="4" w:space="0" w:color="auto"/>
            </w:tcBorders>
            <w:shd w:val="clear" w:color="auto" w:fill="auto"/>
            <w:vAlign w:val="center"/>
          </w:tcPr>
          <w:p w14:paraId="4C4EC353" w14:textId="4594F645" w:rsidR="00AC1CC0" w:rsidRPr="0047561A" w:rsidRDefault="00AC1CC0" w:rsidP="00D8418F">
            <w:pPr>
              <w:jc w:val="center"/>
              <w:rPr>
                <w:sz w:val="20"/>
                <w:szCs w:val="20"/>
              </w:rPr>
            </w:pPr>
            <w:r w:rsidRPr="0047561A">
              <w:rPr>
                <w:sz w:val="20"/>
                <w:szCs w:val="20"/>
              </w:rPr>
              <w:t>444 414,</w:t>
            </w:r>
            <w:r w:rsidR="00D8418F" w:rsidRPr="0047561A">
              <w:rPr>
                <w:sz w:val="20"/>
                <w:szCs w:val="20"/>
              </w:rPr>
              <w:t>43</w:t>
            </w:r>
          </w:p>
        </w:tc>
        <w:tc>
          <w:tcPr>
            <w:tcW w:w="607" w:type="pct"/>
            <w:tcBorders>
              <w:top w:val="nil"/>
              <w:left w:val="nil"/>
              <w:bottom w:val="single" w:sz="4" w:space="0" w:color="auto"/>
              <w:right w:val="single" w:sz="4" w:space="0" w:color="auto"/>
            </w:tcBorders>
            <w:shd w:val="clear" w:color="auto" w:fill="auto"/>
            <w:noWrap/>
            <w:vAlign w:val="center"/>
          </w:tcPr>
          <w:p w14:paraId="04A8208C" w14:textId="77777777" w:rsidR="00AC1CC0" w:rsidRPr="0047561A" w:rsidRDefault="00AC1CC0" w:rsidP="00AC1CC0">
            <w:pPr>
              <w:jc w:val="center"/>
              <w:rPr>
                <w:sz w:val="20"/>
                <w:szCs w:val="20"/>
              </w:rPr>
            </w:pPr>
            <w:r w:rsidRPr="0047561A">
              <w:rPr>
                <w:sz w:val="20"/>
                <w:szCs w:val="20"/>
              </w:rPr>
              <w:t>9,4 %</w:t>
            </w:r>
          </w:p>
        </w:tc>
        <w:tc>
          <w:tcPr>
            <w:tcW w:w="606" w:type="pct"/>
            <w:tcBorders>
              <w:top w:val="nil"/>
              <w:left w:val="nil"/>
              <w:bottom w:val="single" w:sz="4" w:space="0" w:color="auto"/>
              <w:right w:val="single" w:sz="4" w:space="0" w:color="auto"/>
            </w:tcBorders>
            <w:shd w:val="clear" w:color="auto" w:fill="auto"/>
            <w:noWrap/>
            <w:vAlign w:val="center"/>
          </w:tcPr>
          <w:p w14:paraId="40F542B9" w14:textId="77777777" w:rsidR="00AC1CC0" w:rsidRPr="0047561A" w:rsidRDefault="00AC1CC0" w:rsidP="00AC1CC0">
            <w:pPr>
              <w:jc w:val="center"/>
              <w:rPr>
                <w:sz w:val="20"/>
                <w:szCs w:val="20"/>
              </w:rPr>
            </w:pPr>
            <w:r w:rsidRPr="0047561A">
              <w:rPr>
                <w:sz w:val="20"/>
                <w:szCs w:val="20"/>
              </w:rPr>
              <w:t>8,7 %</w:t>
            </w:r>
          </w:p>
        </w:tc>
      </w:tr>
      <w:tr w:rsidR="00A75E55" w:rsidRPr="0047561A" w14:paraId="1A85D6FB" w14:textId="77777777" w:rsidTr="00A75E55">
        <w:trPr>
          <w:trHeight w:val="46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4CCC6F58" w14:textId="77777777" w:rsidR="00AC1CC0" w:rsidRPr="0047561A" w:rsidRDefault="00AC1CC0" w:rsidP="00AC1CC0">
            <w:pPr>
              <w:rPr>
                <w:sz w:val="20"/>
                <w:szCs w:val="20"/>
              </w:rPr>
            </w:pPr>
            <w:r w:rsidRPr="0047561A">
              <w:rPr>
                <w:sz w:val="20"/>
                <w:szCs w:val="20"/>
              </w:rPr>
              <w:t xml:space="preserve">Индекс промышленного производства </w:t>
            </w:r>
          </w:p>
        </w:tc>
        <w:tc>
          <w:tcPr>
            <w:tcW w:w="682" w:type="pct"/>
            <w:tcBorders>
              <w:top w:val="nil"/>
              <w:left w:val="nil"/>
              <w:bottom w:val="single" w:sz="4" w:space="0" w:color="auto"/>
              <w:right w:val="nil"/>
            </w:tcBorders>
            <w:shd w:val="clear" w:color="auto" w:fill="auto"/>
            <w:vAlign w:val="center"/>
          </w:tcPr>
          <w:p w14:paraId="59D863DA" w14:textId="3A30792C" w:rsidR="00AC1CC0" w:rsidRPr="0047561A" w:rsidRDefault="00703384" w:rsidP="00AC1CC0">
            <w:pPr>
              <w:jc w:val="center"/>
              <w:rPr>
                <w:sz w:val="20"/>
                <w:szCs w:val="20"/>
              </w:rPr>
            </w:pPr>
            <w:r w:rsidRPr="0047561A">
              <w:rPr>
                <w:sz w:val="20"/>
                <w:szCs w:val="20"/>
              </w:rPr>
              <w:t xml:space="preserve"> </w:t>
            </w:r>
            <w:r w:rsidR="00AC1CC0" w:rsidRPr="0047561A">
              <w:rPr>
                <w:sz w:val="20"/>
                <w:szCs w:val="20"/>
              </w:rPr>
              <w:t>% к преды</w:t>
            </w:r>
            <w:r w:rsidR="00A75E55" w:rsidRPr="0047561A">
              <w:rPr>
                <w:sz w:val="20"/>
                <w:szCs w:val="20"/>
              </w:rPr>
              <w:t>-</w:t>
            </w:r>
            <w:r w:rsidR="00AC1CC0" w:rsidRPr="0047561A">
              <w:rPr>
                <w:sz w:val="20"/>
                <w:szCs w:val="20"/>
              </w:rPr>
              <w:t>дущему году в сопоста</w:t>
            </w:r>
            <w:r w:rsidR="00A75E55" w:rsidRPr="0047561A">
              <w:rPr>
                <w:sz w:val="20"/>
                <w:szCs w:val="20"/>
              </w:rPr>
              <w:t>-</w:t>
            </w:r>
            <w:r w:rsidR="00AC1CC0" w:rsidRPr="0047561A">
              <w:rPr>
                <w:sz w:val="20"/>
                <w:szCs w:val="20"/>
              </w:rPr>
              <w:t>вимых ценах</w:t>
            </w:r>
          </w:p>
        </w:tc>
        <w:tc>
          <w:tcPr>
            <w:tcW w:w="606" w:type="pct"/>
            <w:tcBorders>
              <w:top w:val="nil"/>
              <w:left w:val="single" w:sz="4" w:space="0" w:color="auto"/>
              <w:bottom w:val="single" w:sz="4" w:space="0" w:color="auto"/>
              <w:right w:val="single" w:sz="4" w:space="0" w:color="auto"/>
            </w:tcBorders>
            <w:shd w:val="clear" w:color="auto" w:fill="auto"/>
            <w:vAlign w:val="center"/>
          </w:tcPr>
          <w:p w14:paraId="5D7B76B7" w14:textId="77777777" w:rsidR="00AC1CC0" w:rsidRPr="0047561A" w:rsidRDefault="00AC1CC0" w:rsidP="00AC1CC0">
            <w:pPr>
              <w:jc w:val="center"/>
              <w:rPr>
                <w:sz w:val="20"/>
                <w:szCs w:val="20"/>
              </w:rPr>
            </w:pPr>
            <w:r w:rsidRPr="0047561A">
              <w:rPr>
                <w:sz w:val="20"/>
                <w:szCs w:val="20"/>
              </w:rPr>
              <w:t>100,60</w:t>
            </w:r>
          </w:p>
        </w:tc>
        <w:tc>
          <w:tcPr>
            <w:tcW w:w="606" w:type="pct"/>
            <w:tcBorders>
              <w:top w:val="nil"/>
              <w:left w:val="nil"/>
              <w:bottom w:val="single" w:sz="4" w:space="0" w:color="auto"/>
              <w:right w:val="single" w:sz="4" w:space="0" w:color="auto"/>
            </w:tcBorders>
            <w:shd w:val="clear" w:color="auto" w:fill="auto"/>
            <w:vAlign w:val="center"/>
          </w:tcPr>
          <w:p w14:paraId="6486201F" w14:textId="77777777" w:rsidR="00AC1CC0" w:rsidRPr="0047561A" w:rsidRDefault="00AC1CC0" w:rsidP="00AC1CC0">
            <w:pPr>
              <w:jc w:val="center"/>
              <w:rPr>
                <w:sz w:val="20"/>
                <w:szCs w:val="20"/>
              </w:rPr>
            </w:pPr>
            <w:r w:rsidRPr="0047561A">
              <w:rPr>
                <w:sz w:val="20"/>
                <w:szCs w:val="20"/>
              </w:rPr>
              <w:t>101,20</w:t>
            </w:r>
          </w:p>
        </w:tc>
        <w:tc>
          <w:tcPr>
            <w:tcW w:w="833" w:type="pct"/>
            <w:tcBorders>
              <w:top w:val="nil"/>
              <w:left w:val="nil"/>
              <w:bottom w:val="single" w:sz="4" w:space="0" w:color="auto"/>
              <w:right w:val="single" w:sz="4" w:space="0" w:color="auto"/>
            </w:tcBorders>
            <w:shd w:val="clear" w:color="auto" w:fill="auto"/>
            <w:vAlign w:val="center"/>
          </w:tcPr>
          <w:p w14:paraId="088B36B5" w14:textId="232D06E5" w:rsidR="00AC1CC0" w:rsidRPr="0047561A" w:rsidRDefault="00AC1CC0" w:rsidP="00D8418F">
            <w:pPr>
              <w:jc w:val="center"/>
              <w:rPr>
                <w:sz w:val="20"/>
                <w:szCs w:val="20"/>
                <w:lang w:val="en-US"/>
              </w:rPr>
            </w:pPr>
            <w:r w:rsidRPr="0047561A">
              <w:rPr>
                <w:sz w:val="20"/>
                <w:szCs w:val="20"/>
              </w:rPr>
              <w:t>10</w:t>
            </w:r>
            <w:r w:rsidR="00D8418F" w:rsidRPr="0047561A">
              <w:rPr>
                <w:sz w:val="20"/>
                <w:szCs w:val="20"/>
              </w:rPr>
              <w:t>2,8</w:t>
            </w:r>
            <w:r w:rsidR="00E45739" w:rsidRPr="0047561A">
              <w:rPr>
                <w:sz w:val="20"/>
                <w:szCs w:val="20"/>
                <w:lang w:val="en-US"/>
              </w:rPr>
              <w:t>0</w:t>
            </w:r>
          </w:p>
        </w:tc>
        <w:tc>
          <w:tcPr>
            <w:tcW w:w="607" w:type="pct"/>
            <w:tcBorders>
              <w:top w:val="nil"/>
              <w:left w:val="nil"/>
              <w:bottom w:val="single" w:sz="4" w:space="0" w:color="auto"/>
              <w:right w:val="single" w:sz="4" w:space="0" w:color="auto"/>
            </w:tcBorders>
            <w:shd w:val="clear" w:color="auto" w:fill="auto"/>
            <w:noWrap/>
            <w:vAlign w:val="center"/>
          </w:tcPr>
          <w:p w14:paraId="5FBE7161" w14:textId="371ED4AD" w:rsidR="00AC1CC0" w:rsidRPr="0047561A" w:rsidRDefault="003334CC" w:rsidP="003334CC">
            <w:pPr>
              <w:jc w:val="center"/>
              <w:rPr>
                <w:sz w:val="20"/>
                <w:szCs w:val="20"/>
              </w:rPr>
            </w:pPr>
            <w:r w:rsidRPr="0047561A">
              <w:rPr>
                <w:sz w:val="20"/>
                <w:szCs w:val="20"/>
              </w:rPr>
              <w:t>2,2</w:t>
            </w:r>
            <w:r w:rsidR="00AC1CC0" w:rsidRPr="0047561A">
              <w:rPr>
                <w:sz w:val="20"/>
                <w:szCs w:val="20"/>
              </w:rPr>
              <w:t xml:space="preserve"> п.п.</w:t>
            </w:r>
          </w:p>
        </w:tc>
        <w:tc>
          <w:tcPr>
            <w:tcW w:w="606" w:type="pct"/>
            <w:tcBorders>
              <w:top w:val="nil"/>
              <w:left w:val="nil"/>
              <w:bottom w:val="single" w:sz="4" w:space="0" w:color="auto"/>
              <w:right w:val="single" w:sz="4" w:space="0" w:color="auto"/>
            </w:tcBorders>
            <w:shd w:val="clear" w:color="auto" w:fill="auto"/>
            <w:noWrap/>
            <w:vAlign w:val="center"/>
          </w:tcPr>
          <w:p w14:paraId="281075D9" w14:textId="5FE15707" w:rsidR="00AC1CC0" w:rsidRPr="0047561A" w:rsidRDefault="003334CC" w:rsidP="003334CC">
            <w:pPr>
              <w:jc w:val="center"/>
              <w:rPr>
                <w:sz w:val="20"/>
                <w:szCs w:val="20"/>
              </w:rPr>
            </w:pPr>
            <w:r w:rsidRPr="0047561A">
              <w:rPr>
                <w:sz w:val="20"/>
                <w:szCs w:val="20"/>
              </w:rPr>
              <w:t>1,6</w:t>
            </w:r>
            <w:r w:rsidR="00AC1CC0" w:rsidRPr="0047561A">
              <w:rPr>
                <w:sz w:val="20"/>
                <w:szCs w:val="20"/>
              </w:rPr>
              <w:t xml:space="preserve"> п.п.</w:t>
            </w:r>
          </w:p>
        </w:tc>
      </w:tr>
      <w:tr w:rsidR="00A75E55" w:rsidRPr="0047561A" w14:paraId="1DA96F0D" w14:textId="77777777" w:rsidTr="00A75E55">
        <w:trPr>
          <w:trHeight w:val="46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1B952A29" w14:textId="77777777" w:rsidR="00AC1CC0" w:rsidRPr="0047561A" w:rsidRDefault="00AC1CC0" w:rsidP="00AC1CC0">
            <w:pPr>
              <w:rPr>
                <w:sz w:val="20"/>
                <w:szCs w:val="20"/>
              </w:rPr>
            </w:pPr>
            <w:r w:rsidRPr="0047561A">
              <w:rPr>
                <w:sz w:val="20"/>
                <w:szCs w:val="20"/>
              </w:rPr>
              <w:t>Продукция сельского хозяйства</w:t>
            </w:r>
          </w:p>
        </w:tc>
        <w:tc>
          <w:tcPr>
            <w:tcW w:w="682" w:type="pct"/>
            <w:tcBorders>
              <w:top w:val="nil"/>
              <w:left w:val="nil"/>
              <w:bottom w:val="single" w:sz="4" w:space="0" w:color="auto"/>
              <w:right w:val="nil"/>
            </w:tcBorders>
            <w:shd w:val="clear" w:color="auto" w:fill="auto"/>
            <w:vAlign w:val="center"/>
          </w:tcPr>
          <w:p w14:paraId="447F2B9B" w14:textId="77777777" w:rsidR="00AC1CC0" w:rsidRPr="0047561A" w:rsidRDefault="00AC1CC0" w:rsidP="00AC1CC0">
            <w:pPr>
              <w:jc w:val="center"/>
              <w:rPr>
                <w:sz w:val="20"/>
                <w:szCs w:val="20"/>
              </w:rPr>
            </w:pPr>
            <w:r w:rsidRPr="0047561A">
              <w:rPr>
                <w:sz w:val="20"/>
                <w:szCs w:val="20"/>
              </w:rPr>
              <w:t>млн рублей</w:t>
            </w:r>
          </w:p>
        </w:tc>
        <w:tc>
          <w:tcPr>
            <w:tcW w:w="606" w:type="pct"/>
            <w:tcBorders>
              <w:top w:val="nil"/>
              <w:left w:val="single" w:sz="4" w:space="0" w:color="auto"/>
              <w:bottom w:val="single" w:sz="4" w:space="0" w:color="auto"/>
              <w:right w:val="single" w:sz="4" w:space="0" w:color="auto"/>
            </w:tcBorders>
            <w:shd w:val="clear" w:color="auto" w:fill="auto"/>
            <w:vAlign w:val="center"/>
          </w:tcPr>
          <w:p w14:paraId="5DB8A270" w14:textId="77777777" w:rsidR="00AC1CC0" w:rsidRPr="0047561A" w:rsidRDefault="00AC1CC0" w:rsidP="00AC1CC0">
            <w:pPr>
              <w:jc w:val="center"/>
              <w:rPr>
                <w:sz w:val="20"/>
                <w:szCs w:val="20"/>
              </w:rPr>
            </w:pPr>
            <w:r w:rsidRPr="0047561A">
              <w:rPr>
                <w:sz w:val="20"/>
                <w:szCs w:val="20"/>
              </w:rPr>
              <w:t>40 869,00</w:t>
            </w:r>
          </w:p>
        </w:tc>
        <w:tc>
          <w:tcPr>
            <w:tcW w:w="606" w:type="pct"/>
            <w:tcBorders>
              <w:top w:val="nil"/>
              <w:left w:val="nil"/>
              <w:bottom w:val="single" w:sz="4" w:space="0" w:color="auto"/>
              <w:right w:val="single" w:sz="4" w:space="0" w:color="auto"/>
            </w:tcBorders>
            <w:shd w:val="clear" w:color="auto" w:fill="auto"/>
            <w:vAlign w:val="center"/>
          </w:tcPr>
          <w:p w14:paraId="0F3C8752" w14:textId="77777777" w:rsidR="00AC1CC0" w:rsidRPr="0047561A" w:rsidRDefault="00AC1CC0" w:rsidP="00AC1CC0">
            <w:pPr>
              <w:jc w:val="center"/>
              <w:rPr>
                <w:sz w:val="20"/>
                <w:szCs w:val="20"/>
              </w:rPr>
            </w:pPr>
            <w:r w:rsidRPr="0047561A">
              <w:rPr>
                <w:sz w:val="20"/>
                <w:szCs w:val="20"/>
              </w:rPr>
              <w:t>41 346,00</w:t>
            </w:r>
          </w:p>
        </w:tc>
        <w:tc>
          <w:tcPr>
            <w:tcW w:w="833" w:type="pct"/>
            <w:tcBorders>
              <w:top w:val="nil"/>
              <w:left w:val="nil"/>
              <w:bottom w:val="single" w:sz="4" w:space="0" w:color="auto"/>
              <w:right w:val="single" w:sz="4" w:space="0" w:color="auto"/>
            </w:tcBorders>
            <w:shd w:val="clear" w:color="auto" w:fill="auto"/>
            <w:vAlign w:val="center"/>
          </w:tcPr>
          <w:p w14:paraId="20200618" w14:textId="77777777" w:rsidR="00AC1CC0" w:rsidRPr="0047561A" w:rsidRDefault="00AC1CC0" w:rsidP="00AC1CC0">
            <w:pPr>
              <w:jc w:val="center"/>
              <w:rPr>
                <w:sz w:val="20"/>
                <w:szCs w:val="20"/>
              </w:rPr>
            </w:pPr>
            <w:r w:rsidRPr="0047561A">
              <w:rPr>
                <w:sz w:val="20"/>
                <w:szCs w:val="20"/>
              </w:rPr>
              <w:t>41 607,60</w:t>
            </w:r>
          </w:p>
        </w:tc>
        <w:tc>
          <w:tcPr>
            <w:tcW w:w="607" w:type="pct"/>
            <w:tcBorders>
              <w:top w:val="nil"/>
              <w:left w:val="nil"/>
              <w:bottom w:val="single" w:sz="4" w:space="0" w:color="auto"/>
              <w:right w:val="single" w:sz="4" w:space="0" w:color="auto"/>
            </w:tcBorders>
            <w:shd w:val="clear" w:color="auto" w:fill="auto"/>
            <w:noWrap/>
            <w:vAlign w:val="center"/>
          </w:tcPr>
          <w:p w14:paraId="07968E21" w14:textId="77777777" w:rsidR="00AC1CC0" w:rsidRPr="0047561A" w:rsidRDefault="00AC1CC0" w:rsidP="00AC1CC0">
            <w:pPr>
              <w:jc w:val="center"/>
              <w:rPr>
                <w:sz w:val="20"/>
                <w:szCs w:val="20"/>
              </w:rPr>
            </w:pPr>
            <w:r w:rsidRPr="0047561A">
              <w:rPr>
                <w:sz w:val="20"/>
                <w:szCs w:val="20"/>
              </w:rPr>
              <w:t>1,8 %</w:t>
            </w:r>
          </w:p>
        </w:tc>
        <w:tc>
          <w:tcPr>
            <w:tcW w:w="606" w:type="pct"/>
            <w:tcBorders>
              <w:top w:val="nil"/>
              <w:left w:val="nil"/>
              <w:bottom w:val="single" w:sz="4" w:space="0" w:color="auto"/>
              <w:right w:val="single" w:sz="4" w:space="0" w:color="auto"/>
            </w:tcBorders>
            <w:shd w:val="clear" w:color="auto" w:fill="auto"/>
            <w:noWrap/>
            <w:vAlign w:val="center"/>
          </w:tcPr>
          <w:p w14:paraId="35D73F70" w14:textId="77777777" w:rsidR="00AC1CC0" w:rsidRPr="0047561A" w:rsidRDefault="00AC1CC0" w:rsidP="00AC1CC0">
            <w:pPr>
              <w:jc w:val="center"/>
              <w:rPr>
                <w:sz w:val="20"/>
                <w:szCs w:val="20"/>
              </w:rPr>
            </w:pPr>
            <w:r w:rsidRPr="0047561A">
              <w:rPr>
                <w:sz w:val="20"/>
                <w:szCs w:val="20"/>
              </w:rPr>
              <w:t>0,6 %</w:t>
            </w:r>
          </w:p>
        </w:tc>
      </w:tr>
      <w:tr w:rsidR="00A75E55" w:rsidRPr="0047561A" w14:paraId="566371F8" w14:textId="77777777" w:rsidTr="00A75E55">
        <w:trPr>
          <w:trHeight w:val="46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08160484" w14:textId="77777777" w:rsidR="00AC1CC0" w:rsidRPr="0047561A" w:rsidRDefault="00AC1CC0" w:rsidP="00AC1CC0">
            <w:pPr>
              <w:rPr>
                <w:sz w:val="20"/>
                <w:szCs w:val="20"/>
              </w:rPr>
            </w:pPr>
            <w:r w:rsidRPr="0047561A">
              <w:rPr>
                <w:sz w:val="20"/>
                <w:szCs w:val="20"/>
              </w:rPr>
              <w:t xml:space="preserve">Индекс производства </w:t>
            </w:r>
            <w:r w:rsidRPr="0047561A">
              <w:rPr>
                <w:sz w:val="20"/>
                <w:szCs w:val="20"/>
              </w:rPr>
              <w:lastRenderedPageBreak/>
              <w:t xml:space="preserve">продукции сельского хозяйства </w:t>
            </w:r>
          </w:p>
        </w:tc>
        <w:tc>
          <w:tcPr>
            <w:tcW w:w="682" w:type="pct"/>
            <w:tcBorders>
              <w:top w:val="nil"/>
              <w:left w:val="nil"/>
              <w:bottom w:val="single" w:sz="4" w:space="0" w:color="auto"/>
              <w:right w:val="nil"/>
            </w:tcBorders>
            <w:shd w:val="clear" w:color="auto" w:fill="auto"/>
            <w:vAlign w:val="center"/>
          </w:tcPr>
          <w:p w14:paraId="4FB7F7AC" w14:textId="71A389F9" w:rsidR="00AC1CC0" w:rsidRPr="0047561A" w:rsidRDefault="00703384" w:rsidP="00AC1CC0">
            <w:pPr>
              <w:jc w:val="center"/>
              <w:rPr>
                <w:sz w:val="20"/>
                <w:szCs w:val="20"/>
              </w:rPr>
            </w:pPr>
            <w:r w:rsidRPr="0047561A">
              <w:rPr>
                <w:sz w:val="20"/>
                <w:szCs w:val="20"/>
              </w:rPr>
              <w:lastRenderedPageBreak/>
              <w:t>в % к преды</w:t>
            </w:r>
            <w:r w:rsidR="00A75E55" w:rsidRPr="0047561A">
              <w:rPr>
                <w:sz w:val="20"/>
                <w:szCs w:val="20"/>
              </w:rPr>
              <w:t>-</w:t>
            </w:r>
            <w:r w:rsidRPr="0047561A">
              <w:rPr>
                <w:sz w:val="20"/>
                <w:szCs w:val="20"/>
              </w:rPr>
              <w:lastRenderedPageBreak/>
              <w:t xml:space="preserve">дущему году </w:t>
            </w:r>
            <w:r w:rsidR="00AC1CC0" w:rsidRPr="0047561A">
              <w:rPr>
                <w:sz w:val="20"/>
                <w:szCs w:val="20"/>
              </w:rPr>
              <w:t>в сопоста</w:t>
            </w:r>
            <w:r w:rsidR="00A75E55" w:rsidRPr="0047561A">
              <w:rPr>
                <w:sz w:val="20"/>
                <w:szCs w:val="20"/>
              </w:rPr>
              <w:t>-</w:t>
            </w:r>
            <w:r w:rsidR="00AC1CC0" w:rsidRPr="0047561A">
              <w:rPr>
                <w:sz w:val="20"/>
                <w:szCs w:val="20"/>
              </w:rPr>
              <w:t>вимых ценах</w:t>
            </w:r>
          </w:p>
        </w:tc>
        <w:tc>
          <w:tcPr>
            <w:tcW w:w="606" w:type="pct"/>
            <w:tcBorders>
              <w:top w:val="nil"/>
              <w:left w:val="single" w:sz="4" w:space="0" w:color="auto"/>
              <w:bottom w:val="single" w:sz="4" w:space="0" w:color="auto"/>
              <w:right w:val="single" w:sz="4" w:space="0" w:color="auto"/>
            </w:tcBorders>
            <w:shd w:val="clear" w:color="auto" w:fill="auto"/>
            <w:vAlign w:val="center"/>
          </w:tcPr>
          <w:p w14:paraId="5FA55268" w14:textId="77777777" w:rsidR="00AC1CC0" w:rsidRPr="0047561A" w:rsidRDefault="00AC1CC0" w:rsidP="00AC1CC0">
            <w:pPr>
              <w:jc w:val="center"/>
              <w:rPr>
                <w:sz w:val="20"/>
                <w:szCs w:val="20"/>
              </w:rPr>
            </w:pPr>
            <w:r w:rsidRPr="0047561A">
              <w:rPr>
                <w:sz w:val="20"/>
                <w:szCs w:val="20"/>
              </w:rPr>
              <w:lastRenderedPageBreak/>
              <w:t>103,70</w:t>
            </w:r>
          </w:p>
        </w:tc>
        <w:tc>
          <w:tcPr>
            <w:tcW w:w="606" w:type="pct"/>
            <w:tcBorders>
              <w:top w:val="nil"/>
              <w:left w:val="nil"/>
              <w:bottom w:val="single" w:sz="4" w:space="0" w:color="auto"/>
              <w:right w:val="single" w:sz="4" w:space="0" w:color="auto"/>
            </w:tcBorders>
            <w:shd w:val="clear" w:color="auto" w:fill="auto"/>
            <w:vAlign w:val="center"/>
          </w:tcPr>
          <w:p w14:paraId="64574036" w14:textId="77777777" w:rsidR="00AC1CC0" w:rsidRPr="0047561A" w:rsidRDefault="00AC1CC0" w:rsidP="00AC1CC0">
            <w:pPr>
              <w:jc w:val="center"/>
              <w:rPr>
                <w:sz w:val="20"/>
                <w:szCs w:val="20"/>
              </w:rPr>
            </w:pPr>
            <w:r w:rsidRPr="0047561A">
              <w:rPr>
                <w:sz w:val="20"/>
                <w:szCs w:val="20"/>
              </w:rPr>
              <w:t>104,90</w:t>
            </w:r>
          </w:p>
        </w:tc>
        <w:tc>
          <w:tcPr>
            <w:tcW w:w="833" w:type="pct"/>
            <w:tcBorders>
              <w:top w:val="nil"/>
              <w:left w:val="nil"/>
              <w:bottom w:val="single" w:sz="4" w:space="0" w:color="auto"/>
              <w:right w:val="single" w:sz="4" w:space="0" w:color="auto"/>
            </w:tcBorders>
            <w:shd w:val="clear" w:color="auto" w:fill="auto"/>
            <w:vAlign w:val="center"/>
          </w:tcPr>
          <w:p w14:paraId="02474F0F" w14:textId="77777777" w:rsidR="00AC1CC0" w:rsidRPr="0047561A" w:rsidRDefault="00AC1CC0" w:rsidP="00AC1CC0">
            <w:pPr>
              <w:jc w:val="center"/>
              <w:rPr>
                <w:sz w:val="20"/>
                <w:szCs w:val="20"/>
              </w:rPr>
            </w:pPr>
            <w:r w:rsidRPr="0047561A">
              <w:rPr>
                <w:sz w:val="20"/>
                <w:szCs w:val="20"/>
              </w:rPr>
              <w:t>107,20</w:t>
            </w:r>
          </w:p>
        </w:tc>
        <w:tc>
          <w:tcPr>
            <w:tcW w:w="607" w:type="pct"/>
            <w:tcBorders>
              <w:top w:val="nil"/>
              <w:left w:val="nil"/>
              <w:bottom w:val="single" w:sz="4" w:space="0" w:color="auto"/>
              <w:right w:val="single" w:sz="4" w:space="0" w:color="auto"/>
            </w:tcBorders>
            <w:shd w:val="clear" w:color="auto" w:fill="auto"/>
            <w:noWrap/>
            <w:vAlign w:val="center"/>
          </w:tcPr>
          <w:p w14:paraId="04B09419" w14:textId="77777777" w:rsidR="00AC1CC0" w:rsidRPr="0047561A" w:rsidRDefault="00AC1CC0" w:rsidP="00AC1CC0">
            <w:pPr>
              <w:jc w:val="center"/>
              <w:rPr>
                <w:sz w:val="20"/>
                <w:szCs w:val="20"/>
              </w:rPr>
            </w:pPr>
            <w:r w:rsidRPr="0047561A">
              <w:rPr>
                <w:sz w:val="20"/>
                <w:szCs w:val="20"/>
              </w:rPr>
              <w:t>3,5 п.п.</w:t>
            </w:r>
          </w:p>
        </w:tc>
        <w:tc>
          <w:tcPr>
            <w:tcW w:w="606" w:type="pct"/>
            <w:tcBorders>
              <w:top w:val="nil"/>
              <w:left w:val="nil"/>
              <w:bottom w:val="single" w:sz="4" w:space="0" w:color="auto"/>
              <w:right w:val="single" w:sz="4" w:space="0" w:color="auto"/>
            </w:tcBorders>
            <w:shd w:val="clear" w:color="auto" w:fill="auto"/>
            <w:noWrap/>
            <w:vAlign w:val="center"/>
          </w:tcPr>
          <w:p w14:paraId="052E258E" w14:textId="77777777" w:rsidR="00AC1CC0" w:rsidRPr="0047561A" w:rsidRDefault="00AC1CC0" w:rsidP="00AC1CC0">
            <w:pPr>
              <w:jc w:val="center"/>
              <w:rPr>
                <w:sz w:val="20"/>
                <w:szCs w:val="20"/>
              </w:rPr>
            </w:pPr>
            <w:r w:rsidRPr="0047561A">
              <w:rPr>
                <w:sz w:val="20"/>
                <w:szCs w:val="20"/>
              </w:rPr>
              <w:t>2,3 п.п.</w:t>
            </w:r>
          </w:p>
        </w:tc>
      </w:tr>
      <w:tr w:rsidR="00A75E55" w:rsidRPr="0047561A" w14:paraId="4E7A3684" w14:textId="77777777" w:rsidTr="00A75E55">
        <w:trPr>
          <w:trHeight w:val="509"/>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47A376FD" w14:textId="77777777" w:rsidR="00AC1CC0" w:rsidRPr="0047561A" w:rsidRDefault="00AC1CC0" w:rsidP="00AC1CC0">
            <w:pPr>
              <w:rPr>
                <w:sz w:val="20"/>
                <w:szCs w:val="20"/>
              </w:rPr>
            </w:pPr>
            <w:r w:rsidRPr="0047561A">
              <w:rPr>
                <w:sz w:val="20"/>
                <w:szCs w:val="20"/>
              </w:rPr>
              <w:t>Продукция растениеводства</w:t>
            </w:r>
          </w:p>
        </w:tc>
        <w:tc>
          <w:tcPr>
            <w:tcW w:w="682" w:type="pct"/>
            <w:tcBorders>
              <w:top w:val="nil"/>
              <w:left w:val="nil"/>
              <w:bottom w:val="single" w:sz="4" w:space="0" w:color="auto"/>
              <w:right w:val="nil"/>
            </w:tcBorders>
            <w:shd w:val="clear" w:color="auto" w:fill="auto"/>
            <w:vAlign w:val="center"/>
          </w:tcPr>
          <w:p w14:paraId="6518B275" w14:textId="021E6BE5" w:rsidR="00AC1CC0" w:rsidRPr="0047561A" w:rsidRDefault="00AC1CC0" w:rsidP="00491F4B">
            <w:pPr>
              <w:jc w:val="center"/>
              <w:rPr>
                <w:sz w:val="20"/>
                <w:szCs w:val="20"/>
              </w:rPr>
            </w:pPr>
            <w:r w:rsidRPr="0047561A">
              <w:rPr>
                <w:sz w:val="20"/>
                <w:szCs w:val="20"/>
              </w:rPr>
              <w:t>млн рублей</w:t>
            </w:r>
          </w:p>
        </w:tc>
        <w:tc>
          <w:tcPr>
            <w:tcW w:w="606" w:type="pct"/>
            <w:tcBorders>
              <w:top w:val="nil"/>
              <w:left w:val="single" w:sz="4" w:space="0" w:color="auto"/>
              <w:bottom w:val="single" w:sz="4" w:space="0" w:color="auto"/>
              <w:right w:val="single" w:sz="4" w:space="0" w:color="auto"/>
            </w:tcBorders>
            <w:shd w:val="clear" w:color="auto" w:fill="auto"/>
            <w:vAlign w:val="center"/>
          </w:tcPr>
          <w:p w14:paraId="7F831794" w14:textId="77777777" w:rsidR="00AC1CC0" w:rsidRPr="0047561A" w:rsidRDefault="00AC1CC0" w:rsidP="00AC1CC0">
            <w:pPr>
              <w:jc w:val="center"/>
              <w:rPr>
                <w:sz w:val="20"/>
                <w:szCs w:val="20"/>
              </w:rPr>
            </w:pPr>
            <w:r w:rsidRPr="0047561A">
              <w:rPr>
                <w:sz w:val="20"/>
                <w:szCs w:val="20"/>
              </w:rPr>
              <w:t>10 378,00</w:t>
            </w:r>
          </w:p>
        </w:tc>
        <w:tc>
          <w:tcPr>
            <w:tcW w:w="606" w:type="pct"/>
            <w:tcBorders>
              <w:top w:val="nil"/>
              <w:left w:val="nil"/>
              <w:bottom w:val="single" w:sz="4" w:space="0" w:color="auto"/>
              <w:right w:val="single" w:sz="4" w:space="0" w:color="auto"/>
            </w:tcBorders>
            <w:shd w:val="clear" w:color="auto" w:fill="auto"/>
            <w:vAlign w:val="center"/>
          </w:tcPr>
          <w:p w14:paraId="632C8A3D" w14:textId="77777777" w:rsidR="00AC1CC0" w:rsidRPr="0047561A" w:rsidRDefault="00AC1CC0" w:rsidP="00AC1CC0">
            <w:pPr>
              <w:jc w:val="center"/>
              <w:rPr>
                <w:sz w:val="20"/>
                <w:szCs w:val="20"/>
              </w:rPr>
            </w:pPr>
            <w:r w:rsidRPr="0047561A">
              <w:rPr>
                <w:sz w:val="20"/>
                <w:szCs w:val="20"/>
              </w:rPr>
              <w:t>10 563,00</w:t>
            </w:r>
          </w:p>
        </w:tc>
        <w:tc>
          <w:tcPr>
            <w:tcW w:w="833" w:type="pct"/>
            <w:tcBorders>
              <w:top w:val="nil"/>
              <w:left w:val="nil"/>
              <w:bottom w:val="single" w:sz="4" w:space="0" w:color="auto"/>
              <w:right w:val="single" w:sz="4" w:space="0" w:color="auto"/>
            </w:tcBorders>
            <w:shd w:val="clear" w:color="auto" w:fill="auto"/>
            <w:vAlign w:val="center"/>
          </w:tcPr>
          <w:p w14:paraId="3EC04191" w14:textId="77777777" w:rsidR="00AC1CC0" w:rsidRPr="0047561A" w:rsidRDefault="00AC1CC0" w:rsidP="00AC1CC0">
            <w:pPr>
              <w:jc w:val="center"/>
              <w:rPr>
                <w:sz w:val="20"/>
                <w:szCs w:val="20"/>
              </w:rPr>
            </w:pPr>
            <w:r w:rsidRPr="0047561A">
              <w:rPr>
                <w:sz w:val="20"/>
                <w:szCs w:val="20"/>
              </w:rPr>
              <w:t>11 310,60</w:t>
            </w:r>
          </w:p>
        </w:tc>
        <w:tc>
          <w:tcPr>
            <w:tcW w:w="607" w:type="pct"/>
            <w:tcBorders>
              <w:top w:val="nil"/>
              <w:left w:val="nil"/>
              <w:bottom w:val="single" w:sz="4" w:space="0" w:color="auto"/>
              <w:right w:val="single" w:sz="4" w:space="0" w:color="auto"/>
            </w:tcBorders>
            <w:shd w:val="clear" w:color="auto" w:fill="auto"/>
            <w:noWrap/>
            <w:vAlign w:val="center"/>
          </w:tcPr>
          <w:p w14:paraId="70A037BB" w14:textId="77777777" w:rsidR="00AC1CC0" w:rsidRPr="0047561A" w:rsidRDefault="00AC1CC0" w:rsidP="00AC1CC0">
            <w:pPr>
              <w:jc w:val="center"/>
              <w:rPr>
                <w:sz w:val="20"/>
                <w:szCs w:val="20"/>
              </w:rPr>
            </w:pPr>
            <w:r w:rsidRPr="0047561A">
              <w:rPr>
                <w:sz w:val="20"/>
                <w:szCs w:val="20"/>
              </w:rPr>
              <w:t>9,0 %</w:t>
            </w:r>
          </w:p>
        </w:tc>
        <w:tc>
          <w:tcPr>
            <w:tcW w:w="606" w:type="pct"/>
            <w:tcBorders>
              <w:top w:val="nil"/>
              <w:left w:val="nil"/>
              <w:bottom w:val="single" w:sz="4" w:space="0" w:color="auto"/>
              <w:right w:val="single" w:sz="4" w:space="0" w:color="auto"/>
            </w:tcBorders>
            <w:shd w:val="clear" w:color="auto" w:fill="auto"/>
            <w:noWrap/>
            <w:vAlign w:val="center"/>
          </w:tcPr>
          <w:p w14:paraId="4D86FBE4" w14:textId="77777777" w:rsidR="00AC1CC0" w:rsidRPr="0047561A" w:rsidRDefault="00AC1CC0" w:rsidP="00AC1CC0">
            <w:pPr>
              <w:jc w:val="center"/>
              <w:rPr>
                <w:sz w:val="20"/>
                <w:szCs w:val="20"/>
              </w:rPr>
            </w:pPr>
            <w:r w:rsidRPr="0047561A">
              <w:rPr>
                <w:sz w:val="20"/>
                <w:szCs w:val="20"/>
              </w:rPr>
              <w:t>7,1 %</w:t>
            </w:r>
          </w:p>
        </w:tc>
      </w:tr>
      <w:tr w:rsidR="00A75E55" w:rsidRPr="0047561A" w14:paraId="3E48A63A" w14:textId="77777777" w:rsidTr="00A75E55">
        <w:trPr>
          <w:trHeight w:val="94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418A33E1" w14:textId="77777777" w:rsidR="00AC1CC0" w:rsidRPr="0047561A" w:rsidRDefault="00AC1CC0" w:rsidP="00AC1CC0">
            <w:pPr>
              <w:rPr>
                <w:sz w:val="20"/>
                <w:szCs w:val="20"/>
              </w:rPr>
            </w:pPr>
            <w:r w:rsidRPr="0047561A">
              <w:rPr>
                <w:sz w:val="20"/>
                <w:szCs w:val="20"/>
              </w:rPr>
              <w:t>Индекс производства продукции растениеводства</w:t>
            </w:r>
          </w:p>
        </w:tc>
        <w:tc>
          <w:tcPr>
            <w:tcW w:w="682" w:type="pct"/>
            <w:tcBorders>
              <w:top w:val="nil"/>
              <w:left w:val="nil"/>
              <w:bottom w:val="single" w:sz="4" w:space="0" w:color="auto"/>
              <w:right w:val="nil"/>
            </w:tcBorders>
            <w:shd w:val="clear" w:color="auto" w:fill="auto"/>
            <w:vAlign w:val="center"/>
          </w:tcPr>
          <w:p w14:paraId="6DF514FA" w14:textId="1B15CBB4" w:rsidR="00AC1CC0" w:rsidRPr="0047561A" w:rsidRDefault="00AC1CC0" w:rsidP="00AC1CC0">
            <w:pPr>
              <w:jc w:val="center"/>
              <w:rPr>
                <w:sz w:val="20"/>
                <w:szCs w:val="20"/>
              </w:rPr>
            </w:pPr>
            <w:r w:rsidRPr="0047561A">
              <w:rPr>
                <w:sz w:val="20"/>
                <w:szCs w:val="20"/>
              </w:rPr>
              <w:t>% к преды</w:t>
            </w:r>
            <w:r w:rsidR="00A75E55" w:rsidRPr="0047561A">
              <w:rPr>
                <w:sz w:val="20"/>
                <w:szCs w:val="20"/>
              </w:rPr>
              <w:t>-</w:t>
            </w:r>
            <w:r w:rsidRPr="0047561A">
              <w:rPr>
                <w:sz w:val="20"/>
                <w:szCs w:val="20"/>
              </w:rPr>
              <w:t>дущему году в сопоста</w:t>
            </w:r>
            <w:r w:rsidR="00A75E55" w:rsidRPr="0047561A">
              <w:rPr>
                <w:sz w:val="20"/>
                <w:szCs w:val="20"/>
              </w:rPr>
              <w:t>-</w:t>
            </w:r>
            <w:r w:rsidRPr="0047561A">
              <w:rPr>
                <w:sz w:val="20"/>
                <w:szCs w:val="20"/>
              </w:rPr>
              <w:t>вимых ценах</w:t>
            </w:r>
          </w:p>
        </w:tc>
        <w:tc>
          <w:tcPr>
            <w:tcW w:w="606" w:type="pct"/>
            <w:tcBorders>
              <w:top w:val="nil"/>
              <w:left w:val="single" w:sz="4" w:space="0" w:color="auto"/>
              <w:bottom w:val="single" w:sz="4" w:space="0" w:color="auto"/>
              <w:right w:val="single" w:sz="4" w:space="0" w:color="auto"/>
            </w:tcBorders>
            <w:shd w:val="clear" w:color="auto" w:fill="auto"/>
            <w:vAlign w:val="center"/>
          </w:tcPr>
          <w:p w14:paraId="6E32BDA5" w14:textId="77777777" w:rsidR="00AC1CC0" w:rsidRPr="0047561A" w:rsidRDefault="00AC1CC0" w:rsidP="00AC1CC0">
            <w:pPr>
              <w:jc w:val="center"/>
              <w:rPr>
                <w:sz w:val="20"/>
                <w:szCs w:val="20"/>
              </w:rPr>
            </w:pPr>
            <w:r w:rsidRPr="0047561A">
              <w:rPr>
                <w:sz w:val="20"/>
                <w:szCs w:val="20"/>
              </w:rPr>
              <w:t>100,70</w:t>
            </w:r>
          </w:p>
        </w:tc>
        <w:tc>
          <w:tcPr>
            <w:tcW w:w="606" w:type="pct"/>
            <w:tcBorders>
              <w:top w:val="nil"/>
              <w:left w:val="nil"/>
              <w:bottom w:val="single" w:sz="4" w:space="0" w:color="auto"/>
              <w:right w:val="single" w:sz="4" w:space="0" w:color="auto"/>
            </w:tcBorders>
            <w:shd w:val="clear" w:color="auto" w:fill="auto"/>
            <w:vAlign w:val="center"/>
          </w:tcPr>
          <w:p w14:paraId="2BA2427A" w14:textId="77777777" w:rsidR="00AC1CC0" w:rsidRPr="0047561A" w:rsidRDefault="00AC1CC0" w:rsidP="00AC1CC0">
            <w:pPr>
              <w:jc w:val="center"/>
              <w:rPr>
                <w:sz w:val="20"/>
                <w:szCs w:val="20"/>
              </w:rPr>
            </w:pPr>
            <w:r w:rsidRPr="0047561A">
              <w:rPr>
                <w:sz w:val="20"/>
                <w:szCs w:val="20"/>
              </w:rPr>
              <w:t>102,50</w:t>
            </w:r>
          </w:p>
        </w:tc>
        <w:tc>
          <w:tcPr>
            <w:tcW w:w="833" w:type="pct"/>
            <w:tcBorders>
              <w:top w:val="nil"/>
              <w:left w:val="nil"/>
              <w:bottom w:val="single" w:sz="4" w:space="0" w:color="auto"/>
              <w:right w:val="single" w:sz="4" w:space="0" w:color="auto"/>
            </w:tcBorders>
            <w:shd w:val="clear" w:color="auto" w:fill="auto"/>
            <w:vAlign w:val="center"/>
          </w:tcPr>
          <w:p w14:paraId="0ADD0C94" w14:textId="77777777" w:rsidR="00AC1CC0" w:rsidRPr="0047561A" w:rsidRDefault="00AC1CC0" w:rsidP="00AC1CC0">
            <w:pPr>
              <w:jc w:val="center"/>
              <w:rPr>
                <w:sz w:val="20"/>
                <w:szCs w:val="20"/>
              </w:rPr>
            </w:pPr>
            <w:r w:rsidRPr="0047561A">
              <w:rPr>
                <w:sz w:val="20"/>
                <w:szCs w:val="20"/>
              </w:rPr>
              <w:t>133,20</w:t>
            </w:r>
          </w:p>
        </w:tc>
        <w:tc>
          <w:tcPr>
            <w:tcW w:w="607" w:type="pct"/>
            <w:tcBorders>
              <w:top w:val="nil"/>
              <w:left w:val="nil"/>
              <w:bottom w:val="single" w:sz="4" w:space="0" w:color="auto"/>
              <w:right w:val="single" w:sz="4" w:space="0" w:color="auto"/>
            </w:tcBorders>
            <w:shd w:val="clear" w:color="auto" w:fill="auto"/>
            <w:noWrap/>
            <w:vAlign w:val="center"/>
          </w:tcPr>
          <w:p w14:paraId="5D383D77" w14:textId="77777777" w:rsidR="00AC1CC0" w:rsidRPr="0047561A" w:rsidRDefault="00AC1CC0" w:rsidP="00AC1CC0">
            <w:pPr>
              <w:jc w:val="center"/>
              <w:rPr>
                <w:sz w:val="20"/>
                <w:szCs w:val="20"/>
              </w:rPr>
            </w:pPr>
            <w:r w:rsidRPr="0047561A">
              <w:rPr>
                <w:sz w:val="20"/>
                <w:szCs w:val="20"/>
              </w:rPr>
              <w:t>32,5 п.п.</w:t>
            </w:r>
          </w:p>
        </w:tc>
        <w:tc>
          <w:tcPr>
            <w:tcW w:w="606" w:type="pct"/>
            <w:tcBorders>
              <w:top w:val="nil"/>
              <w:left w:val="nil"/>
              <w:bottom w:val="single" w:sz="4" w:space="0" w:color="auto"/>
              <w:right w:val="single" w:sz="4" w:space="0" w:color="auto"/>
            </w:tcBorders>
            <w:shd w:val="clear" w:color="auto" w:fill="auto"/>
            <w:noWrap/>
            <w:vAlign w:val="center"/>
          </w:tcPr>
          <w:p w14:paraId="519AE4CE" w14:textId="77777777" w:rsidR="00AC1CC0" w:rsidRPr="0047561A" w:rsidRDefault="00AC1CC0" w:rsidP="00AC1CC0">
            <w:pPr>
              <w:jc w:val="center"/>
              <w:rPr>
                <w:sz w:val="20"/>
                <w:szCs w:val="20"/>
              </w:rPr>
            </w:pPr>
            <w:r w:rsidRPr="0047561A">
              <w:rPr>
                <w:sz w:val="20"/>
                <w:szCs w:val="20"/>
              </w:rPr>
              <w:t>30,7 п.п.</w:t>
            </w:r>
          </w:p>
        </w:tc>
      </w:tr>
      <w:tr w:rsidR="00A75E55" w:rsidRPr="0047561A" w14:paraId="1F404E49" w14:textId="77777777" w:rsidTr="00A75E55">
        <w:trPr>
          <w:trHeight w:val="52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041DCE6C" w14:textId="77777777" w:rsidR="00AC1CC0" w:rsidRPr="0047561A" w:rsidRDefault="00AC1CC0" w:rsidP="00AC1CC0">
            <w:pPr>
              <w:rPr>
                <w:sz w:val="20"/>
                <w:szCs w:val="20"/>
              </w:rPr>
            </w:pPr>
            <w:r w:rsidRPr="0047561A">
              <w:rPr>
                <w:sz w:val="20"/>
                <w:szCs w:val="20"/>
              </w:rPr>
              <w:t>Продукция животноводства</w:t>
            </w:r>
          </w:p>
        </w:tc>
        <w:tc>
          <w:tcPr>
            <w:tcW w:w="682" w:type="pct"/>
            <w:tcBorders>
              <w:top w:val="nil"/>
              <w:left w:val="nil"/>
              <w:bottom w:val="single" w:sz="4" w:space="0" w:color="auto"/>
              <w:right w:val="nil"/>
            </w:tcBorders>
            <w:shd w:val="clear" w:color="auto" w:fill="auto"/>
            <w:vAlign w:val="center"/>
          </w:tcPr>
          <w:p w14:paraId="0684C66D" w14:textId="77777777" w:rsidR="00AC1CC0" w:rsidRPr="0047561A" w:rsidRDefault="00AC1CC0" w:rsidP="00AC1CC0">
            <w:pPr>
              <w:jc w:val="center"/>
              <w:rPr>
                <w:sz w:val="20"/>
                <w:szCs w:val="20"/>
              </w:rPr>
            </w:pPr>
            <w:r w:rsidRPr="0047561A">
              <w:rPr>
                <w:sz w:val="20"/>
                <w:szCs w:val="20"/>
              </w:rPr>
              <w:t xml:space="preserve">млн рублей </w:t>
            </w:r>
          </w:p>
        </w:tc>
        <w:tc>
          <w:tcPr>
            <w:tcW w:w="606" w:type="pct"/>
            <w:tcBorders>
              <w:top w:val="nil"/>
              <w:left w:val="single" w:sz="4" w:space="0" w:color="auto"/>
              <w:bottom w:val="single" w:sz="4" w:space="0" w:color="auto"/>
              <w:right w:val="single" w:sz="4" w:space="0" w:color="auto"/>
            </w:tcBorders>
            <w:shd w:val="clear" w:color="auto" w:fill="auto"/>
            <w:vAlign w:val="center"/>
          </w:tcPr>
          <w:p w14:paraId="2EBCF820" w14:textId="77777777" w:rsidR="00AC1CC0" w:rsidRPr="0047561A" w:rsidRDefault="00AC1CC0" w:rsidP="00AC1CC0">
            <w:pPr>
              <w:jc w:val="center"/>
              <w:rPr>
                <w:sz w:val="20"/>
                <w:szCs w:val="20"/>
              </w:rPr>
            </w:pPr>
            <w:r w:rsidRPr="0047561A">
              <w:rPr>
                <w:sz w:val="20"/>
                <w:szCs w:val="20"/>
              </w:rPr>
              <w:t>30 491,00</w:t>
            </w:r>
          </w:p>
        </w:tc>
        <w:tc>
          <w:tcPr>
            <w:tcW w:w="606" w:type="pct"/>
            <w:tcBorders>
              <w:top w:val="nil"/>
              <w:left w:val="nil"/>
              <w:bottom w:val="single" w:sz="4" w:space="0" w:color="auto"/>
              <w:right w:val="single" w:sz="4" w:space="0" w:color="auto"/>
            </w:tcBorders>
            <w:shd w:val="clear" w:color="auto" w:fill="auto"/>
            <w:vAlign w:val="center"/>
          </w:tcPr>
          <w:p w14:paraId="2287A3C4" w14:textId="77777777" w:rsidR="00AC1CC0" w:rsidRPr="0047561A" w:rsidRDefault="00AC1CC0" w:rsidP="00AC1CC0">
            <w:pPr>
              <w:jc w:val="center"/>
              <w:rPr>
                <w:sz w:val="20"/>
                <w:szCs w:val="20"/>
              </w:rPr>
            </w:pPr>
            <w:r w:rsidRPr="0047561A">
              <w:rPr>
                <w:sz w:val="20"/>
                <w:szCs w:val="20"/>
              </w:rPr>
              <w:t>30 783,00</w:t>
            </w:r>
          </w:p>
        </w:tc>
        <w:tc>
          <w:tcPr>
            <w:tcW w:w="833" w:type="pct"/>
            <w:tcBorders>
              <w:top w:val="nil"/>
              <w:left w:val="nil"/>
              <w:bottom w:val="single" w:sz="4" w:space="0" w:color="auto"/>
              <w:right w:val="single" w:sz="4" w:space="0" w:color="auto"/>
            </w:tcBorders>
            <w:shd w:val="clear" w:color="auto" w:fill="auto"/>
            <w:vAlign w:val="center"/>
          </w:tcPr>
          <w:p w14:paraId="48A25C43" w14:textId="77777777" w:rsidR="00AC1CC0" w:rsidRPr="0047561A" w:rsidRDefault="00AC1CC0" w:rsidP="00AC1CC0">
            <w:pPr>
              <w:jc w:val="center"/>
              <w:rPr>
                <w:sz w:val="20"/>
                <w:szCs w:val="20"/>
              </w:rPr>
            </w:pPr>
            <w:r w:rsidRPr="0047561A">
              <w:rPr>
                <w:sz w:val="20"/>
                <w:szCs w:val="20"/>
              </w:rPr>
              <w:t>30 297,00</w:t>
            </w:r>
          </w:p>
        </w:tc>
        <w:tc>
          <w:tcPr>
            <w:tcW w:w="607" w:type="pct"/>
            <w:tcBorders>
              <w:top w:val="nil"/>
              <w:left w:val="nil"/>
              <w:bottom w:val="single" w:sz="4" w:space="0" w:color="auto"/>
              <w:right w:val="single" w:sz="4" w:space="0" w:color="auto"/>
            </w:tcBorders>
            <w:shd w:val="clear" w:color="auto" w:fill="auto"/>
            <w:noWrap/>
            <w:vAlign w:val="center"/>
          </w:tcPr>
          <w:p w14:paraId="17BA49D0" w14:textId="77777777" w:rsidR="00AC1CC0" w:rsidRPr="0047561A" w:rsidRDefault="00AC1CC0" w:rsidP="00AC1CC0">
            <w:pPr>
              <w:jc w:val="center"/>
              <w:rPr>
                <w:sz w:val="20"/>
                <w:szCs w:val="20"/>
              </w:rPr>
            </w:pPr>
            <w:r w:rsidRPr="0047561A">
              <w:rPr>
                <w:sz w:val="20"/>
                <w:szCs w:val="20"/>
              </w:rPr>
              <w:t>-0,6 %</w:t>
            </w:r>
          </w:p>
        </w:tc>
        <w:tc>
          <w:tcPr>
            <w:tcW w:w="606" w:type="pct"/>
            <w:tcBorders>
              <w:top w:val="nil"/>
              <w:left w:val="nil"/>
              <w:bottom w:val="single" w:sz="4" w:space="0" w:color="auto"/>
              <w:right w:val="single" w:sz="4" w:space="0" w:color="auto"/>
            </w:tcBorders>
            <w:shd w:val="clear" w:color="auto" w:fill="auto"/>
            <w:noWrap/>
            <w:vAlign w:val="center"/>
          </w:tcPr>
          <w:p w14:paraId="60AE7160" w14:textId="77777777" w:rsidR="00AC1CC0" w:rsidRPr="0047561A" w:rsidRDefault="00AC1CC0" w:rsidP="00AC1CC0">
            <w:pPr>
              <w:jc w:val="center"/>
              <w:rPr>
                <w:sz w:val="20"/>
                <w:szCs w:val="20"/>
              </w:rPr>
            </w:pPr>
            <w:r w:rsidRPr="0047561A">
              <w:rPr>
                <w:sz w:val="20"/>
                <w:szCs w:val="20"/>
              </w:rPr>
              <w:t>-1,6 %</w:t>
            </w:r>
          </w:p>
        </w:tc>
      </w:tr>
      <w:tr w:rsidR="00A75E55" w:rsidRPr="0047561A" w14:paraId="23384539" w14:textId="77777777" w:rsidTr="00A75E55">
        <w:trPr>
          <w:trHeight w:val="94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01081B45" w14:textId="77777777" w:rsidR="00AC1CC0" w:rsidRPr="0047561A" w:rsidRDefault="00AC1CC0" w:rsidP="00AC1CC0">
            <w:pPr>
              <w:rPr>
                <w:sz w:val="20"/>
                <w:szCs w:val="20"/>
              </w:rPr>
            </w:pPr>
            <w:r w:rsidRPr="0047561A">
              <w:rPr>
                <w:sz w:val="20"/>
                <w:szCs w:val="20"/>
              </w:rPr>
              <w:t>Индекс производства продукции животноводства</w:t>
            </w:r>
          </w:p>
        </w:tc>
        <w:tc>
          <w:tcPr>
            <w:tcW w:w="682" w:type="pct"/>
            <w:tcBorders>
              <w:top w:val="nil"/>
              <w:left w:val="nil"/>
              <w:bottom w:val="single" w:sz="4" w:space="0" w:color="auto"/>
              <w:right w:val="nil"/>
            </w:tcBorders>
            <w:shd w:val="clear" w:color="auto" w:fill="auto"/>
            <w:vAlign w:val="center"/>
          </w:tcPr>
          <w:p w14:paraId="2F0AC3E4" w14:textId="134E208B" w:rsidR="00AC1CC0" w:rsidRPr="0047561A" w:rsidRDefault="00AC1CC0" w:rsidP="00AC1CC0">
            <w:pPr>
              <w:jc w:val="center"/>
              <w:rPr>
                <w:sz w:val="20"/>
                <w:szCs w:val="20"/>
              </w:rPr>
            </w:pPr>
            <w:r w:rsidRPr="0047561A">
              <w:rPr>
                <w:sz w:val="20"/>
                <w:szCs w:val="20"/>
              </w:rPr>
              <w:t>% к преды</w:t>
            </w:r>
            <w:r w:rsidR="00A75E55" w:rsidRPr="0047561A">
              <w:rPr>
                <w:sz w:val="20"/>
                <w:szCs w:val="20"/>
              </w:rPr>
              <w:t>-</w:t>
            </w:r>
            <w:r w:rsidRPr="0047561A">
              <w:rPr>
                <w:sz w:val="20"/>
                <w:szCs w:val="20"/>
              </w:rPr>
              <w:t>дущему году в сопоста</w:t>
            </w:r>
            <w:r w:rsidR="00A75E55" w:rsidRPr="0047561A">
              <w:rPr>
                <w:sz w:val="20"/>
                <w:szCs w:val="20"/>
              </w:rPr>
              <w:t>-</w:t>
            </w:r>
            <w:r w:rsidRPr="0047561A">
              <w:rPr>
                <w:sz w:val="20"/>
                <w:szCs w:val="20"/>
              </w:rPr>
              <w:t>вимых ценах</w:t>
            </w:r>
          </w:p>
        </w:tc>
        <w:tc>
          <w:tcPr>
            <w:tcW w:w="606" w:type="pct"/>
            <w:tcBorders>
              <w:top w:val="nil"/>
              <w:left w:val="single" w:sz="4" w:space="0" w:color="auto"/>
              <w:bottom w:val="single" w:sz="4" w:space="0" w:color="auto"/>
              <w:right w:val="single" w:sz="4" w:space="0" w:color="auto"/>
            </w:tcBorders>
            <w:shd w:val="clear" w:color="auto" w:fill="auto"/>
            <w:vAlign w:val="center"/>
          </w:tcPr>
          <w:p w14:paraId="4B09C08B" w14:textId="77777777" w:rsidR="00AC1CC0" w:rsidRPr="0047561A" w:rsidRDefault="00AC1CC0" w:rsidP="00AC1CC0">
            <w:pPr>
              <w:jc w:val="center"/>
              <w:rPr>
                <w:sz w:val="20"/>
                <w:szCs w:val="20"/>
              </w:rPr>
            </w:pPr>
            <w:r w:rsidRPr="0047561A">
              <w:rPr>
                <w:sz w:val="20"/>
                <w:szCs w:val="20"/>
              </w:rPr>
              <w:t>104,70</w:t>
            </w:r>
          </w:p>
        </w:tc>
        <w:tc>
          <w:tcPr>
            <w:tcW w:w="606" w:type="pct"/>
            <w:tcBorders>
              <w:top w:val="nil"/>
              <w:left w:val="nil"/>
              <w:bottom w:val="single" w:sz="4" w:space="0" w:color="auto"/>
              <w:right w:val="single" w:sz="4" w:space="0" w:color="auto"/>
            </w:tcBorders>
            <w:shd w:val="clear" w:color="auto" w:fill="auto"/>
            <w:vAlign w:val="center"/>
          </w:tcPr>
          <w:p w14:paraId="502C7B1C" w14:textId="77777777" w:rsidR="00AC1CC0" w:rsidRPr="0047561A" w:rsidRDefault="00AC1CC0" w:rsidP="00AC1CC0">
            <w:pPr>
              <w:jc w:val="center"/>
              <w:rPr>
                <w:sz w:val="20"/>
                <w:szCs w:val="20"/>
              </w:rPr>
            </w:pPr>
            <w:r w:rsidRPr="0047561A">
              <w:rPr>
                <w:sz w:val="20"/>
                <w:szCs w:val="20"/>
              </w:rPr>
              <w:t>105,70</w:t>
            </w:r>
          </w:p>
        </w:tc>
        <w:tc>
          <w:tcPr>
            <w:tcW w:w="833" w:type="pct"/>
            <w:tcBorders>
              <w:top w:val="nil"/>
              <w:left w:val="nil"/>
              <w:bottom w:val="single" w:sz="4" w:space="0" w:color="auto"/>
              <w:right w:val="single" w:sz="4" w:space="0" w:color="auto"/>
            </w:tcBorders>
            <w:shd w:val="clear" w:color="auto" w:fill="auto"/>
            <w:vAlign w:val="center"/>
          </w:tcPr>
          <w:p w14:paraId="557BC4D3" w14:textId="77777777" w:rsidR="00AC1CC0" w:rsidRPr="0047561A" w:rsidRDefault="00AC1CC0" w:rsidP="00AC1CC0">
            <w:pPr>
              <w:jc w:val="center"/>
              <w:rPr>
                <w:sz w:val="20"/>
                <w:szCs w:val="20"/>
              </w:rPr>
            </w:pPr>
            <w:r w:rsidRPr="0047561A">
              <w:rPr>
                <w:sz w:val="20"/>
                <w:szCs w:val="20"/>
              </w:rPr>
              <w:t>99,10</w:t>
            </w:r>
          </w:p>
        </w:tc>
        <w:tc>
          <w:tcPr>
            <w:tcW w:w="607" w:type="pct"/>
            <w:tcBorders>
              <w:top w:val="nil"/>
              <w:left w:val="nil"/>
              <w:bottom w:val="single" w:sz="4" w:space="0" w:color="auto"/>
              <w:right w:val="single" w:sz="4" w:space="0" w:color="auto"/>
            </w:tcBorders>
            <w:shd w:val="clear" w:color="auto" w:fill="auto"/>
            <w:noWrap/>
            <w:vAlign w:val="center"/>
          </w:tcPr>
          <w:p w14:paraId="083AC2D3" w14:textId="77777777" w:rsidR="00AC1CC0" w:rsidRPr="0047561A" w:rsidRDefault="00AC1CC0" w:rsidP="00AC1CC0">
            <w:pPr>
              <w:jc w:val="center"/>
              <w:rPr>
                <w:sz w:val="20"/>
                <w:szCs w:val="20"/>
              </w:rPr>
            </w:pPr>
            <w:r w:rsidRPr="0047561A">
              <w:rPr>
                <w:sz w:val="20"/>
                <w:szCs w:val="20"/>
              </w:rPr>
              <w:t>-5,6 п.п.</w:t>
            </w:r>
          </w:p>
        </w:tc>
        <w:tc>
          <w:tcPr>
            <w:tcW w:w="606" w:type="pct"/>
            <w:tcBorders>
              <w:top w:val="nil"/>
              <w:left w:val="nil"/>
              <w:bottom w:val="single" w:sz="4" w:space="0" w:color="auto"/>
              <w:right w:val="single" w:sz="4" w:space="0" w:color="auto"/>
            </w:tcBorders>
            <w:shd w:val="clear" w:color="auto" w:fill="auto"/>
            <w:noWrap/>
            <w:vAlign w:val="center"/>
          </w:tcPr>
          <w:p w14:paraId="5150C8E8" w14:textId="77777777" w:rsidR="00AC1CC0" w:rsidRPr="0047561A" w:rsidRDefault="00AC1CC0" w:rsidP="00AC1CC0">
            <w:pPr>
              <w:jc w:val="center"/>
              <w:rPr>
                <w:sz w:val="20"/>
                <w:szCs w:val="20"/>
              </w:rPr>
            </w:pPr>
            <w:r w:rsidRPr="0047561A">
              <w:rPr>
                <w:sz w:val="20"/>
                <w:szCs w:val="20"/>
              </w:rPr>
              <w:t>-6,6 п.п.</w:t>
            </w:r>
          </w:p>
        </w:tc>
      </w:tr>
      <w:tr w:rsidR="00A75E55" w:rsidRPr="0047561A" w14:paraId="6994F3FF" w14:textId="77777777" w:rsidTr="00A75E55">
        <w:trPr>
          <w:trHeight w:val="94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40C4667C" w14:textId="7A34D8AB" w:rsidR="00AC1CC0" w:rsidRPr="0047561A" w:rsidRDefault="00AC1CC0" w:rsidP="00AC1CC0">
            <w:pPr>
              <w:rPr>
                <w:sz w:val="20"/>
                <w:szCs w:val="20"/>
              </w:rPr>
            </w:pPr>
            <w:r w:rsidRPr="0047561A">
              <w:rPr>
                <w:sz w:val="20"/>
                <w:szCs w:val="20"/>
              </w:rPr>
              <w:t>Объем работ, выполненных по в</w:t>
            </w:r>
            <w:r w:rsidR="00CD351A" w:rsidRPr="0047561A">
              <w:rPr>
                <w:sz w:val="20"/>
                <w:szCs w:val="20"/>
              </w:rPr>
              <w:t>иду экономической деятельности «Строительство»</w:t>
            </w:r>
            <w:r w:rsidRPr="0047561A">
              <w:rPr>
                <w:sz w:val="20"/>
                <w:szCs w:val="20"/>
              </w:rPr>
              <w:t xml:space="preserve"> </w:t>
            </w:r>
            <w:r w:rsidRPr="003A3443">
              <w:rPr>
                <w:sz w:val="20"/>
                <w:szCs w:val="20"/>
              </w:rPr>
              <w:t>(Раздел F)</w:t>
            </w:r>
            <w:r w:rsidR="000E6A71" w:rsidRPr="003A3443">
              <w:rPr>
                <w:sz w:val="22"/>
                <w:vertAlign w:val="superscript"/>
              </w:rPr>
              <w:t xml:space="preserve"> 3</w:t>
            </w:r>
          </w:p>
        </w:tc>
        <w:tc>
          <w:tcPr>
            <w:tcW w:w="682" w:type="pct"/>
            <w:tcBorders>
              <w:top w:val="nil"/>
              <w:left w:val="nil"/>
              <w:bottom w:val="single" w:sz="4" w:space="0" w:color="auto"/>
              <w:right w:val="nil"/>
            </w:tcBorders>
            <w:shd w:val="clear" w:color="auto" w:fill="auto"/>
            <w:vAlign w:val="center"/>
          </w:tcPr>
          <w:p w14:paraId="0A5A997E" w14:textId="77777777" w:rsidR="00676A85" w:rsidRPr="0047561A" w:rsidRDefault="00AC1CC0" w:rsidP="00AC1CC0">
            <w:pPr>
              <w:jc w:val="center"/>
              <w:rPr>
                <w:sz w:val="20"/>
                <w:szCs w:val="20"/>
              </w:rPr>
            </w:pPr>
            <w:r w:rsidRPr="0047561A">
              <w:rPr>
                <w:sz w:val="20"/>
                <w:szCs w:val="20"/>
              </w:rPr>
              <w:t>в ценах соответст</w:t>
            </w:r>
            <w:r w:rsidR="00676A85" w:rsidRPr="0047561A">
              <w:rPr>
                <w:sz w:val="20"/>
                <w:szCs w:val="20"/>
              </w:rPr>
              <w:t>-</w:t>
            </w:r>
          </w:p>
          <w:p w14:paraId="499C8787" w14:textId="4F26BD8B" w:rsidR="00AC1CC0" w:rsidRPr="0047561A" w:rsidRDefault="00AC1CC0" w:rsidP="00676A85">
            <w:pPr>
              <w:jc w:val="center"/>
              <w:rPr>
                <w:sz w:val="20"/>
                <w:szCs w:val="20"/>
              </w:rPr>
            </w:pPr>
            <w:r w:rsidRPr="0047561A">
              <w:rPr>
                <w:sz w:val="20"/>
                <w:szCs w:val="20"/>
              </w:rPr>
              <w:t>вующих лет; млн рублей</w:t>
            </w:r>
          </w:p>
        </w:tc>
        <w:tc>
          <w:tcPr>
            <w:tcW w:w="606" w:type="pct"/>
            <w:tcBorders>
              <w:top w:val="nil"/>
              <w:left w:val="single" w:sz="4" w:space="0" w:color="auto"/>
              <w:bottom w:val="single" w:sz="4" w:space="0" w:color="auto"/>
              <w:right w:val="single" w:sz="4" w:space="0" w:color="auto"/>
            </w:tcBorders>
            <w:shd w:val="clear" w:color="auto" w:fill="auto"/>
            <w:vAlign w:val="center"/>
          </w:tcPr>
          <w:p w14:paraId="15080FC6" w14:textId="77777777" w:rsidR="00AC1CC0" w:rsidRPr="0047561A" w:rsidRDefault="00AC1CC0" w:rsidP="00AC1CC0">
            <w:pPr>
              <w:jc w:val="center"/>
              <w:rPr>
                <w:sz w:val="20"/>
                <w:szCs w:val="20"/>
              </w:rPr>
            </w:pPr>
            <w:r w:rsidRPr="0047561A">
              <w:rPr>
                <w:sz w:val="20"/>
                <w:szCs w:val="20"/>
              </w:rPr>
              <w:t>36 460,00</w:t>
            </w:r>
          </w:p>
        </w:tc>
        <w:tc>
          <w:tcPr>
            <w:tcW w:w="606" w:type="pct"/>
            <w:tcBorders>
              <w:top w:val="nil"/>
              <w:left w:val="nil"/>
              <w:bottom w:val="single" w:sz="4" w:space="0" w:color="auto"/>
              <w:right w:val="single" w:sz="4" w:space="0" w:color="auto"/>
            </w:tcBorders>
            <w:shd w:val="clear" w:color="auto" w:fill="auto"/>
            <w:vAlign w:val="center"/>
          </w:tcPr>
          <w:p w14:paraId="7151EE93" w14:textId="77777777" w:rsidR="00AC1CC0" w:rsidRPr="0047561A" w:rsidRDefault="00AC1CC0" w:rsidP="00AC1CC0">
            <w:pPr>
              <w:jc w:val="center"/>
              <w:rPr>
                <w:sz w:val="20"/>
                <w:szCs w:val="20"/>
              </w:rPr>
            </w:pPr>
            <w:r w:rsidRPr="0047561A">
              <w:rPr>
                <w:sz w:val="20"/>
                <w:szCs w:val="20"/>
              </w:rPr>
              <w:t>37 053,00</w:t>
            </w:r>
          </w:p>
        </w:tc>
        <w:tc>
          <w:tcPr>
            <w:tcW w:w="833" w:type="pct"/>
            <w:tcBorders>
              <w:top w:val="nil"/>
              <w:left w:val="nil"/>
              <w:bottom w:val="single" w:sz="4" w:space="0" w:color="auto"/>
              <w:right w:val="single" w:sz="4" w:space="0" w:color="auto"/>
            </w:tcBorders>
            <w:shd w:val="clear" w:color="auto" w:fill="auto"/>
            <w:vAlign w:val="center"/>
          </w:tcPr>
          <w:p w14:paraId="6F3A80D3" w14:textId="77777777" w:rsidR="00AC1CC0" w:rsidRPr="0047561A" w:rsidRDefault="00AC1CC0" w:rsidP="00AC1CC0">
            <w:pPr>
              <w:jc w:val="center"/>
              <w:rPr>
                <w:sz w:val="20"/>
                <w:szCs w:val="20"/>
              </w:rPr>
            </w:pPr>
            <w:r w:rsidRPr="0047561A">
              <w:rPr>
                <w:sz w:val="20"/>
                <w:szCs w:val="20"/>
              </w:rPr>
              <w:t>27 904,40</w:t>
            </w:r>
          </w:p>
        </w:tc>
        <w:tc>
          <w:tcPr>
            <w:tcW w:w="607" w:type="pct"/>
            <w:tcBorders>
              <w:top w:val="nil"/>
              <w:left w:val="nil"/>
              <w:bottom w:val="single" w:sz="4" w:space="0" w:color="auto"/>
              <w:right w:val="single" w:sz="4" w:space="0" w:color="auto"/>
            </w:tcBorders>
            <w:shd w:val="clear" w:color="auto" w:fill="auto"/>
            <w:noWrap/>
            <w:vAlign w:val="center"/>
          </w:tcPr>
          <w:p w14:paraId="326D0F92" w14:textId="77777777" w:rsidR="00AC1CC0" w:rsidRPr="0047561A" w:rsidRDefault="00AC1CC0" w:rsidP="00AC1CC0">
            <w:pPr>
              <w:jc w:val="center"/>
              <w:rPr>
                <w:sz w:val="20"/>
                <w:szCs w:val="20"/>
              </w:rPr>
            </w:pPr>
            <w:r w:rsidRPr="0047561A">
              <w:rPr>
                <w:sz w:val="20"/>
                <w:szCs w:val="20"/>
              </w:rPr>
              <w:t>-23,5 %</w:t>
            </w:r>
          </w:p>
        </w:tc>
        <w:tc>
          <w:tcPr>
            <w:tcW w:w="606" w:type="pct"/>
            <w:tcBorders>
              <w:top w:val="nil"/>
              <w:left w:val="nil"/>
              <w:bottom w:val="single" w:sz="4" w:space="0" w:color="auto"/>
              <w:right w:val="single" w:sz="4" w:space="0" w:color="auto"/>
            </w:tcBorders>
            <w:shd w:val="clear" w:color="auto" w:fill="auto"/>
            <w:noWrap/>
            <w:vAlign w:val="center"/>
          </w:tcPr>
          <w:p w14:paraId="1CFB23B1" w14:textId="77777777" w:rsidR="00AC1CC0" w:rsidRPr="0047561A" w:rsidRDefault="00AC1CC0" w:rsidP="00AC1CC0">
            <w:pPr>
              <w:jc w:val="center"/>
              <w:rPr>
                <w:sz w:val="20"/>
                <w:szCs w:val="20"/>
              </w:rPr>
            </w:pPr>
            <w:r w:rsidRPr="0047561A">
              <w:rPr>
                <w:sz w:val="20"/>
                <w:szCs w:val="20"/>
              </w:rPr>
              <w:t>-24,7 %</w:t>
            </w:r>
          </w:p>
        </w:tc>
      </w:tr>
      <w:tr w:rsidR="00A75E55" w:rsidRPr="0047561A" w14:paraId="675F7F18" w14:textId="77777777" w:rsidTr="00A75E55">
        <w:trPr>
          <w:trHeight w:val="94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12616E68" w14:textId="536F52F8" w:rsidR="00AC1CC0" w:rsidRPr="0047561A" w:rsidRDefault="00AC1CC0" w:rsidP="00CD351A">
            <w:pPr>
              <w:rPr>
                <w:sz w:val="20"/>
                <w:szCs w:val="20"/>
              </w:rPr>
            </w:pPr>
            <w:r w:rsidRPr="0047561A">
              <w:rPr>
                <w:sz w:val="20"/>
                <w:szCs w:val="20"/>
              </w:rPr>
              <w:t xml:space="preserve">Индекс производства по виду деятельности </w:t>
            </w:r>
            <w:r w:rsidR="00CD351A" w:rsidRPr="0047561A">
              <w:rPr>
                <w:sz w:val="20"/>
                <w:szCs w:val="20"/>
              </w:rPr>
              <w:t>«Строительство»</w:t>
            </w:r>
            <w:r w:rsidRPr="0047561A">
              <w:rPr>
                <w:sz w:val="20"/>
                <w:szCs w:val="20"/>
              </w:rPr>
              <w:t xml:space="preserve"> </w:t>
            </w:r>
            <w:r w:rsidRPr="003A3443">
              <w:rPr>
                <w:sz w:val="20"/>
                <w:szCs w:val="20"/>
              </w:rPr>
              <w:t>(Раздел F)</w:t>
            </w:r>
            <w:r w:rsidR="000E6A71" w:rsidRPr="003A3443">
              <w:rPr>
                <w:sz w:val="22"/>
                <w:vertAlign w:val="superscript"/>
              </w:rPr>
              <w:t xml:space="preserve"> 3</w:t>
            </w:r>
          </w:p>
        </w:tc>
        <w:tc>
          <w:tcPr>
            <w:tcW w:w="682" w:type="pct"/>
            <w:tcBorders>
              <w:top w:val="nil"/>
              <w:left w:val="nil"/>
              <w:bottom w:val="single" w:sz="4" w:space="0" w:color="auto"/>
              <w:right w:val="nil"/>
            </w:tcBorders>
            <w:shd w:val="clear" w:color="auto" w:fill="auto"/>
            <w:vAlign w:val="center"/>
          </w:tcPr>
          <w:p w14:paraId="3ED54D6B" w14:textId="2BCBD135" w:rsidR="00AC1CC0" w:rsidRPr="0047561A" w:rsidRDefault="00AC1CC0" w:rsidP="00AC1CC0">
            <w:pPr>
              <w:jc w:val="center"/>
              <w:rPr>
                <w:sz w:val="20"/>
                <w:szCs w:val="20"/>
              </w:rPr>
            </w:pPr>
            <w:r w:rsidRPr="0047561A">
              <w:rPr>
                <w:sz w:val="20"/>
                <w:szCs w:val="20"/>
              </w:rPr>
              <w:t>% к преды</w:t>
            </w:r>
            <w:r w:rsidR="00A75E55" w:rsidRPr="0047561A">
              <w:rPr>
                <w:sz w:val="20"/>
                <w:szCs w:val="20"/>
              </w:rPr>
              <w:t>-</w:t>
            </w:r>
            <w:r w:rsidRPr="0047561A">
              <w:rPr>
                <w:sz w:val="20"/>
                <w:szCs w:val="20"/>
              </w:rPr>
              <w:t>дущему году в сопоста</w:t>
            </w:r>
            <w:r w:rsidR="00A75E55" w:rsidRPr="0047561A">
              <w:rPr>
                <w:sz w:val="20"/>
                <w:szCs w:val="20"/>
              </w:rPr>
              <w:t>-</w:t>
            </w:r>
            <w:r w:rsidRPr="0047561A">
              <w:rPr>
                <w:sz w:val="20"/>
                <w:szCs w:val="20"/>
              </w:rPr>
              <w:t>вимых ценах</w:t>
            </w:r>
          </w:p>
        </w:tc>
        <w:tc>
          <w:tcPr>
            <w:tcW w:w="606" w:type="pct"/>
            <w:tcBorders>
              <w:top w:val="nil"/>
              <w:left w:val="single" w:sz="4" w:space="0" w:color="auto"/>
              <w:bottom w:val="single" w:sz="4" w:space="0" w:color="auto"/>
              <w:right w:val="single" w:sz="4" w:space="0" w:color="auto"/>
            </w:tcBorders>
            <w:shd w:val="clear" w:color="auto" w:fill="auto"/>
            <w:vAlign w:val="center"/>
          </w:tcPr>
          <w:p w14:paraId="1807E035" w14:textId="77777777" w:rsidR="00AC1CC0" w:rsidRPr="0047561A" w:rsidRDefault="00AC1CC0" w:rsidP="00AC1CC0">
            <w:pPr>
              <w:jc w:val="center"/>
              <w:rPr>
                <w:sz w:val="20"/>
                <w:szCs w:val="20"/>
              </w:rPr>
            </w:pPr>
            <w:r w:rsidRPr="0047561A">
              <w:rPr>
                <w:sz w:val="20"/>
                <w:szCs w:val="20"/>
              </w:rPr>
              <w:t>123,00</w:t>
            </w:r>
          </w:p>
        </w:tc>
        <w:tc>
          <w:tcPr>
            <w:tcW w:w="606" w:type="pct"/>
            <w:tcBorders>
              <w:top w:val="nil"/>
              <w:left w:val="nil"/>
              <w:bottom w:val="single" w:sz="4" w:space="0" w:color="auto"/>
              <w:right w:val="single" w:sz="4" w:space="0" w:color="auto"/>
            </w:tcBorders>
            <w:shd w:val="clear" w:color="auto" w:fill="auto"/>
            <w:vAlign w:val="center"/>
          </w:tcPr>
          <w:p w14:paraId="01311F09" w14:textId="77777777" w:rsidR="00AC1CC0" w:rsidRPr="0047561A" w:rsidRDefault="00AC1CC0" w:rsidP="00AC1CC0">
            <w:pPr>
              <w:jc w:val="center"/>
              <w:rPr>
                <w:sz w:val="20"/>
                <w:szCs w:val="20"/>
              </w:rPr>
            </w:pPr>
            <w:r w:rsidRPr="0047561A">
              <w:rPr>
                <w:sz w:val="20"/>
                <w:szCs w:val="20"/>
              </w:rPr>
              <w:t>125,00</w:t>
            </w:r>
          </w:p>
        </w:tc>
        <w:tc>
          <w:tcPr>
            <w:tcW w:w="833" w:type="pct"/>
            <w:tcBorders>
              <w:top w:val="nil"/>
              <w:left w:val="nil"/>
              <w:bottom w:val="single" w:sz="4" w:space="0" w:color="auto"/>
              <w:right w:val="single" w:sz="4" w:space="0" w:color="auto"/>
            </w:tcBorders>
            <w:shd w:val="clear" w:color="auto" w:fill="auto"/>
            <w:vAlign w:val="center"/>
          </w:tcPr>
          <w:p w14:paraId="54803E36" w14:textId="77777777" w:rsidR="00AC1CC0" w:rsidRPr="0047561A" w:rsidRDefault="00AC1CC0" w:rsidP="00AC1CC0">
            <w:pPr>
              <w:jc w:val="center"/>
              <w:rPr>
                <w:sz w:val="20"/>
                <w:szCs w:val="20"/>
              </w:rPr>
            </w:pPr>
            <w:r w:rsidRPr="0047561A">
              <w:rPr>
                <w:sz w:val="20"/>
                <w:szCs w:val="20"/>
              </w:rPr>
              <w:t>109,90</w:t>
            </w:r>
          </w:p>
        </w:tc>
        <w:tc>
          <w:tcPr>
            <w:tcW w:w="607" w:type="pct"/>
            <w:tcBorders>
              <w:top w:val="nil"/>
              <w:left w:val="nil"/>
              <w:bottom w:val="single" w:sz="4" w:space="0" w:color="auto"/>
              <w:right w:val="single" w:sz="4" w:space="0" w:color="auto"/>
            </w:tcBorders>
            <w:shd w:val="clear" w:color="auto" w:fill="auto"/>
            <w:noWrap/>
            <w:vAlign w:val="center"/>
          </w:tcPr>
          <w:p w14:paraId="56DF8252" w14:textId="77777777" w:rsidR="00AC1CC0" w:rsidRPr="0047561A" w:rsidRDefault="00AC1CC0" w:rsidP="00AC1CC0">
            <w:pPr>
              <w:jc w:val="center"/>
              <w:rPr>
                <w:sz w:val="20"/>
                <w:szCs w:val="20"/>
              </w:rPr>
            </w:pPr>
            <w:r w:rsidRPr="0047561A">
              <w:rPr>
                <w:sz w:val="20"/>
                <w:szCs w:val="20"/>
              </w:rPr>
              <w:t>-13,1 п.п.</w:t>
            </w:r>
          </w:p>
        </w:tc>
        <w:tc>
          <w:tcPr>
            <w:tcW w:w="606" w:type="pct"/>
            <w:tcBorders>
              <w:top w:val="nil"/>
              <w:left w:val="nil"/>
              <w:bottom w:val="single" w:sz="4" w:space="0" w:color="auto"/>
              <w:right w:val="single" w:sz="4" w:space="0" w:color="auto"/>
            </w:tcBorders>
            <w:shd w:val="clear" w:color="auto" w:fill="auto"/>
            <w:noWrap/>
            <w:vAlign w:val="center"/>
          </w:tcPr>
          <w:p w14:paraId="57976DE3" w14:textId="77777777" w:rsidR="00AC1CC0" w:rsidRPr="0047561A" w:rsidRDefault="00AC1CC0" w:rsidP="00AC1CC0">
            <w:pPr>
              <w:jc w:val="center"/>
              <w:rPr>
                <w:sz w:val="20"/>
                <w:szCs w:val="20"/>
              </w:rPr>
            </w:pPr>
            <w:r w:rsidRPr="0047561A">
              <w:rPr>
                <w:sz w:val="20"/>
                <w:szCs w:val="20"/>
              </w:rPr>
              <w:t>-15,1 п.п.</w:t>
            </w:r>
          </w:p>
        </w:tc>
      </w:tr>
      <w:tr w:rsidR="00A75E55" w:rsidRPr="0047561A" w14:paraId="51C4BE91" w14:textId="77777777" w:rsidTr="00A75E55">
        <w:trPr>
          <w:trHeight w:val="679"/>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559BAF8F" w14:textId="77777777" w:rsidR="00AC1CC0" w:rsidRPr="0047561A" w:rsidRDefault="00AC1CC0" w:rsidP="00AC1CC0">
            <w:pPr>
              <w:rPr>
                <w:sz w:val="20"/>
                <w:szCs w:val="20"/>
              </w:rPr>
            </w:pPr>
            <w:r w:rsidRPr="0047561A">
              <w:rPr>
                <w:sz w:val="20"/>
                <w:szCs w:val="20"/>
              </w:rPr>
              <w:t xml:space="preserve">Ввод в действие жилых домов </w:t>
            </w:r>
          </w:p>
        </w:tc>
        <w:tc>
          <w:tcPr>
            <w:tcW w:w="682" w:type="pct"/>
            <w:tcBorders>
              <w:top w:val="nil"/>
              <w:left w:val="nil"/>
              <w:bottom w:val="single" w:sz="4" w:space="0" w:color="auto"/>
              <w:right w:val="nil"/>
            </w:tcBorders>
            <w:shd w:val="clear" w:color="auto" w:fill="auto"/>
            <w:vAlign w:val="center"/>
          </w:tcPr>
          <w:p w14:paraId="50AAD3BF" w14:textId="1804C732" w:rsidR="00AC1CC0" w:rsidRPr="0047561A" w:rsidRDefault="00AC1CC0" w:rsidP="00AC1CC0">
            <w:pPr>
              <w:jc w:val="center"/>
              <w:rPr>
                <w:sz w:val="20"/>
                <w:szCs w:val="20"/>
              </w:rPr>
            </w:pPr>
            <w:r w:rsidRPr="0047561A">
              <w:rPr>
                <w:sz w:val="20"/>
                <w:szCs w:val="20"/>
              </w:rPr>
              <w:t>тыс. кв.</w:t>
            </w:r>
            <w:r w:rsidR="00676A85" w:rsidRPr="0047561A">
              <w:rPr>
                <w:sz w:val="20"/>
                <w:szCs w:val="20"/>
              </w:rPr>
              <w:t xml:space="preserve"> </w:t>
            </w:r>
            <w:r w:rsidRPr="0047561A">
              <w:rPr>
                <w:sz w:val="20"/>
                <w:szCs w:val="20"/>
              </w:rPr>
              <w:t>м общей площади</w:t>
            </w:r>
          </w:p>
        </w:tc>
        <w:tc>
          <w:tcPr>
            <w:tcW w:w="606" w:type="pct"/>
            <w:tcBorders>
              <w:top w:val="nil"/>
              <w:left w:val="single" w:sz="4" w:space="0" w:color="auto"/>
              <w:bottom w:val="single" w:sz="4" w:space="0" w:color="auto"/>
              <w:right w:val="single" w:sz="4" w:space="0" w:color="auto"/>
            </w:tcBorders>
            <w:shd w:val="clear" w:color="auto" w:fill="auto"/>
            <w:vAlign w:val="center"/>
          </w:tcPr>
          <w:p w14:paraId="448A1536" w14:textId="77777777" w:rsidR="00AC1CC0" w:rsidRPr="0047561A" w:rsidRDefault="00AC1CC0" w:rsidP="00AC1CC0">
            <w:pPr>
              <w:jc w:val="center"/>
              <w:rPr>
                <w:sz w:val="20"/>
                <w:szCs w:val="20"/>
              </w:rPr>
            </w:pPr>
            <w:r w:rsidRPr="0047561A">
              <w:rPr>
                <w:sz w:val="20"/>
                <w:szCs w:val="20"/>
              </w:rPr>
              <w:t>600,00</w:t>
            </w:r>
          </w:p>
        </w:tc>
        <w:tc>
          <w:tcPr>
            <w:tcW w:w="606" w:type="pct"/>
            <w:tcBorders>
              <w:top w:val="nil"/>
              <w:left w:val="nil"/>
              <w:bottom w:val="single" w:sz="4" w:space="0" w:color="auto"/>
              <w:right w:val="single" w:sz="4" w:space="0" w:color="auto"/>
            </w:tcBorders>
            <w:shd w:val="clear" w:color="auto" w:fill="auto"/>
            <w:vAlign w:val="center"/>
          </w:tcPr>
          <w:p w14:paraId="005C95C2" w14:textId="77777777" w:rsidR="00AC1CC0" w:rsidRPr="0047561A" w:rsidRDefault="00AC1CC0" w:rsidP="00AC1CC0">
            <w:pPr>
              <w:jc w:val="center"/>
              <w:rPr>
                <w:sz w:val="20"/>
                <w:szCs w:val="20"/>
              </w:rPr>
            </w:pPr>
            <w:r w:rsidRPr="0047561A">
              <w:rPr>
                <w:sz w:val="20"/>
                <w:szCs w:val="20"/>
              </w:rPr>
              <w:t>610,00</w:t>
            </w:r>
          </w:p>
        </w:tc>
        <w:tc>
          <w:tcPr>
            <w:tcW w:w="833" w:type="pct"/>
            <w:tcBorders>
              <w:top w:val="nil"/>
              <w:left w:val="nil"/>
              <w:bottom w:val="single" w:sz="4" w:space="0" w:color="auto"/>
              <w:right w:val="single" w:sz="4" w:space="0" w:color="auto"/>
            </w:tcBorders>
            <w:shd w:val="clear" w:color="auto" w:fill="auto"/>
            <w:vAlign w:val="center"/>
          </w:tcPr>
          <w:p w14:paraId="7AE9DE7B" w14:textId="77777777" w:rsidR="00AC1CC0" w:rsidRPr="0047561A" w:rsidRDefault="00AC1CC0" w:rsidP="00AC1CC0">
            <w:pPr>
              <w:jc w:val="center"/>
              <w:rPr>
                <w:sz w:val="20"/>
                <w:szCs w:val="20"/>
              </w:rPr>
            </w:pPr>
            <w:r w:rsidRPr="0047561A">
              <w:rPr>
                <w:sz w:val="20"/>
                <w:szCs w:val="20"/>
              </w:rPr>
              <w:t>639,70</w:t>
            </w:r>
          </w:p>
        </w:tc>
        <w:tc>
          <w:tcPr>
            <w:tcW w:w="607" w:type="pct"/>
            <w:tcBorders>
              <w:top w:val="nil"/>
              <w:left w:val="nil"/>
              <w:bottom w:val="single" w:sz="4" w:space="0" w:color="auto"/>
              <w:right w:val="single" w:sz="4" w:space="0" w:color="auto"/>
            </w:tcBorders>
            <w:shd w:val="clear" w:color="auto" w:fill="auto"/>
            <w:noWrap/>
            <w:vAlign w:val="center"/>
          </w:tcPr>
          <w:p w14:paraId="79091EED" w14:textId="77777777" w:rsidR="00AC1CC0" w:rsidRPr="0047561A" w:rsidRDefault="00AC1CC0" w:rsidP="00AC1CC0">
            <w:pPr>
              <w:jc w:val="center"/>
              <w:rPr>
                <w:sz w:val="20"/>
                <w:szCs w:val="20"/>
              </w:rPr>
            </w:pPr>
            <w:r w:rsidRPr="0047561A">
              <w:rPr>
                <w:sz w:val="20"/>
                <w:szCs w:val="20"/>
              </w:rPr>
              <w:t>6,6 %</w:t>
            </w:r>
          </w:p>
        </w:tc>
        <w:tc>
          <w:tcPr>
            <w:tcW w:w="606" w:type="pct"/>
            <w:tcBorders>
              <w:top w:val="nil"/>
              <w:left w:val="nil"/>
              <w:bottom w:val="single" w:sz="4" w:space="0" w:color="auto"/>
              <w:right w:val="single" w:sz="4" w:space="0" w:color="auto"/>
            </w:tcBorders>
            <w:shd w:val="clear" w:color="auto" w:fill="auto"/>
            <w:noWrap/>
            <w:vAlign w:val="center"/>
          </w:tcPr>
          <w:p w14:paraId="6DF45744" w14:textId="77777777" w:rsidR="00AC1CC0" w:rsidRPr="0047561A" w:rsidRDefault="00AC1CC0" w:rsidP="00AC1CC0">
            <w:pPr>
              <w:jc w:val="center"/>
              <w:rPr>
                <w:sz w:val="20"/>
                <w:szCs w:val="20"/>
              </w:rPr>
            </w:pPr>
            <w:r w:rsidRPr="0047561A">
              <w:rPr>
                <w:sz w:val="20"/>
                <w:szCs w:val="20"/>
              </w:rPr>
              <w:t>4,9 %</w:t>
            </w:r>
          </w:p>
        </w:tc>
      </w:tr>
      <w:tr w:rsidR="00A75E55" w:rsidRPr="0047561A" w14:paraId="3CFAA63E" w14:textId="77777777" w:rsidTr="00A75E55">
        <w:trPr>
          <w:trHeight w:val="94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515BBE8E" w14:textId="77777777" w:rsidR="00C64076" w:rsidRPr="0047561A" w:rsidRDefault="00AC1CC0" w:rsidP="00AC1CC0">
            <w:pPr>
              <w:rPr>
                <w:sz w:val="20"/>
                <w:szCs w:val="20"/>
              </w:rPr>
            </w:pPr>
            <w:r w:rsidRPr="0047561A">
              <w:rPr>
                <w:sz w:val="20"/>
                <w:szCs w:val="20"/>
              </w:rPr>
              <w:t xml:space="preserve">Индекс потребительских цен за период </w:t>
            </w:r>
          </w:p>
          <w:p w14:paraId="03CFAC0D" w14:textId="36616490" w:rsidR="00AC1CC0" w:rsidRPr="0047561A" w:rsidRDefault="00AC1CC0" w:rsidP="00AC1CC0">
            <w:pPr>
              <w:rPr>
                <w:sz w:val="20"/>
                <w:szCs w:val="20"/>
              </w:rPr>
            </w:pPr>
            <w:r w:rsidRPr="0047561A">
              <w:rPr>
                <w:sz w:val="20"/>
                <w:szCs w:val="20"/>
              </w:rPr>
              <w:t>с начала года</w:t>
            </w:r>
          </w:p>
        </w:tc>
        <w:tc>
          <w:tcPr>
            <w:tcW w:w="682" w:type="pct"/>
            <w:tcBorders>
              <w:top w:val="nil"/>
              <w:left w:val="nil"/>
              <w:bottom w:val="single" w:sz="4" w:space="0" w:color="auto"/>
              <w:right w:val="nil"/>
            </w:tcBorders>
            <w:shd w:val="clear" w:color="auto" w:fill="auto"/>
            <w:vAlign w:val="center"/>
          </w:tcPr>
          <w:p w14:paraId="51082D5D" w14:textId="016D1B2C" w:rsidR="00AC1CC0" w:rsidRPr="0047561A" w:rsidRDefault="00AC1CC0" w:rsidP="00AC1CC0">
            <w:pPr>
              <w:jc w:val="center"/>
              <w:rPr>
                <w:sz w:val="20"/>
                <w:szCs w:val="20"/>
              </w:rPr>
            </w:pPr>
            <w:r w:rsidRPr="0047561A">
              <w:rPr>
                <w:sz w:val="20"/>
                <w:szCs w:val="20"/>
              </w:rPr>
              <w:t>в % к соответ</w:t>
            </w:r>
            <w:r w:rsidR="00A75E55" w:rsidRPr="0047561A">
              <w:rPr>
                <w:sz w:val="20"/>
                <w:szCs w:val="20"/>
              </w:rPr>
              <w:t>-</w:t>
            </w:r>
            <w:r w:rsidRPr="0047561A">
              <w:rPr>
                <w:sz w:val="20"/>
                <w:szCs w:val="20"/>
              </w:rPr>
              <w:t>ствующему периоду преды</w:t>
            </w:r>
            <w:r w:rsidR="00A75E55" w:rsidRPr="0047561A">
              <w:rPr>
                <w:sz w:val="20"/>
                <w:szCs w:val="20"/>
              </w:rPr>
              <w:t>-</w:t>
            </w:r>
            <w:r w:rsidRPr="0047561A">
              <w:rPr>
                <w:sz w:val="20"/>
                <w:szCs w:val="20"/>
              </w:rPr>
              <w:t>дущего года</w:t>
            </w:r>
          </w:p>
        </w:tc>
        <w:tc>
          <w:tcPr>
            <w:tcW w:w="606" w:type="pct"/>
            <w:tcBorders>
              <w:top w:val="nil"/>
              <w:left w:val="single" w:sz="4" w:space="0" w:color="auto"/>
              <w:bottom w:val="single" w:sz="4" w:space="0" w:color="auto"/>
              <w:right w:val="single" w:sz="4" w:space="0" w:color="auto"/>
            </w:tcBorders>
            <w:shd w:val="clear" w:color="auto" w:fill="auto"/>
            <w:vAlign w:val="center"/>
          </w:tcPr>
          <w:p w14:paraId="41C11CEE" w14:textId="77777777" w:rsidR="00AC1CC0" w:rsidRPr="0047561A" w:rsidRDefault="00AC1CC0" w:rsidP="00AC1CC0">
            <w:pPr>
              <w:jc w:val="center"/>
              <w:rPr>
                <w:sz w:val="20"/>
                <w:szCs w:val="20"/>
              </w:rPr>
            </w:pPr>
            <w:r w:rsidRPr="0047561A">
              <w:rPr>
                <w:sz w:val="20"/>
                <w:szCs w:val="20"/>
              </w:rPr>
              <w:t>104,20</w:t>
            </w:r>
          </w:p>
        </w:tc>
        <w:tc>
          <w:tcPr>
            <w:tcW w:w="606" w:type="pct"/>
            <w:tcBorders>
              <w:top w:val="nil"/>
              <w:left w:val="nil"/>
              <w:bottom w:val="single" w:sz="4" w:space="0" w:color="auto"/>
              <w:right w:val="single" w:sz="4" w:space="0" w:color="auto"/>
            </w:tcBorders>
            <w:shd w:val="clear" w:color="auto" w:fill="auto"/>
            <w:vAlign w:val="center"/>
          </w:tcPr>
          <w:p w14:paraId="287FAFA1" w14:textId="77777777" w:rsidR="00AC1CC0" w:rsidRPr="0047561A" w:rsidRDefault="00AC1CC0" w:rsidP="00AC1CC0">
            <w:pPr>
              <w:jc w:val="center"/>
              <w:rPr>
                <w:sz w:val="20"/>
                <w:szCs w:val="20"/>
              </w:rPr>
            </w:pPr>
            <w:r w:rsidRPr="0047561A">
              <w:rPr>
                <w:sz w:val="20"/>
                <w:szCs w:val="20"/>
              </w:rPr>
              <w:t>104,20</w:t>
            </w:r>
          </w:p>
        </w:tc>
        <w:tc>
          <w:tcPr>
            <w:tcW w:w="833" w:type="pct"/>
            <w:tcBorders>
              <w:top w:val="nil"/>
              <w:left w:val="nil"/>
              <w:bottom w:val="single" w:sz="4" w:space="0" w:color="auto"/>
              <w:right w:val="single" w:sz="4" w:space="0" w:color="auto"/>
            </w:tcBorders>
            <w:shd w:val="clear" w:color="auto" w:fill="auto"/>
            <w:vAlign w:val="center"/>
          </w:tcPr>
          <w:p w14:paraId="45816CCF" w14:textId="77777777" w:rsidR="00AC1CC0" w:rsidRPr="0047561A" w:rsidRDefault="00AC1CC0" w:rsidP="00AC1CC0">
            <w:pPr>
              <w:jc w:val="center"/>
              <w:rPr>
                <w:sz w:val="20"/>
                <w:szCs w:val="20"/>
              </w:rPr>
            </w:pPr>
            <w:r w:rsidRPr="0047561A">
              <w:rPr>
                <w:sz w:val="20"/>
                <w:szCs w:val="20"/>
              </w:rPr>
              <w:t>103,90</w:t>
            </w:r>
          </w:p>
        </w:tc>
        <w:tc>
          <w:tcPr>
            <w:tcW w:w="607" w:type="pct"/>
            <w:tcBorders>
              <w:top w:val="nil"/>
              <w:left w:val="nil"/>
              <w:bottom w:val="single" w:sz="4" w:space="0" w:color="auto"/>
              <w:right w:val="single" w:sz="4" w:space="0" w:color="auto"/>
            </w:tcBorders>
            <w:shd w:val="clear" w:color="auto" w:fill="auto"/>
            <w:noWrap/>
            <w:vAlign w:val="center"/>
          </w:tcPr>
          <w:p w14:paraId="11381951" w14:textId="77777777" w:rsidR="00AC1CC0" w:rsidRPr="0047561A" w:rsidRDefault="00AC1CC0" w:rsidP="00AC1CC0">
            <w:pPr>
              <w:jc w:val="center"/>
              <w:rPr>
                <w:sz w:val="20"/>
                <w:szCs w:val="20"/>
              </w:rPr>
            </w:pPr>
            <w:r w:rsidRPr="0047561A">
              <w:rPr>
                <w:sz w:val="20"/>
                <w:szCs w:val="20"/>
              </w:rPr>
              <w:t>-0,3 п.п.</w:t>
            </w:r>
          </w:p>
        </w:tc>
        <w:tc>
          <w:tcPr>
            <w:tcW w:w="606" w:type="pct"/>
            <w:tcBorders>
              <w:top w:val="nil"/>
              <w:left w:val="nil"/>
              <w:bottom w:val="single" w:sz="4" w:space="0" w:color="auto"/>
              <w:right w:val="single" w:sz="4" w:space="0" w:color="auto"/>
            </w:tcBorders>
            <w:shd w:val="clear" w:color="auto" w:fill="auto"/>
            <w:noWrap/>
            <w:vAlign w:val="center"/>
          </w:tcPr>
          <w:p w14:paraId="30300348" w14:textId="77777777" w:rsidR="00AC1CC0" w:rsidRPr="0047561A" w:rsidRDefault="00AC1CC0" w:rsidP="00AC1CC0">
            <w:pPr>
              <w:jc w:val="center"/>
              <w:rPr>
                <w:sz w:val="20"/>
                <w:szCs w:val="20"/>
              </w:rPr>
            </w:pPr>
            <w:r w:rsidRPr="0047561A">
              <w:rPr>
                <w:sz w:val="20"/>
                <w:szCs w:val="20"/>
              </w:rPr>
              <w:t>-0,3 п.п.</w:t>
            </w:r>
          </w:p>
        </w:tc>
      </w:tr>
      <w:tr w:rsidR="00A75E55" w:rsidRPr="0047561A" w14:paraId="6696C82F" w14:textId="77777777" w:rsidTr="00A75E55">
        <w:trPr>
          <w:trHeight w:val="945"/>
        </w:trPr>
        <w:tc>
          <w:tcPr>
            <w:tcW w:w="10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DE893B" w14:textId="77777777" w:rsidR="00C64076" w:rsidRPr="0047561A" w:rsidRDefault="00CD351A" w:rsidP="00AC1CC0">
            <w:pPr>
              <w:rPr>
                <w:sz w:val="20"/>
                <w:szCs w:val="20"/>
              </w:rPr>
            </w:pPr>
            <w:r w:rsidRPr="0047561A">
              <w:rPr>
                <w:sz w:val="20"/>
                <w:szCs w:val="20"/>
              </w:rPr>
              <w:t xml:space="preserve">Оборот </w:t>
            </w:r>
          </w:p>
          <w:p w14:paraId="76C85E21" w14:textId="29020DF7" w:rsidR="00CD351A" w:rsidRPr="0047561A" w:rsidRDefault="00CD351A" w:rsidP="00AC1CC0">
            <w:pPr>
              <w:rPr>
                <w:sz w:val="20"/>
                <w:szCs w:val="20"/>
              </w:rPr>
            </w:pPr>
            <w:r w:rsidRPr="0047561A">
              <w:rPr>
                <w:sz w:val="20"/>
                <w:szCs w:val="20"/>
              </w:rPr>
              <w:t>розничной торговли</w:t>
            </w:r>
          </w:p>
        </w:tc>
        <w:tc>
          <w:tcPr>
            <w:tcW w:w="682" w:type="pct"/>
            <w:tcBorders>
              <w:top w:val="single" w:sz="4" w:space="0" w:color="auto"/>
              <w:left w:val="nil"/>
              <w:bottom w:val="single" w:sz="4" w:space="0" w:color="auto"/>
              <w:right w:val="nil"/>
            </w:tcBorders>
            <w:shd w:val="clear" w:color="auto" w:fill="auto"/>
            <w:vAlign w:val="center"/>
          </w:tcPr>
          <w:p w14:paraId="4E0AF4F6" w14:textId="77777777" w:rsidR="00A75E55" w:rsidRPr="0047561A" w:rsidRDefault="00CD351A" w:rsidP="00AC1CC0">
            <w:pPr>
              <w:jc w:val="center"/>
              <w:rPr>
                <w:sz w:val="20"/>
                <w:szCs w:val="20"/>
              </w:rPr>
            </w:pPr>
            <w:r w:rsidRPr="0047561A">
              <w:rPr>
                <w:sz w:val="20"/>
                <w:szCs w:val="20"/>
              </w:rPr>
              <w:t>млн рублей в ценах соотве</w:t>
            </w:r>
            <w:r w:rsidR="00A75E55" w:rsidRPr="0047561A">
              <w:rPr>
                <w:sz w:val="20"/>
                <w:szCs w:val="20"/>
              </w:rPr>
              <w:t>т-</w:t>
            </w:r>
          </w:p>
          <w:p w14:paraId="7FD00E5F" w14:textId="610BCD76" w:rsidR="00CD351A" w:rsidRPr="0047561A" w:rsidRDefault="00CD351A" w:rsidP="00A75E55">
            <w:pPr>
              <w:jc w:val="center"/>
              <w:rPr>
                <w:sz w:val="20"/>
                <w:szCs w:val="20"/>
              </w:rPr>
            </w:pPr>
            <w:r w:rsidRPr="0047561A">
              <w:rPr>
                <w:sz w:val="20"/>
                <w:szCs w:val="20"/>
              </w:rPr>
              <w:t>ствующих лет</w:t>
            </w:r>
          </w:p>
        </w:tc>
        <w:tc>
          <w:tcPr>
            <w:tcW w:w="606" w:type="pct"/>
            <w:tcBorders>
              <w:top w:val="nil"/>
              <w:left w:val="single" w:sz="4" w:space="0" w:color="auto"/>
              <w:bottom w:val="single" w:sz="4" w:space="0" w:color="auto"/>
              <w:right w:val="single" w:sz="4" w:space="0" w:color="auto"/>
            </w:tcBorders>
            <w:shd w:val="clear" w:color="auto" w:fill="auto"/>
            <w:vAlign w:val="center"/>
          </w:tcPr>
          <w:p w14:paraId="6BC45269" w14:textId="77777777" w:rsidR="00CD351A" w:rsidRPr="0047561A" w:rsidRDefault="00CD351A" w:rsidP="00AC1CC0">
            <w:pPr>
              <w:jc w:val="center"/>
              <w:rPr>
                <w:sz w:val="20"/>
                <w:szCs w:val="20"/>
              </w:rPr>
            </w:pPr>
            <w:r w:rsidRPr="0047561A">
              <w:rPr>
                <w:sz w:val="20"/>
                <w:szCs w:val="20"/>
              </w:rPr>
              <w:t>240 530,00</w:t>
            </w:r>
          </w:p>
        </w:tc>
        <w:tc>
          <w:tcPr>
            <w:tcW w:w="606" w:type="pct"/>
            <w:tcBorders>
              <w:top w:val="nil"/>
              <w:left w:val="nil"/>
              <w:bottom w:val="single" w:sz="4" w:space="0" w:color="auto"/>
              <w:right w:val="single" w:sz="4" w:space="0" w:color="auto"/>
            </w:tcBorders>
            <w:shd w:val="clear" w:color="auto" w:fill="auto"/>
            <w:vAlign w:val="center"/>
          </w:tcPr>
          <w:p w14:paraId="659A88BE" w14:textId="77777777" w:rsidR="00CD351A" w:rsidRPr="0047561A" w:rsidRDefault="00CD351A" w:rsidP="00AC1CC0">
            <w:pPr>
              <w:jc w:val="center"/>
              <w:rPr>
                <w:sz w:val="20"/>
                <w:szCs w:val="20"/>
              </w:rPr>
            </w:pPr>
            <w:r w:rsidRPr="0047561A">
              <w:rPr>
                <w:sz w:val="20"/>
                <w:szCs w:val="20"/>
              </w:rPr>
              <w:t>241 000,00</w:t>
            </w:r>
          </w:p>
        </w:tc>
        <w:tc>
          <w:tcPr>
            <w:tcW w:w="833" w:type="pct"/>
            <w:tcBorders>
              <w:top w:val="nil"/>
              <w:left w:val="nil"/>
              <w:bottom w:val="single" w:sz="4" w:space="0" w:color="auto"/>
              <w:right w:val="single" w:sz="4" w:space="0" w:color="auto"/>
            </w:tcBorders>
            <w:shd w:val="clear" w:color="auto" w:fill="auto"/>
            <w:vAlign w:val="center"/>
          </w:tcPr>
          <w:p w14:paraId="747CD1F0" w14:textId="0E407518" w:rsidR="00CD351A" w:rsidRPr="0047561A" w:rsidRDefault="00CD351A" w:rsidP="003334CC">
            <w:pPr>
              <w:jc w:val="center"/>
              <w:rPr>
                <w:sz w:val="20"/>
                <w:szCs w:val="20"/>
              </w:rPr>
            </w:pPr>
            <w:r w:rsidRPr="0047561A">
              <w:rPr>
                <w:sz w:val="20"/>
                <w:szCs w:val="20"/>
              </w:rPr>
              <w:t>243 990,</w:t>
            </w:r>
            <w:r w:rsidR="003334CC" w:rsidRPr="0047561A">
              <w:rPr>
                <w:sz w:val="20"/>
                <w:szCs w:val="20"/>
              </w:rPr>
              <w:t>2</w:t>
            </w:r>
            <w:r w:rsidRPr="0047561A">
              <w:rPr>
                <w:sz w:val="20"/>
                <w:szCs w:val="20"/>
              </w:rPr>
              <w:t>0</w:t>
            </w:r>
          </w:p>
        </w:tc>
        <w:tc>
          <w:tcPr>
            <w:tcW w:w="607" w:type="pct"/>
            <w:tcBorders>
              <w:top w:val="nil"/>
              <w:left w:val="nil"/>
              <w:bottom w:val="single" w:sz="4" w:space="0" w:color="auto"/>
              <w:right w:val="single" w:sz="4" w:space="0" w:color="auto"/>
            </w:tcBorders>
            <w:shd w:val="clear" w:color="auto" w:fill="auto"/>
            <w:noWrap/>
            <w:vAlign w:val="center"/>
          </w:tcPr>
          <w:p w14:paraId="738EDA1F" w14:textId="77777777" w:rsidR="00CD351A" w:rsidRPr="0047561A" w:rsidRDefault="00CD351A" w:rsidP="00AC1CC0">
            <w:pPr>
              <w:jc w:val="center"/>
              <w:rPr>
                <w:sz w:val="20"/>
                <w:szCs w:val="20"/>
              </w:rPr>
            </w:pPr>
            <w:r w:rsidRPr="0047561A">
              <w:rPr>
                <w:sz w:val="20"/>
                <w:szCs w:val="20"/>
              </w:rPr>
              <w:t>1,4 %</w:t>
            </w:r>
          </w:p>
        </w:tc>
        <w:tc>
          <w:tcPr>
            <w:tcW w:w="606" w:type="pct"/>
            <w:tcBorders>
              <w:top w:val="nil"/>
              <w:left w:val="nil"/>
              <w:bottom w:val="single" w:sz="4" w:space="0" w:color="auto"/>
              <w:right w:val="single" w:sz="4" w:space="0" w:color="auto"/>
            </w:tcBorders>
            <w:shd w:val="clear" w:color="auto" w:fill="auto"/>
            <w:noWrap/>
            <w:vAlign w:val="center"/>
          </w:tcPr>
          <w:p w14:paraId="4A52D3DE" w14:textId="77777777" w:rsidR="00CD351A" w:rsidRPr="0047561A" w:rsidRDefault="00CD351A" w:rsidP="00AC1CC0">
            <w:pPr>
              <w:jc w:val="center"/>
              <w:rPr>
                <w:sz w:val="20"/>
                <w:szCs w:val="20"/>
              </w:rPr>
            </w:pPr>
            <w:r w:rsidRPr="0047561A">
              <w:rPr>
                <w:sz w:val="20"/>
                <w:szCs w:val="20"/>
              </w:rPr>
              <w:t>1,2 %</w:t>
            </w:r>
          </w:p>
        </w:tc>
      </w:tr>
      <w:tr w:rsidR="00A75E55" w:rsidRPr="0047561A" w14:paraId="6203C0C2" w14:textId="77777777" w:rsidTr="00A75E55">
        <w:trPr>
          <w:trHeight w:val="945"/>
        </w:trPr>
        <w:tc>
          <w:tcPr>
            <w:tcW w:w="106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418A996D" w14:textId="77777777" w:rsidR="00CD351A" w:rsidRPr="0047561A" w:rsidRDefault="00CD351A" w:rsidP="00AC1CC0">
            <w:pPr>
              <w:rPr>
                <w:sz w:val="20"/>
                <w:szCs w:val="20"/>
              </w:rPr>
            </w:pPr>
          </w:p>
        </w:tc>
        <w:tc>
          <w:tcPr>
            <w:tcW w:w="682" w:type="pct"/>
            <w:tcBorders>
              <w:top w:val="single" w:sz="4" w:space="0" w:color="auto"/>
              <w:left w:val="nil"/>
              <w:bottom w:val="single" w:sz="4" w:space="0" w:color="auto"/>
              <w:right w:val="nil"/>
            </w:tcBorders>
            <w:shd w:val="clear" w:color="auto" w:fill="auto"/>
            <w:vAlign w:val="center"/>
          </w:tcPr>
          <w:p w14:paraId="7D2CC914" w14:textId="1EF79E2D" w:rsidR="00CD351A" w:rsidRPr="0047561A" w:rsidRDefault="00CD351A" w:rsidP="00AC1CC0">
            <w:pPr>
              <w:jc w:val="center"/>
              <w:rPr>
                <w:sz w:val="20"/>
                <w:szCs w:val="20"/>
              </w:rPr>
            </w:pPr>
            <w:r w:rsidRPr="0047561A">
              <w:rPr>
                <w:sz w:val="20"/>
                <w:szCs w:val="20"/>
              </w:rPr>
              <w:t>в % к преды</w:t>
            </w:r>
            <w:r w:rsidR="00A75E55" w:rsidRPr="0047561A">
              <w:rPr>
                <w:sz w:val="20"/>
                <w:szCs w:val="20"/>
              </w:rPr>
              <w:t>-</w:t>
            </w:r>
            <w:r w:rsidRPr="0047561A">
              <w:rPr>
                <w:sz w:val="20"/>
                <w:szCs w:val="20"/>
              </w:rPr>
              <w:t>дущему году в сопоста</w:t>
            </w:r>
            <w:r w:rsidR="00A75E55" w:rsidRPr="0047561A">
              <w:rPr>
                <w:sz w:val="20"/>
                <w:szCs w:val="20"/>
              </w:rPr>
              <w:t>-</w:t>
            </w:r>
            <w:r w:rsidRPr="0047561A">
              <w:rPr>
                <w:sz w:val="20"/>
                <w:szCs w:val="20"/>
              </w:rPr>
              <w:t>вимых ценах</w:t>
            </w:r>
          </w:p>
        </w:tc>
        <w:tc>
          <w:tcPr>
            <w:tcW w:w="606" w:type="pct"/>
            <w:tcBorders>
              <w:top w:val="nil"/>
              <w:left w:val="single" w:sz="4" w:space="0" w:color="auto"/>
              <w:bottom w:val="single" w:sz="4" w:space="0" w:color="auto"/>
              <w:right w:val="single" w:sz="4" w:space="0" w:color="auto"/>
            </w:tcBorders>
            <w:shd w:val="clear" w:color="auto" w:fill="auto"/>
            <w:vAlign w:val="center"/>
          </w:tcPr>
          <w:p w14:paraId="3A2B0658" w14:textId="77777777" w:rsidR="00CD351A" w:rsidRPr="0047561A" w:rsidRDefault="00CD351A" w:rsidP="00AC1CC0">
            <w:pPr>
              <w:jc w:val="center"/>
              <w:rPr>
                <w:sz w:val="20"/>
                <w:szCs w:val="20"/>
              </w:rPr>
            </w:pPr>
            <w:r w:rsidRPr="0047561A">
              <w:rPr>
                <w:sz w:val="20"/>
                <w:szCs w:val="20"/>
              </w:rPr>
              <w:t>101,70</w:t>
            </w:r>
          </w:p>
        </w:tc>
        <w:tc>
          <w:tcPr>
            <w:tcW w:w="606" w:type="pct"/>
            <w:tcBorders>
              <w:top w:val="nil"/>
              <w:left w:val="nil"/>
              <w:bottom w:val="single" w:sz="4" w:space="0" w:color="auto"/>
              <w:right w:val="single" w:sz="4" w:space="0" w:color="auto"/>
            </w:tcBorders>
            <w:shd w:val="clear" w:color="auto" w:fill="auto"/>
            <w:vAlign w:val="center"/>
          </w:tcPr>
          <w:p w14:paraId="1F9F1E09" w14:textId="77777777" w:rsidR="00CD351A" w:rsidRPr="0047561A" w:rsidRDefault="00CD351A" w:rsidP="00AC1CC0">
            <w:pPr>
              <w:jc w:val="center"/>
              <w:rPr>
                <w:sz w:val="20"/>
                <w:szCs w:val="20"/>
              </w:rPr>
            </w:pPr>
            <w:r w:rsidRPr="0047561A">
              <w:rPr>
                <w:sz w:val="20"/>
                <w:szCs w:val="20"/>
              </w:rPr>
              <w:t>101,90</w:t>
            </w:r>
          </w:p>
        </w:tc>
        <w:tc>
          <w:tcPr>
            <w:tcW w:w="833" w:type="pct"/>
            <w:tcBorders>
              <w:top w:val="nil"/>
              <w:left w:val="nil"/>
              <w:bottom w:val="single" w:sz="4" w:space="0" w:color="auto"/>
              <w:right w:val="single" w:sz="4" w:space="0" w:color="auto"/>
            </w:tcBorders>
            <w:shd w:val="clear" w:color="auto" w:fill="auto"/>
            <w:vAlign w:val="center"/>
          </w:tcPr>
          <w:p w14:paraId="364FFE5C" w14:textId="31A36283" w:rsidR="00CD351A" w:rsidRPr="0047561A" w:rsidRDefault="00CD351A" w:rsidP="001733E5">
            <w:pPr>
              <w:jc w:val="center"/>
              <w:rPr>
                <w:sz w:val="20"/>
                <w:szCs w:val="20"/>
              </w:rPr>
            </w:pPr>
            <w:r w:rsidRPr="0047561A">
              <w:rPr>
                <w:sz w:val="20"/>
                <w:szCs w:val="20"/>
              </w:rPr>
              <w:t>10</w:t>
            </w:r>
            <w:r w:rsidR="001733E5" w:rsidRPr="0047561A">
              <w:rPr>
                <w:sz w:val="20"/>
                <w:szCs w:val="20"/>
              </w:rPr>
              <w:t>4,80</w:t>
            </w:r>
          </w:p>
        </w:tc>
        <w:tc>
          <w:tcPr>
            <w:tcW w:w="607" w:type="pct"/>
            <w:tcBorders>
              <w:top w:val="nil"/>
              <w:left w:val="nil"/>
              <w:bottom w:val="single" w:sz="4" w:space="0" w:color="auto"/>
              <w:right w:val="single" w:sz="4" w:space="0" w:color="auto"/>
            </w:tcBorders>
            <w:shd w:val="clear" w:color="auto" w:fill="auto"/>
            <w:noWrap/>
            <w:vAlign w:val="center"/>
          </w:tcPr>
          <w:p w14:paraId="35DDE704" w14:textId="7B41977F" w:rsidR="00CD351A" w:rsidRPr="0047561A" w:rsidRDefault="00CD351A" w:rsidP="001733E5">
            <w:pPr>
              <w:jc w:val="center"/>
              <w:rPr>
                <w:sz w:val="20"/>
                <w:szCs w:val="20"/>
              </w:rPr>
            </w:pPr>
            <w:r w:rsidRPr="0047561A">
              <w:rPr>
                <w:sz w:val="20"/>
                <w:szCs w:val="20"/>
              </w:rPr>
              <w:t>3,</w:t>
            </w:r>
            <w:r w:rsidR="001733E5" w:rsidRPr="0047561A">
              <w:rPr>
                <w:sz w:val="20"/>
                <w:szCs w:val="20"/>
              </w:rPr>
              <w:t>1</w:t>
            </w:r>
            <w:r w:rsidRPr="0047561A">
              <w:rPr>
                <w:sz w:val="20"/>
                <w:szCs w:val="20"/>
              </w:rPr>
              <w:t xml:space="preserve"> п.п.</w:t>
            </w:r>
          </w:p>
        </w:tc>
        <w:tc>
          <w:tcPr>
            <w:tcW w:w="606" w:type="pct"/>
            <w:tcBorders>
              <w:top w:val="nil"/>
              <w:left w:val="nil"/>
              <w:bottom w:val="single" w:sz="4" w:space="0" w:color="auto"/>
              <w:right w:val="single" w:sz="4" w:space="0" w:color="auto"/>
            </w:tcBorders>
            <w:shd w:val="clear" w:color="auto" w:fill="auto"/>
            <w:noWrap/>
            <w:vAlign w:val="center"/>
          </w:tcPr>
          <w:p w14:paraId="1CF444E5" w14:textId="3A77674C" w:rsidR="00CD351A" w:rsidRPr="0047561A" w:rsidRDefault="001733E5" w:rsidP="001733E5">
            <w:pPr>
              <w:jc w:val="center"/>
              <w:rPr>
                <w:sz w:val="20"/>
                <w:szCs w:val="20"/>
              </w:rPr>
            </w:pPr>
            <w:r w:rsidRPr="0047561A">
              <w:rPr>
                <w:sz w:val="20"/>
                <w:szCs w:val="20"/>
              </w:rPr>
              <w:t>2,9</w:t>
            </w:r>
            <w:r w:rsidR="00CD351A" w:rsidRPr="0047561A">
              <w:rPr>
                <w:sz w:val="20"/>
                <w:szCs w:val="20"/>
              </w:rPr>
              <w:t xml:space="preserve"> п.п.</w:t>
            </w:r>
          </w:p>
        </w:tc>
      </w:tr>
      <w:tr w:rsidR="00A75E55" w:rsidRPr="0047561A" w14:paraId="65D62221" w14:textId="77777777" w:rsidTr="00A75E55">
        <w:trPr>
          <w:trHeight w:val="945"/>
        </w:trPr>
        <w:tc>
          <w:tcPr>
            <w:tcW w:w="10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06BBD3" w14:textId="77777777" w:rsidR="00CD351A" w:rsidRPr="0047561A" w:rsidRDefault="00CD351A" w:rsidP="00AC1CC0">
            <w:pPr>
              <w:rPr>
                <w:sz w:val="20"/>
                <w:szCs w:val="20"/>
              </w:rPr>
            </w:pPr>
            <w:r w:rsidRPr="0047561A">
              <w:rPr>
                <w:sz w:val="20"/>
                <w:szCs w:val="20"/>
              </w:rPr>
              <w:lastRenderedPageBreak/>
              <w:t>Объем платных услуг населению</w:t>
            </w:r>
          </w:p>
        </w:tc>
        <w:tc>
          <w:tcPr>
            <w:tcW w:w="682" w:type="pct"/>
            <w:tcBorders>
              <w:top w:val="single" w:sz="4" w:space="0" w:color="auto"/>
              <w:left w:val="nil"/>
              <w:bottom w:val="single" w:sz="4" w:space="0" w:color="auto"/>
              <w:right w:val="nil"/>
            </w:tcBorders>
            <w:shd w:val="clear" w:color="auto" w:fill="auto"/>
            <w:vAlign w:val="center"/>
          </w:tcPr>
          <w:p w14:paraId="2E607654" w14:textId="78591438" w:rsidR="00CD351A" w:rsidRPr="0047561A" w:rsidRDefault="00CD351A" w:rsidP="00A75E55">
            <w:pPr>
              <w:jc w:val="center"/>
              <w:rPr>
                <w:sz w:val="20"/>
                <w:szCs w:val="20"/>
              </w:rPr>
            </w:pPr>
            <w:r w:rsidRPr="0047561A">
              <w:rPr>
                <w:sz w:val="20"/>
                <w:szCs w:val="20"/>
              </w:rPr>
              <w:t>млн рублей в ценах соответ</w:t>
            </w:r>
            <w:r w:rsidR="00A75E55" w:rsidRPr="0047561A">
              <w:rPr>
                <w:sz w:val="20"/>
                <w:szCs w:val="20"/>
              </w:rPr>
              <w:t>-</w:t>
            </w:r>
            <w:r w:rsidRPr="0047561A">
              <w:rPr>
                <w:sz w:val="20"/>
                <w:szCs w:val="20"/>
              </w:rPr>
              <w:t>ствующих лет</w:t>
            </w:r>
          </w:p>
        </w:tc>
        <w:tc>
          <w:tcPr>
            <w:tcW w:w="606" w:type="pct"/>
            <w:tcBorders>
              <w:top w:val="nil"/>
              <w:left w:val="single" w:sz="4" w:space="0" w:color="auto"/>
              <w:bottom w:val="single" w:sz="4" w:space="0" w:color="auto"/>
              <w:right w:val="single" w:sz="4" w:space="0" w:color="auto"/>
            </w:tcBorders>
            <w:shd w:val="clear" w:color="auto" w:fill="auto"/>
            <w:vAlign w:val="center"/>
          </w:tcPr>
          <w:p w14:paraId="45A844D7" w14:textId="77777777" w:rsidR="00CD351A" w:rsidRPr="0047561A" w:rsidRDefault="00CD351A" w:rsidP="00AC1CC0">
            <w:pPr>
              <w:jc w:val="center"/>
              <w:rPr>
                <w:sz w:val="20"/>
                <w:szCs w:val="20"/>
              </w:rPr>
            </w:pPr>
            <w:r w:rsidRPr="0047561A">
              <w:rPr>
                <w:sz w:val="20"/>
                <w:szCs w:val="20"/>
              </w:rPr>
              <w:t>59 010,00</w:t>
            </w:r>
          </w:p>
        </w:tc>
        <w:tc>
          <w:tcPr>
            <w:tcW w:w="606" w:type="pct"/>
            <w:tcBorders>
              <w:top w:val="nil"/>
              <w:left w:val="nil"/>
              <w:bottom w:val="single" w:sz="4" w:space="0" w:color="auto"/>
              <w:right w:val="single" w:sz="4" w:space="0" w:color="auto"/>
            </w:tcBorders>
            <w:shd w:val="clear" w:color="auto" w:fill="auto"/>
            <w:vAlign w:val="center"/>
          </w:tcPr>
          <w:p w14:paraId="6365BB27" w14:textId="77777777" w:rsidR="00CD351A" w:rsidRPr="0047561A" w:rsidRDefault="00CD351A" w:rsidP="00AC1CC0">
            <w:pPr>
              <w:jc w:val="center"/>
              <w:rPr>
                <w:sz w:val="20"/>
                <w:szCs w:val="20"/>
              </w:rPr>
            </w:pPr>
            <w:r w:rsidRPr="0047561A">
              <w:rPr>
                <w:sz w:val="20"/>
                <w:szCs w:val="20"/>
              </w:rPr>
              <w:t>59 240,00</w:t>
            </w:r>
          </w:p>
        </w:tc>
        <w:tc>
          <w:tcPr>
            <w:tcW w:w="833" w:type="pct"/>
            <w:tcBorders>
              <w:top w:val="nil"/>
              <w:left w:val="nil"/>
              <w:bottom w:val="single" w:sz="4" w:space="0" w:color="auto"/>
              <w:right w:val="single" w:sz="4" w:space="0" w:color="auto"/>
            </w:tcBorders>
            <w:shd w:val="clear" w:color="auto" w:fill="auto"/>
            <w:vAlign w:val="center"/>
          </w:tcPr>
          <w:p w14:paraId="50C9B935" w14:textId="7A77EB6F" w:rsidR="00CD351A" w:rsidRPr="0047561A" w:rsidRDefault="00CD351A" w:rsidP="001733E5">
            <w:pPr>
              <w:jc w:val="center"/>
              <w:rPr>
                <w:sz w:val="20"/>
                <w:szCs w:val="20"/>
              </w:rPr>
            </w:pPr>
            <w:r w:rsidRPr="0047561A">
              <w:rPr>
                <w:sz w:val="20"/>
                <w:szCs w:val="20"/>
              </w:rPr>
              <w:t>5</w:t>
            </w:r>
            <w:r w:rsidR="001733E5" w:rsidRPr="0047561A">
              <w:rPr>
                <w:sz w:val="20"/>
                <w:szCs w:val="20"/>
              </w:rPr>
              <w:t>9 228,00</w:t>
            </w:r>
          </w:p>
        </w:tc>
        <w:tc>
          <w:tcPr>
            <w:tcW w:w="607" w:type="pct"/>
            <w:tcBorders>
              <w:top w:val="nil"/>
              <w:left w:val="nil"/>
              <w:bottom w:val="single" w:sz="4" w:space="0" w:color="auto"/>
              <w:right w:val="single" w:sz="4" w:space="0" w:color="auto"/>
            </w:tcBorders>
            <w:shd w:val="clear" w:color="auto" w:fill="auto"/>
            <w:noWrap/>
            <w:vAlign w:val="center"/>
          </w:tcPr>
          <w:p w14:paraId="65D311A0" w14:textId="1A4D9851" w:rsidR="00CD351A" w:rsidRPr="0047561A" w:rsidRDefault="001733E5" w:rsidP="001733E5">
            <w:pPr>
              <w:jc w:val="center"/>
              <w:rPr>
                <w:sz w:val="20"/>
                <w:szCs w:val="20"/>
              </w:rPr>
            </w:pPr>
            <w:r w:rsidRPr="0047561A">
              <w:rPr>
                <w:sz w:val="20"/>
                <w:szCs w:val="20"/>
              </w:rPr>
              <w:t>0,4</w:t>
            </w:r>
            <w:r w:rsidR="00CD351A" w:rsidRPr="0047561A">
              <w:rPr>
                <w:sz w:val="20"/>
                <w:szCs w:val="20"/>
              </w:rPr>
              <w:t xml:space="preserve"> %</w:t>
            </w:r>
          </w:p>
        </w:tc>
        <w:tc>
          <w:tcPr>
            <w:tcW w:w="606" w:type="pct"/>
            <w:tcBorders>
              <w:top w:val="nil"/>
              <w:left w:val="nil"/>
              <w:bottom w:val="single" w:sz="4" w:space="0" w:color="auto"/>
              <w:right w:val="single" w:sz="4" w:space="0" w:color="auto"/>
            </w:tcBorders>
            <w:shd w:val="clear" w:color="auto" w:fill="auto"/>
            <w:noWrap/>
            <w:vAlign w:val="center"/>
          </w:tcPr>
          <w:p w14:paraId="6D580C20" w14:textId="7A430F6A" w:rsidR="00CD351A" w:rsidRPr="0047561A" w:rsidRDefault="00CD351A" w:rsidP="001733E5">
            <w:pPr>
              <w:jc w:val="center"/>
              <w:rPr>
                <w:sz w:val="20"/>
                <w:szCs w:val="20"/>
              </w:rPr>
            </w:pPr>
            <w:r w:rsidRPr="0047561A">
              <w:rPr>
                <w:sz w:val="20"/>
                <w:szCs w:val="20"/>
              </w:rPr>
              <w:t>-0,</w:t>
            </w:r>
            <w:r w:rsidR="001733E5" w:rsidRPr="0047561A">
              <w:rPr>
                <w:sz w:val="20"/>
                <w:szCs w:val="20"/>
              </w:rPr>
              <w:t>02</w:t>
            </w:r>
            <w:r w:rsidRPr="0047561A">
              <w:rPr>
                <w:sz w:val="20"/>
                <w:szCs w:val="20"/>
              </w:rPr>
              <w:t xml:space="preserve"> %</w:t>
            </w:r>
          </w:p>
        </w:tc>
      </w:tr>
      <w:tr w:rsidR="00A75E55" w:rsidRPr="0047561A" w14:paraId="3F84251E" w14:textId="77777777" w:rsidTr="00A75E55">
        <w:trPr>
          <w:trHeight w:val="945"/>
        </w:trPr>
        <w:tc>
          <w:tcPr>
            <w:tcW w:w="1060" w:type="pct"/>
            <w:vMerge/>
            <w:tcBorders>
              <w:top w:val="single" w:sz="4" w:space="0" w:color="auto"/>
              <w:left w:val="single" w:sz="4" w:space="0" w:color="auto"/>
              <w:bottom w:val="single" w:sz="4" w:space="0" w:color="auto"/>
              <w:right w:val="single" w:sz="4" w:space="0" w:color="auto"/>
            </w:tcBorders>
            <w:shd w:val="clear" w:color="auto" w:fill="auto"/>
            <w:vAlign w:val="center"/>
          </w:tcPr>
          <w:p w14:paraId="62E84B97" w14:textId="13C6A1B1" w:rsidR="00CD351A" w:rsidRPr="0047561A" w:rsidRDefault="00CD351A" w:rsidP="00AC1CC0">
            <w:pPr>
              <w:rPr>
                <w:sz w:val="20"/>
                <w:szCs w:val="20"/>
              </w:rPr>
            </w:pPr>
          </w:p>
        </w:tc>
        <w:tc>
          <w:tcPr>
            <w:tcW w:w="682" w:type="pct"/>
            <w:tcBorders>
              <w:top w:val="single" w:sz="4" w:space="0" w:color="auto"/>
              <w:left w:val="nil"/>
              <w:bottom w:val="single" w:sz="4" w:space="0" w:color="auto"/>
              <w:right w:val="nil"/>
            </w:tcBorders>
            <w:shd w:val="clear" w:color="auto" w:fill="auto"/>
            <w:vAlign w:val="center"/>
          </w:tcPr>
          <w:p w14:paraId="04A8C683" w14:textId="03FBE8C7" w:rsidR="00CD351A" w:rsidRPr="0047561A" w:rsidRDefault="00CD351A" w:rsidP="00AC1CC0">
            <w:pPr>
              <w:jc w:val="center"/>
              <w:rPr>
                <w:sz w:val="20"/>
                <w:szCs w:val="20"/>
              </w:rPr>
            </w:pPr>
            <w:r w:rsidRPr="0047561A">
              <w:rPr>
                <w:sz w:val="20"/>
                <w:szCs w:val="20"/>
              </w:rPr>
              <w:t>в % к преды</w:t>
            </w:r>
            <w:r w:rsidR="00A75E55" w:rsidRPr="0047561A">
              <w:rPr>
                <w:sz w:val="20"/>
                <w:szCs w:val="20"/>
              </w:rPr>
              <w:t>-</w:t>
            </w:r>
            <w:r w:rsidRPr="0047561A">
              <w:rPr>
                <w:sz w:val="20"/>
                <w:szCs w:val="20"/>
              </w:rPr>
              <w:t>дущему году в сопоста</w:t>
            </w:r>
            <w:r w:rsidR="00A75E55" w:rsidRPr="0047561A">
              <w:rPr>
                <w:sz w:val="20"/>
                <w:szCs w:val="20"/>
              </w:rPr>
              <w:t>-</w:t>
            </w:r>
            <w:r w:rsidRPr="0047561A">
              <w:rPr>
                <w:sz w:val="20"/>
                <w:szCs w:val="20"/>
              </w:rPr>
              <w:t>вимых ценах</w:t>
            </w:r>
          </w:p>
        </w:tc>
        <w:tc>
          <w:tcPr>
            <w:tcW w:w="606" w:type="pct"/>
            <w:tcBorders>
              <w:top w:val="nil"/>
              <w:left w:val="single" w:sz="4" w:space="0" w:color="auto"/>
              <w:bottom w:val="single" w:sz="4" w:space="0" w:color="auto"/>
              <w:right w:val="single" w:sz="4" w:space="0" w:color="auto"/>
            </w:tcBorders>
            <w:shd w:val="clear" w:color="auto" w:fill="auto"/>
            <w:vAlign w:val="center"/>
          </w:tcPr>
          <w:p w14:paraId="59D43D38" w14:textId="77777777" w:rsidR="00CD351A" w:rsidRPr="0047561A" w:rsidRDefault="00CD351A" w:rsidP="00AC1CC0">
            <w:pPr>
              <w:jc w:val="center"/>
              <w:rPr>
                <w:sz w:val="20"/>
                <w:szCs w:val="20"/>
              </w:rPr>
            </w:pPr>
            <w:r w:rsidRPr="0047561A">
              <w:rPr>
                <w:sz w:val="20"/>
                <w:szCs w:val="20"/>
              </w:rPr>
              <w:t>101,60</w:t>
            </w:r>
          </w:p>
        </w:tc>
        <w:tc>
          <w:tcPr>
            <w:tcW w:w="606" w:type="pct"/>
            <w:tcBorders>
              <w:top w:val="nil"/>
              <w:left w:val="nil"/>
              <w:bottom w:val="single" w:sz="4" w:space="0" w:color="auto"/>
              <w:right w:val="single" w:sz="4" w:space="0" w:color="auto"/>
            </w:tcBorders>
            <w:shd w:val="clear" w:color="auto" w:fill="auto"/>
            <w:vAlign w:val="center"/>
          </w:tcPr>
          <w:p w14:paraId="3E3D7EEF" w14:textId="77777777" w:rsidR="00CD351A" w:rsidRPr="0047561A" w:rsidRDefault="00CD351A" w:rsidP="00AC1CC0">
            <w:pPr>
              <w:jc w:val="center"/>
              <w:rPr>
                <w:sz w:val="20"/>
                <w:szCs w:val="20"/>
              </w:rPr>
            </w:pPr>
            <w:r w:rsidRPr="0047561A">
              <w:rPr>
                <w:sz w:val="20"/>
                <w:szCs w:val="20"/>
              </w:rPr>
              <w:t>102,00</w:t>
            </w:r>
          </w:p>
        </w:tc>
        <w:tc>
          <w:tcPr>
            <w:tcW w:w="833" w:type="pct"/>
            <w:tcBorders>
              <w:top w:val="nil"/>
              <w:left w:val="nil"/>
              <w:bottom w:val="single" w:sz="4" w:space="0" w:color="auto"/>
              <w:right w:val="single" w:sz="4" w:space="0" w:color="auto"/>
            </w:tcBorders>
            <w:shd w:val="clear" w:color="auto" w:fill="auto"/>
            <w:vAlign w:val="center"/>
          </w:tcPr>
          <w:p w14:paraId="583B7EC0" w14:textId="70CC2EC6" w:rsidR="00CD351A" w:rsidRPr="0047561A" w:rsidRDefault="00CD351A" w:rsidP="001733E5">
            <w:pPr>
              <w:jc w:val="center"/>
              <w:rPr>
                <w:sz w:val="20"/>
                <w:szCs w:val="20"/>
              </w:rPr>
            </w:pPr>
            <w:r w:rsidRPr="0047561A">
              <w:rPr>
                <w:sz w:val="20"/>
                <w:szCs w:val="20"/>
              </w:rPr>
              <w:t>10</w:t>
            </w:r>
            <w:r w:rsidR="001733E5" w:rsidRPr="0047561A">
              <w:rPr>
                <w:sz w:val="20"/>
                <w:szCs w:val="20"/>
              </w:rPr>
              <w:t>3</w:t>
            </w:r>
            <w:r w:rsidRPr="0047561A">
              <w:rPr>
                <w:sz w:val="20"/>
                <w:szCs w:val="20"/>
              </w:rPr>
              <w:t>,00</w:t>
            </w:r>
          </w:p>
        </w:tc>
        <w:tc>
          <w:tcPr>
            <w:tcW w:w="607" w:type="pct"/>
            <w:tcBorders>
              <w:top w:val="nil"/>
              <w:left w:val="nil"/>
              <w:bottom w:val="single" w:sz="4" w:space="0" w:color="auto"/>
              <w:right w:val="single" w:sz="4" w:space="0" w:color="auto"/>
            </w:tcBorders>
            <w:shd w:val="clear" w:color="auto" w:fill="auto"/>
            <w:noWrap/>
            <w:vAlign w:val="center"/>
          </w:tcPr>
          <w:p w14:paraId="7D7A631D" w14:textId="6E2FD1CE" w:rsidR="00CD351A" w:rsidRPr="0047561A" w:rsidRDefault="001733E5" w:rsidP="001733E5">
            <w:pPr>
              <w:jc w:val="center"/>
              <w:rPr>
                <w:sz w:val="20"/>
                <w:szCs w:val="20"/>
              </w:rPr>
            </w:pPr>
            <w:r w:rsidRPr="0047561A">
              <w:rPr>
                <w:sz w:val="20"/>
                <w:szCs w:val="20"/>
              </w:rPr>
              <w:t>1</w:t>
            </w:r>
            <w:r w:rsidR="00CD351A" w:rsidRPr="0047561A">
              <w:rPr>
                <w:sz w:val="20"/>
                <w:szCs w:val="20"/>
              </w:rPr>
              <w:t>,4 п.п.</w:t>
            </w:r>
          </w:p>
        </w:tc>
        <w:tc>
          <w:tcPr>
            <w:tcW w:w="606" w:type="pct"/>
            <w:tcBorders>
              <w:top w:val="nil"/>
              <w:left w:val="nil"/>
              <w:bottom w:val="single" w:sz="4" w:space="0" w:color="auto"/>
              <w:right w:val="single" w:sz="4" w:space="0" w:color="auto"/>
            </w:tcBorders>
            <w:shd w:val="clear" w:color="auto" w:fill="auto"/>
            <w:noWrap/>
            <w:vAlign w:val="center"/>
          </w:tcPr>
          <w:p w14:paraId="5B3947CB" w14:textId="3A63EAAA" w:rsidR="00CD351A" w:rsidRPr="0047561A" w:rsidRDefault="001733E5" w:rsidP="001733E5">
            <w:pPr>
              <w:jc w:val="center"/>
              <w:rPr>
                <w:sz w:val="20"/>
                <w:szCs w:val="20"/>
              </w:rPr>
            </w:pPr>
            <w:r w:rsidRPr="0047561A">
              <w:rPr>
                <w:sz w:val="20"/>
                <w:szCs w:val="20"/>
              </w:rPr>
              <w:t>1</w:t>
            </w:r>
            <w:r w:rsidR="00CD351A" w:rsidRPr="0047561A">
              <w:rPr>
                <w:sz w:val="20"/>
                <w:szCs w:val="20"/>
              </w:rPr>
              <w:t>,0 п.п.</w:t>
            </w:r>
          </w:p>
        </w:tc>
      </w:tr>
      <w:tr w:rsidR="00A75E55" w:rsidRPr="0047561A" w14:paraId="52F815EF" w14:textId="77777777" w:rsidTr="00A75E55">
        <w:trPr>
          <w:trHeight w:val="433"/>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590E370E" w14:textId="77777777" w:rsidR="00C64076" w:rsidRPr="0047561A" w:rsidRDefault="00AC1CC0" w:rsidP="00AC1CC0">
            <w:pPr>
              <w:rPr>
                <w:sz w:val="20"/>
                <w:szCs w:val="20"/>
              </w:rPr>
            </w:pPr>
            <w:r w:rsidRPr="0047561A">
              <w:rPr>
                <w:sz w:val="20"/>
                <w:szCs w:val="20"/>
              </w:rPr>
              <w:t xml:space="preserve">Число малых </w:t>
            </w:r>
          </w:p>
          <w:p w14:paraId="4B90B8BA" w14:textId="1705EAD2" w:rsidR="00AC1CC0" w:rsidRPr="0047561A" w:rsidRDefault="00AC1CC0" w:rsidP="00AC1CC0">
            <w:pPr>
              <w:rPr>
                <w:sz w:val="20"/>
                <w:szCs w:val="20"/>
              </w:rPr>
            </w:pPr>
            <w:r w:rsidRPr="0047561A">
              <w:rPr>
                <w:sz w:val="20"/>
                <w:szCs w:val="20"/>
              </w:rPr>
              <w:t>и средних предприятий, включая микропредприятия (на конец года)</w:t>
            </w:r>
          </w:p>
        </w:tc>
        <w:tc>
          <w:tcPr>
            <w:tcW w:w="682" w:type="pct"/>
            <w:tcBorders>
              <w:top w:val="nil"/>
              <w:left w:val="nil"/>
              <w:bottom w:val="single" w:sz="4" w:space="0" w:color="auto"/>
              <w:right w:val="nil"/>
            </w:tcBorders>
            <w:shd w:val="clear" w:color="auto" w:fill="auto"/>
            <w:vAlign w:val="center"/>
          </w:tcPr>
          <w:p w14:paraId="0A0BA6B1" w14:textId="77777777" w:rsidR="00AC1CC0" w:rsidRPr="0047561A" w:rsidRDefault="00AC1CC0" w:rsidP="00AC1CC0">
            <w:pPr>
              <w:jc w:val="center"/>
              <w:rPr>
                <w:sz w:val="20"/>
                <w:szCs w:val="20"/>
              </w:rPr>
            </w:pPr>
            <w:r w:rsidRPr="0047561A">
              <w:rPr>
                <w:sz w:val="20"/>
                <w:szCs w:val="20"/>
              </w:rPr>
              <w:t>единиц</w:t>
            </w:r>
          </w:p>
        </w:tc>
        <w:tc>
          <w:tcPr>
            <w:tcW w:w="606" w:type="pct"/>
            <w:tcBorders>
              <w:top w:val="nil"/>
              <w:left w:val="single" w:sz="4" w:space="0" w:color="auto"/>
              <w:bottom w:val="single" w:sz="4" w:space="0" w:color="auto"/>
              <w:right w:val="single" w:sz="4" w:space="0" w:color="auto"/>
            </w:tcBorders>
            <w:shd w:val="clear" w:color="auto" w:fill="auto"/>
            <w:vAlign w:val="center"/>
          </w:tcPr>
          <w:p w14:paraId="7C069616" w14:textId="77777777" w:rsidR="00AC1CC0" w:rsidRPr="0047561A" w:rsidRDefault="00AC1CC0" w:rsidP="00AC1CC0">
            <w:pPr>
              <w:jc w:val="center"/>
              <w:rPr>
                <w:sz w:val="20"/>
                <w:szCs w:val="20"/>
              </w:rPr>
            </w:pPr>
            <w:r w:rsidRPr="0047561A">
              <w:rPr>
                <w:sz w:val="20"/>
                <w:szCs w:val="20"/>
              </w:rPr>
              <w:t>21 065,00</w:t>
            </w:r>
          </w:p>
        </w:tc>
        <w:tc>
          <w:tcPr>
            <w:tcW w:w="606" w:type="pct"/>
            <w:tcBorders>
              <w:top w:val="nil"/>
              <w:left w:val="nil"/>
              <w:bottom w:val="single" w:sz="4" w:space="0" w:color="auto"/>
              <w:right w:val="single" w:sz="4" w:space="0" w:color="auto"/>
            </w:tcBorders>
            <w:shd w:val="clear" w:color="auto" w:fill="auto"/>
            <w:vAlign w:val="center"/>
          </w:tcPr>
          <w:p w14:paraId="23B8B644" w14:textId="77777777" w:rsidR="00AC1CC0" w:rsidRPr="0047561A" w:rsidRDefault="00AC1CC0" w:rsidP="00AC1CC0">
            <w:pPr>
              <w:jc w:val="center"/>
              <w:rPr>
                <w:sz w:val="20"/>
                <w:szCs w:val="20"/>
              </w:rPr>
            </w:pPr>
            <w:r w:rsidRPr="0047561A">
              <w:rPr>
                <w:sz w:val="20"/>
                <w:szCs w:val="20"/>
              </w:rPr>
              <w:t>21 128,00</w:t>
            </w:r>
          </w:p>
        </w:tc>
        <w:tc>
          <w:tcPr>
            <w:tcW w:w="833" w:type="pct"/>
            <w:tcBorders>
              <w:top w:val="nil"/>
              <w:left w:val="nil"/>
              <w:bottom w:val="single" w:sz="4" w:space="0" w:color="auto"/>
              <w:right w:val="single" w:sz="4" w:space="0" w:color="auto"/>
            </w:tcBorders>
            <w:shd w:val="clear" w:color="auto" w:fill="auto"/>
            <w:vAlign w:val="center"/>
          </w:tcPr>
          <w:p w14:paraId="00351451" w14:textId="77777777" w:rsidR="00AC1CC0" w:rsidRPr="0047561A" w:rsidRDefault="00AC1CC0" w:rsidP="00AC1CC0">
            <w:pPr>
              <w:jc w:val="center"/>
              <w:rPr>
                <w:sz w:val="20"/>
                <w:szCs w:val="20"/>
              </w:rPr>
            </w:pPr>
            <w:r w:rsidRPr="0047561A">
              <w:rPr>
                <w:sz w:val="20"/>
                <w:szCs w:val="20"/>
              </w:rPr>
              <w:t>19 857,00</w:t>
            </w:r>
          </w:p>
        </w:tc>
        <w:tc>
          <w:tcPr>
            <w:tcW w:w="607" w:type="pct"/>
            <w:tcBorders>
              <w:top w:val="nil"/>
              <w:left w:val="nil"/>
              <w:bottom w:val="single" w:sz="4" w:space="0" w:color="auto"/>
              <w:right w:val="single" w:sz="4" w:space="0" w:color="auto"/>
            </w:tcBorders>
            <w:shd w:val="clear" w:color="auto" w:fill="auto"/>
            <w:noWrap/>
            <w:vAlign w:val="center"/>
          </w:tcPr>
          <w:p w14:paraId="0F591117" w14:textId="77777777" w:rsidR="00AC1CC0" w:rsidRPr="0047561A" w:rsidRDefault="00AC1CC0" w:rsidP="00AC1CC0">
            <w:pPr>
              <w:jc w:val="center"/>
              <w:rPr>
                <w:sz w:val="20"/>
                <w:szCs w:val="20"/>
              </w:rPr>
            </w:pPr>
            <w:r w:rsidRPr="0047561A">
              <w:rPr>
                <w:sz w:val="20"/>
                <w:szCs w:val="20"/>
              </w:rPr>
              <w:t xml:space="preserve"> -5,7 %</w:t>
            </w:r>
          </w:p>
        </w:tc>
        <w:tc>
          <w:tcPr>
            <w:tcW w:w="606" w:type="pct"/>
            <w:tcBorders>
              <w:top w:val="nil"/>
              <w:left w:val="nil"/>
              <w:bottom w:val="single" w:sz="4" w:space="0" w:color="auto"/>
              <w:right w:val="single" w:sz="4" w:space="0" w:color="auto"/>
            </w:tcBorders>
            <w:shd w:val="clear" w:color="auto" w:fill="auto"/>
            <w:noWrap/>
            <w:vAlign w:val="center"/>
          </w:tcPr>
          <w:p w14:paraId="66F15288" w14:textId="77777777" w:rsidR="00AC1CC0" w:rsidRPr="0047561A" w:rsidRDefault="00AC1CC0" w:rsidP="00AC1CC0">
            <w:pPr>
              <w:jc w:val="center"/>
              <w:rPr>
                <w:sz w:val="20"/>
                <w:szCs w:val="20"/>
              </w:rPr>
            </w:pPr>
            <w:r w:rsidRPr="0047561A">
              <w:rPr>
                <w:sz w:val="20"/>
                <w:szCs w:val="20"/>
              </w:rPr>
              <w:t>-6,0 %</w:t>
            </w:r>
          </w:p>
        </w:tc>
      </w:tr>
      <w:tr w:rsidR="00A75E55" w:rsidRPr="0047561A" w14:paraId="167FEB87" w14:textId="77777777" w:rsidTr="00A75E55">
        <w:trPr>
          <w:trHeight w:val="94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4DA99AF5" w14:textId="77777777" w:rsidR="00C64076" w:rsidRPr="0047561A" w:rsidRDefault="00AC1CC0" w:rsidP="00AC1CC0">
            <w:pPr>
              <w:rPr>
                <w:sz w:val="20"/>
                <w:szCs w:val="20"/>
              </w:rPr>
            </w:pPr>
            <w:r w:rsidRPr="0047561A">
              <w:rPr>
                <w:sz w:val="20"/>
                <w:szCs w:val="20"/>
              </w:rPr>
              <w:t xml:space="preserve">Среднесписочная численность работников малых </w:t>
            </w:r>
          </w:p>
          <w:p w14:paraId="126E5EC6" w14:textId="0DE2B796" w:rsidR="00AC1CC0" w:rsidRPr="0047561A" w:rsidRDefault="00AC1CC0" w:rsidP="00AC1CC0">
            <w:pPr>
              <w:rPr>
                <w:sz w:val="20"/>
                <w:szCs w:val="20"/>
              </w:rPr>
            </w:pPr>
            <w:r w:rsidRPr="0047561A">
              <w:rPr>
                <w:sz w:val="20"/>
                <w:szCs w:val="20"/>
              </w:rPr>
              <w:t>и средних предприятий, включая микропредприятия (без внешних совместителей)</w:t>
            </w:r>
          </w:p>
        </w:tc>
        <w:tc>
          <w:tcPr>
            <w:tcW w:w="682" w:type="pct"/>
            <w:tcBorders>
              <w:top w:val="nil"/>
              <w:left w:val="nil"/>
              <w:bottom w:val="single" w:sz="4" w:space="0" w:color="auto"/>
              <w:right w:val="nil"/>
            </w:tcBorders>
            <w:shd w:val="clear" w:color="auto" w:fill="auto"/>
            <w:vAlign w:val="center"/>
          </w:tcPr>
          <w:p w14:paraId="2F368974" w14:textId="77777777" w:rsidR="00AC1CC0" w:rsidRPr="0047561A" w:rsidRDefault="00AC1CC0" w:rsidP="00AC1CC0">
            <w:pPr>
              <w:jc w:val="center"/>
              <w:rPr>
                <w:sz w:val="20"/>
                <w:szCs w:val="20"/>
              </w:rPr>
            </w:pPr>
            <w:r w:rsidRPr="0047561A">
              <w:rPr>
                <w:sz w:val="20"/>
                <w:szCs w:val="20"/>
              </w:rPr>
              <w:t>тыс. человек</w:t>
            </w:r>
          </w:p>
        </w:tc>
        <w:tc>
          <w:tcPr>
            <w:tcW w:w="606" w:type="pct"/>
            <w:tcBorders>
              <w:top w:val="nil"/>
              <w:left w:val="single" w:sz="4" w:space="0" w:color="auto"/>
              <w:bottom w:val="single" w:sz="4" w:space="0" w:color="auto"/>
              <w:right w:val="single" w:sz="4" w:space="0" w:color="auto"/>
            </w:tcBorders>
            <w:shd w:val="clear" w:color="auto" w:fill="auto"/>
            <w:vAlign w:val="center"/>
          </w:tcPr>
          <w:p w14:paraId="5A43F178" w14:textId="77777777" w:rsidR="00AC1CC0" w:rsidRPr="0047561A" w:rsidRDefault="00AC1CC0" w:rsidP="00AC1CC0">
            <w:pPr>
              <w:jc w:val="center"/>
              <w:rPr>
                <w:sz w:val="20"/>
                <w:szCs w:val="20"/>
              </w:rPr>
            </w:pPr>
            <w:r w:rsidRPr="0047561A">
              <w:rPr>
                <w:sz w:val="20"/>
                <w:szCs w:val="20"/>
              </w:rPr>
              <w:t>113,21</w:t>
            </w:r>
          </w:p>
        </w:tc>
        <w:tc>
          <w:tcPr>
            <w:tcW w:w="606" w:type="pct"/>
            <w:tcBorders>
              <w:top w:val="nil"/>
              <w:left w:val="nil"/>
              <w:bottom w:val="single" w:sz="4" w:space="0" w:color="auto"/>
              <w:right w:val="single" w:sz="4" w:space="0" w:color="auto"/>
            </w:tcBorders>
            <w:shd w:val="clear" w:color="auto" w:fill="auto"/>
            <w:vAlign w:val="center"/>
          </w:tcPr>
          <w:p w14:paraId="7B93699F" w14:textId="77777777" w:rsidR="00AC1CC0" w:rsidRPr="0047561A" w:rsidRDefault="00AC1CC0" w:rsidP="00AC1CC0">
            <w:pPr>
              <w:jc w:val="center"/>
              <w:rPr>
                <w:sz w:val="20"/>
                <w:szCs w:val="20"/>
              </w:rPr>
            </w:pPr>
            <w:r w:rsidRPr="0047561A">
              <w:rPr>
                <w:sz w:val="20"/>
                <w:szCs w:val="20"/>
              </w:rPr>
              <w:t>113,55</w:t>
            </w:r>
          </w:p>
        </w:tc>
        <w:tc>
          <w:tcPr>
            <w:tcW w:w="833" w:type="pct"/>
            <w:tcBorders>
              <w:top w:val="nil"/>
              <w:left w:val="nil"/>
              <w:bottom w:val="single" w:sz="4" w:space="0" w:color="auto"/>
              <w:right w:val="single" w:sz="4" w:space="0" w:color="auto"/>
            </w:tcBorders>
            <w:shd w:val="clear" w:color="auto" w:fill="auto"/>
            <w:vAlign w:val="center"/>
          </w:tcPr>
          <w:p w14:paraId="61480194" w14:textId="788AB228" w:rsidR="00AC1CC0" w:rsidRPr="0047561A" w:rsidRDefault="00AC1CC0" w:rsidP="001733E5">
            <w:pPr>
              <w:jc w:val="center"/>
              <w:rPr>
                <w:sz w:val="20"/>
                <w:szCs w:val="20"/>
              </w:rPr>
            </w:pPr>
            <w:r w:rsidRPr="0047561A">
              <w:rPr>
                <w:sz w:val="20"/>
                <w:szCs w:val="20"/>
              </w:rPr>
              <w:t>10</w:t>
            </w:r>
            <w:r w:rsidR="001733E5" w:rsidRPr="0047561A">
              <w:rPr>
                <w:sz w:val="20"/>
                <w:szCs w:val="20"/>
              </w:rPr>
              <w:t>6,58</w:t>
            </w:r>
          </w:p>
        </w:tc>
        <w:tc>
          <w:tcPr>
            <w:tcW w:w="607" w:type="pct"/>
            <w:tcBorders>
              <w:top w:val="nil"/>
              <w:left w:val="nil"/>
              <w:bottom w:val="single" w:sz="4" w:space="0" w:color="auto"/>
              <w:right w:val="single" w:sz="4" w:space="0" w:color="auto"/>
            </w:tcBorders>
            <w:shd w:val="clear" w:color="auto" w:fill="auto"/>
            <w:noWrap/>
            <w:vAlign w:val="center"/>
          </w:tcPr>
          <w:p w14:paraId="22717EAF" w14:textId="3465D64E" w:rsidR="00AC1CC0" w:rsidRPr="0047561A" w:rsidRDefault="00AC1CC0" w:rsidP="001733E5">
            <w:pPr>
              <w:jc w:val="center"/>
              <w:rPr>
                <w:sz w:val="20"/>
                <w:szCs w:val="20"/>
              </w:rPr>
            </w:pPr>
            <w:r w:rsidRPr="0047561A">
              <w:rPr>
                <w:sz w:val="20"/>
                <w:szCs w:val="20"/>
              </w:rPr>
              <w:t xml:space="preserve"> -</w:t>
            </w:r>
            <w:r w:rsidR="001733E5" w:rsidRPr="0047561A">
              <w:rPr>
                <w:sz w:val="20"/>
                <w:szCs w:val="20"/>
              </w:rPr>
              <w:t>5,9</w:t>
            </w:r>
            <w:r w:rsidRPr="0047561A">
              <w:rPr>
                <w:sz w:val="20"/>
                <w:szCs w:val="20"/>
              </w:rPr>
              <w:t xml:space="preserve"> %</w:t>
            </w:r>
          </w:p>
        </w:tc>
        <w:tc>
          <w:tcPr>
            <w:tcW w:w="606" w:type="pct"/>
            <w:tcBorders>
              <w:top w:val="nil"/>
              <w:left w:val="nil"/>
              <w:bottom w:val="single" w:sz="4" w:space="0" w:color="auto"/>
              <w:right w:val="single" w:sz="4" w:space="0" w:color="auto"/>
            </w:tcBorders>
            <w:shd w:val="clear" w:color="auto" w:fill="auto"/>
            <w:noWrap/>
            <w:vAlign w:val="center"/>
          </w:tcPr>
          <w:p w14:paraId="7715B2F9" w14:textId="15472E32" w:rsidR="00AC1CC0" w:rsidRPr="0047561A" w:rsidRDefault="00AC1CC0" w:rsidP="001733E5">
            <w:pPr>
              <w:jc w:val="center"/>
              <w:rPr>
                <w:sz w:val="20"/>
                <w:szCs w:val="20"/>
              </w:rPr>
            </w:pPr>
            <w:r w:rsidRPr="0047561A">
              <w:rPr>
                <w:sz w:val="20"/>
                <w:szCs w:val="20"/>
              </w:rPr>
              <w:t xml:space="preserve"> -</w:t>
            </w:r>
            <w:r w:rsidR="001733E5" w:rsidRPr="0047561A">
              <w:rPr>
                <w:sz w:val="20"/>
                <w:szCs w:val="20"/>
              </w:rPr>
              <w:t>6</w:t>
            </w:r>
            <w:r w:rsidRPr="0047561A">
              <w:rPr>
                <w:sz w:val="20"/>
                <w:szCs w:val="20"/>
              </w:rPr>
              <w:t>,1 %</w:t>
            </w:r>
          </w:p>
        </w:tc>
      </w:tr>
      <w:tr w:rsidR="00A75E55" w:rsidRPr="0047561A" w14:paraId="3D895A79" w14:textId="77777777" w:rsidTr="00A75E55">
        <w:trPr>
          <w:trHeight w:val="94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76EB63E5" w14:textId="77777777" w:rsidR="00C64076" w:rsidRPr="0047561A" w:rsidRDefault="00AC1CC0" w:rsidP="00AC1CC0">
            <w:pPr>
              <w:rPr>
                <w:sz w:val="20"/>
                <w:szCs w:val="20"/>
              </w:rPr>
            </w:pPr>
            <w:r w:rsidRPr="0047561A">
              <w:rPr>
                <w:sz w:val="20"/>
                <w:szCs w:val="20"/>
              </w:rPr>
              <w:t xml:space="preserve">Оборот малых </w:t>
            </w:r>
          </w:p>
          <w:p w14:paraId="447B5144" w14:textId="2534D566" w:rsidR="00AC1CC0" w:rsidRPr="0047561A" w:rsidRDefault="00AC1CC0" w:rsidP="00AC1CC0">
            <w:pPr>
              <w:rPr>
                <w:sz w:val="20"/>
                <w:szCs w:val="20"/>
              </w:rPr>
            </w:pPr>
            <w:r w:rsidRPr="0047561A">
              <w:rPr>
                <w:sz w:val="20"/>
                <w:szCs w:val="20"/>
              </w:rPr>
              <w:t>и средних предприятий, включая микропредприятия</w:t>
            </w:r>
          </w:p>
        </w:tc>
        <w:tc>
          <w:tcPr>
            <w:tcW w:w="682" w:type="pct"/>
            <w:tcBorders>
              <w:top w:val="nil"/>
              <w:left w:val="nil"/>
              <w:bottom w:val="single" w:sz="4" w:space="0" w:color="auto"/>
              <w:right w:val="nil"/>
            </w:tcBorders>
            <w:shd w:val="clear" w:color="auto" w:fill="auto"/>
            <w:vAlign w:val="center"/>
          </w:tcPr>
          <w:p w14:paraId="49E97286" w14:textId="77777777" w:rsidR="00AC1CC0" w:rsidRPr="0047561A" w:rsidRDefault="00AC1CC0" w:rsidP="00AC1CC0">
            <w:pPr>
              <w:jc w:val="center"/>
              <w:rPr>
                <w:sz w:val="20"/>
                <w:szCs w:val="20"/>
              </w:rPr>
            </w:pPr>
            <w:r w:rsidRPr="0047561A">
              <w:rPr>
                <w:sz w:val="20"/>
                <w:szCs w:val="20"/>
              </w:rPr>
              <w:t xml:space="preserve">млрд рублей </w:t>
            </w:r>
          </w:p>
        </w:tc>
        <w:tc>
          <w:tcPr>
            <w:tcW w:w="606" w:type="pct"/>
            <w:tcBorders>
              <w:top w:val="nil"/>
              <w:left w:val="single" w:sz="4" w:space="0" w:color="auto"/>
              <w:bottom w:val="single" w:sz="4" w:space="0" w:color="auto"/>
              <w:right w:val="single" w:sz="4" w:space="0" w:color="auto"/>
            </w:tcBorders>
            <w:shd w:val="clear" w:color="auto" w:fill="auto"/>
            <w:vAlign w:val="center"/>
          </w:tcPr>
          <w:p w14:paraId="1BDB49D6" w14:textId="77777777" w:rsidR="00AC1CC0" w:rsidRPr="0047561A" w:rsidRDefault="00AC1CC0" w:rsidP="00AC1CC0">
            <w:pPr>
              <w:jc w:val="center"/>
              <w:rPr>
                <w:sz w:val="20"/>
                <w:szCs w:val="20"/>
              </w:rPr>
            </w:pPr>
            <w:r w:rsidRPr="0047561A">
              <w:rPr>
                <w:sz w:val="20"/>
                <w:szCs w:val="20"/>
              </w:rPr>
              <w:t>356,63</w:t>
            </w:r>
          </w:p>
        </w:tc>
        <w:tc>
          <w:tcPr>
            <w:tcW w:w="606" w:type="pct"/>
            <w:tcBorders>
              <w:top w:val="nil"/>
              <w:left w:val="nil"/>
              <w:bottom w:val="single" w:sz="4" w:space="0" w:color="auto"/>
              <w:right w:val="single" w:sz="4" w:space="0" w:color="auto"/>
            </w:tcBorders>
            <w:shd w:val="clear" w:color="auto" w:fill="auto"/>
            <w:vAlign w:val="center"/>
          </w:tcPr>
          <w:p w14:paraId="46AC5156" w14:textId="77777777" w:rsidR="00AC1CC0" w:rsidRPr="0047561A" w:rsidRDefault="00AC1CC0" w:rsidP="00AC1CC0">
            <w:pPr>
              <w:jc w:val="center"/>
              <w:rPr>
                <w:sz w:val="20"/>
                <w:szCs w:val="20"/>
              </w:rPr>
            </w:pPr>
            <w:r w:rsidRPr="0047561A">
              <w:rPr>
                <w:sz w:val="20"/>
                <w:szCs w:val="20"/>
              </w:rPr>
              <w:t>357,92</w:t>
            </w:r>
          </w:p>
        </w:tc>
        <w:tc>
          <w:tcPr>
            <w:tcW w:w="833" w:type="pct"/>
            <w:tcBorders>
              <w:top w:val="nil"/>
              <w:left w:val="nil"/>
              <w:bottom w:val="single" w:sz="4" w:space="0" w:color="auto"/>
              <w:right w:val="single" w:sz="4" w:space="0" w:color="auto"/>
            </w:tcBorders>
            <w:shd w:val="clear" w:color="auto" w:fill="auto"/>
            <w:vAlign w:val="center"/>
          </w:tcPr>
          <w:p w14:paraId="5BB92BBA" w14:textId="005A5242" w:rsidR="00AC1CC0" w:rsidRPr="0047561A" w:rsidRDefault="00AC1CC0" w:rsidP="001733E5">
            <w:pPr>
              <w:jc w:val="center"/>
              <w:rPr>
                <w:sz w:val="20"/>
                <w:szCs w:val="20"/>
              </w:rPr>
            </w:pPr>
            <w:r w:rsidRPr="0047561A">
              <w:rPr>
                <w:sz w:val="20"/>
                <w:szCs w:val="20"/>
              </w:rPr>
              <w:t>3</w:t>
            </w:r>
            <w:r w:rsidR="001733E5" w:rsidRPr="0047561A">
              <w:rPr>
                <w:sz w:val="20"/>
                <w:szCs w:val="20"/>
              </w:rPr>
              <w:t>57,21</w:t>
            </w:r>
          </w:p>
        </w:tc>
        <w:tc>
          <w:tcPr>
            <w:tcW w:w="607" w:type="pct"/>
            <w:tcBorders>
              <w:top w:val="nil"/>
              <w:left w:val="nil"/>
              <w:bottom w:val="single" w:sz="4" w:space="0" w:color="auto"/>
              <w:right w:val="single" w:sz="4" w:space="0" w:color="auto"/>
            </w:tcBorders>
            <w:shd w:val="clear" w:color="auto" w:fill="auto"/>
            <w:noWrap/>
            <w:vAlign w:val="center"/>
          </w:tcPr>
          <w:p w14:paraId="69CF7674" w14:textId="473DD436" w:rsidR="00AC1CC0" w:rsidRPr="0047561A" w:rsidRDefault="001733E5" w:rsidP="001733E5">
            <w:pPr>
              <w:jc w:val="center"/>
              <w:rPr>
                <w:sz w:val="20"/>
                <w:szCs w:val="20"/>
              </w:rPr>
            </w:pPr>
            <w:r w:rsidRPr="0047561A">
              <w:rPr>
                <w:sz w:val="20"/>
                <w:szCs w:val="20"/>
              </w:rPr>
              <w:t>0,2</w:t>
            </w:r>
            <w:r w:rsidR="00AC1CC0" w:rsidRPr="0047561A">
              <w:rPr>
                <w:sz w:val="20"/>
                <w:szCs w:val="20"/>
              </w:rPr>
              <w:t xml:space="preserve"> %</w:t>
            </w:r>
          </w:p>
        </w:tc>
        <w:tc>
          <w:tcPr>
            <w:tcW w:w="606" w:type="pct"/>
            <w:tcBorders>
              <w:top w:val="nil"/>
              <w:left w:val="nil"/>
              <w:bottom w:val="single" w:sz="4" w:space="0" w:color="auto"/>
              <w:right w:val="single" w:sz="4" w:space="0" w:color="auto"/>
            </w:tcBorders>
            <w:shd w:val="clear" w:color="auto" w:fill="auto"/>
            <w:noWrap/>
            <w:vAlign w:val="center"/>
          </w:tcPr>
          <w:p w14:paraId="570031F5" w14:textId="760CF85C" w:rsidR="00AC1CC0" w:rsidRPr="0047561A" w:rsidRDefault="001733E5" w:rsidP="001733E5">
            <w:pPr>
              <w:jc w:val="center"/>
              <w:rPr>
                <w:sz w:val="20"/>
                <w:szCs w:val="20"/>
              </w:rPr>
            </w:pPr>
            <w:r w:rsidRPr="0047561A">
              <w:rPr>
                <w:sz w:val="20"/>
                <w:szCs w:val="20"/>
              </w:rPr>
              <w:t xml:space="preserve">-0,2 </w:t>
            </w:r>
            <w:r w:rsidR="00AC1CC0" w:rsidRPr="0047561A">
              <w:rPr>
                <w:sz w:val="20"/>
                <w:szCs w:val="20"/>
              </w:rPr>
              <w:t>%</w:t>
            </w:r>
          </w:p>
        </w:tc>
      </w:tr>
      <w:tr w:rsidR="00A75E55" w:rsidRPr="0047561A" w14:paraId="0860A45F" w14:textId="77777777" w:rsidTr="00A75E55">
        <w:trPr>
          <w:trHeight w:val="94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7903833D" w14:textId="77777777" w:rsidR="00C64076" w:rsidRPr="0047561A" w:rsidRDefault="00AC1CC0" w:rsidP="00AC1CC0">
            <w:pPr>
              <w:rPr>
                <w:sz w:val="20"/>
                <w:szCs w:val="20"/>
              </w:rPr>
            </w:pPr>
            <w:r w:rsidRPr="0047561A">
              <w:rPr>
                <w:sz w:val="20"/>
                <w:szCs w:val="20"/>
              </w:rPr>
              <w:t xml:space="preserve">Инвестиции </w:t>
            </w:r>
          </w:p>
          <w:p w14:paraId="59609EF6" w14:textId="4D560B7C" w:rsidR="00AC1CC0" w:rsidRPr="0047561A" w:rsidRDefault="00AC1CC0" w:rsidP="00AC1CC0">
            <w:pPr>
              <w:rPr>
                <w:sz w:val="20"/>
                <w:szCs w:val="20"/>
              </w:rPr>
            </w:pPr>
            <w:r w:rsidRPr="0047561A">
              <w:rPr>
                <w:sz w:val="20"/>
                <w:szCs w:val="20"/>
              </w:rPr>
              <w:t>в основной капитал</w:t>
            </w:r>
          </w:p>
        </w:tc>
        <w:tc>
          <w:tcPr>
            <w:tcW w:w="682" w:type="pct"/>
            <w:tcBorders>
              <w:top w:val="nil"/>
              <w:left w:val="nil"/>
              <w:bottom w:val="single" w:sz="4" w:space="0" w:color="auto"/>
              <w:right w:val="nil"/>
            </w:tcBorders>
            <w:shd w:val="clear" w:color="auto" w:fill="auto"/>
            <w:vAlign w:val="center"/>
          </w:tcPr>
          <w:p w14:paraId="6ABF1663" w14:textId="1C0B4870" w:rsidR="00AC1CC0" w:rsidRPr="0047561A" w:rsidRDefault="00AC1CC0" w:rsidP="00A75E55">
            <w:pPr>
              <w:jc w:val="center"/>
              <w:rPr>
                <w:sz w:val="20"/>
                <w:szCs w:val="20"/>
              </w:rPr>
            </w:pPr>
            <w:r w:rsidRPr="0047561A">
              <w:rPr>
                <w:sz w:val="20"/>
                <w:szCs w:val="20"/>
              </w:rPr>
              <w:t>в ценах соответ</w:t>
            </w:r>
            <w:r w:rsidR="00A75E55" w:rsidRPr="0047561A">
              <w:rPr>
                <w:sz w:val="20"/>
                <w:szCs w:val="20"/>
              </w:rPr>
              <w:t>-</w:t>
            </w:r>
            <w:r w:rsidRPr="0047561A">
              <w:rPr>
                <w:sz w:val="20"/>
                <w:szCs w:val="20"/>
              </w:rPr>
              <w:t>ствующих лет; млн рублей</w:t>
            </w:r>
          </w:p>
        </w:tc>
        <w:tc>
          <w:tcPr>
            <w:tcW w:w="606" w:type="pct"/>
            <w:tcBorders>
              <w:top w:val="nil"/>
              <w:left w:val="single" w:sz="4" w:space="0" w:color="auto"/>
              <w:bottom w:val="single" w:sz="4" w:space="0" w:color="auto"/>
              <w:right w:val="single" w:sz="4" w:space="0" w:color="auto"/>
            </w:tcBorders>
            <w:shd w:val="clear" w:color="auto" w:fill="auto"/>
            <w:vAlign w:val="center"/>
          </w:tcPr>
          <w:p w14:paraId="3FCAB7B2" w14:textId="77777777" w:rsidR="00AC1CC0" w:rsidRPr="0047561A" w:rsidRDefault="00AC1CC0" w:rsidP="00AC1CC0">
            <w:pPr>
              <w:jc w:val="center"/>
              <w:rPr>
                <w:sz w:val="20"/>
                <w:szCs w:val="20"/>
              </w:rPr>
            </w:pPr>
            <w:r w:rsidRPr="0047561A">
              <w:rPr>
                <w:sz w:val="20"/>
                <w:szCs w:val="20"/>
              </w:rPr>
              <w:t>90 924,00</w:t>
            </w:r>
          </w:p>
        </w:tc>
        <w:tc>
          <w:tcPr>
            <w:tcW w:w="606" w:type="pct"/>
            <w:tcBorders>
              <w:top w:val="nil"/>
              <w:left w:val="nil"/>
              <w:bottom w:val="single" w:sz="4" w:space="0" w:color="auto"/>
              <w:right w:val="single" w:sz="4" w:space="0" w:color="auto"/>
            </w:tcBorders>
            <w:shd w:val="clear" w:color="auto" w:fill="auto"/>
            <w:vAlign w:val="center"/>
          </w:tcPr>
          <w:p w14:paraId="5EF5F86F" w14:textId="77777777" w:rsidR="00AC1CC0" w:rsidRPr="0047561A" w:rsidRDefault="00AC1CC0" w:rsidP="00AC1CC0">
            <w:pPr>
              <w:jc w:val="center"/>
              <w:rPr>
                <w:sz w:val="20"/>
                <w:szCs w:val="20"/>
              </w:rPr>
            </w:pPr>
            <w:r w:rsidRPr="0047561A">
              <w:rPr>
                <w:sz w:val="20"/>
                <w:szCs w:val="20"/>
              </w:rPr>
              <w:t>91 712,00</w:t>
            </w:r>
          </w:p>
        </w:tc>
        <w:tc>
          <w:tcPr>
            <w:tcW w:w="833" w:type="pct"/>
            <w:tcBorders>
              <w:top w:val="nil"/>
              <w:left w:val="nil"/>
              <w:bottom w:val="single" w:sz="4" w:space="0" w:color="auto"/>
              <w:right w:val="single" w:sz="4" w:space="0" w:color="auto"/>
            </w:tcBorders>
            <w:shd w:val="clear" w:color="auto" w:fill="auto"/>
            <w:vAlign w:val="center"/>
          </w:tcPr>
          <w:p w14:paraId="1D48B330" w14:textId="77777777" w:rsidR="00AC1CC0" w:rsidRPr="0047561A" w:rsidRDefault="00AC1CC0" w:rsidP="00AC1CC0">
            <w:pPr>
              <w:jc w:val="center"/>
              <w:rPr>
                <w:sz w:val="20"/>
                <w:szCs w:val="20"/>
              </w:rPr>
            </w:pPr>
            <w:r w:rsidRPr="0047561A">
              <w:rPr>
                <w:sz w:val="20"/>
                <w:szCs w:val="20"/>
              </w:rPr>
              <w:t>86 251,60</w:t>
            </w:r>
          </w:p>
        </w:tc>
        <w:tc>
          <w:tcPr>
            <w:tcW w:w="607" w:type="pct"/>
            <w:tcBorders>
              <w:top w:val="nil"/>
              <w:left w:val="nil"/>
              <w:bottom w:val="single" w:sz="4" w:space="0" w:color="auto"/>
              <w:right w:val="single" w:sz="4" w:space="0" w:color="auto"/>
            </w:tcBorders>
            <w:shd w:val="clear" w:color="auto" w:fill="auto"/>
            <w:noWrap/>
            <w:vAlign w:val="center"/>
          </w:tcPr>
          <w:p w14:paraId="090EEB64" w14:textId="77777777" w:rsidR="00AC1CC0" w:rsidRPr="0047561A" w:rsidRDefault="00AC1CC0" w:rsidP="00AC1CC0">
            <w:pPr>
              <w:jc w:val="center"/>
              <w:rPr>
                <w:sz w:val="20"/>
                <w:szCs w:val="20"/>
              </w:rPr>
            </w:pPr>
            <w:r w:rsidRPr="0047561A">
              <w:rPr>
                <w:sz w:val="20"/>
                <w:szCs w:val="20"/>
              </w:rPr>
              <w:t>-5,1 %</w:t>
            </w:r>
          </w:p>
        </w:tc>
        <w:tc>
          <w:tcPr>
            <w:tcW w:w="606" w:type="pct"/>
            <w:tcBorders>
              <w:top w:val="nil"/>
              <w:left w:val="nil"/>
              <w:bottom w:val="single" w:sz="4" w:space="0" w:color="auto"/>
              <w:right w:val="single" w:sz="4" w:space="0" w:color="auto"/>
            </w:tcBorders>
            <w:shd w:val="clear" w:color="auto" w:fill="auto"/>
            <w:noWrap/>
            <w:vAlign w:val="center"/>
          </w:tcPr>
          <w:p w14:paraId="1C692296" w14:textId="77777777" w:rsidR="00AC1CC0" w:rsidRPr="0047561A" w:rsidRDefault="00AC1CC0" w:rsidP="00AC1CC0">
            <w:pPr>
              <w:jc w:val="center"/>
              <w:rPr>
                <w:sz w:val="20"/>
                <w:szCs w:val="20"/>
              </w:rPr>
            </w:pPr>
            <w:r w:rsidRPr="0047561A">
              <w:rPr>
                <w:sz w:val="20"/>
                <w:szCs w:val="20"/>
              </w:rPr>
              <w:t>-6,0 %</w:t>
            </w:r>
          </w:p>
        </w:tc>
      </w:tr>
      <w:tr w:rsidR="00A75E55" w:rsidRPr="0047561A" w14:paraId="0AD25D2E" w14:textId="77777777" w:rsidTr="00A75E55">
        <w:trPr>
          <w:trHeight w:val="94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7E8E75BF" w14:textId="3ABDF1A7" w:rsidR="00AC1CC0" w:rsidRPr="0047561A" w:rsidRDefault="00AC1CC0" w:rsidP="00AC1CC0">
            <w:pPr>
              <w:rPr>
                <w:sz w:val="20"/>
                <w:szCs w:val="20"/>
              </w:rPr>
            </w:pPr>
            <w:r w:rsidRPr="0047561A">
              <w:rPr>
                <w:sz w:val="20"/>
                <w:szCs w:val="20"/>
              </w:rPr>
              <w:t>Индекс физического объема инвестиций в основной капитал</w:t>
            </w:r>
          </w:p>
        </w:tc>
        <w:tc>
          <w:tcPr>
            <w:tcW w:w="682" w:type="pct"/>
            <w:tcBorders>
              <w:top w:val="nil"/>
              <w:left w:val="nil"/>
              <w:bottom w:val="single" w:sz="4" w:space="0" w:color="auto"/>
              <w:right w:val="nil"/>
            </w:tcBorders>
            <w:shd w:val="clear" w:color="auto" w:fill="auto"/>
            <w:vAlign w:val="center"/>
          </w:tcPr>
          <w:p w14:paraId="3A482B28" w14:textId="2DA9E40B" w:rsidR="00AC1CC0" w:rsidRPr="0047561A" w:rsidRDefault="00AC1CC0" w:rsidP="00AC1CC0">
            <w:pPr>
              <w:jc w:val="center"/>
              <w:rPr>
                <w:sz w:val="20"/>
                <w:szCs w:val="20"/>
              </w:rPr>
            </w:pPr>
            <w:r w:rsidRPr="0047561A">
              <w:rPr>
                <w:sz w:val="20"/>
                <w:szCs w:val="20"/>
              </w:rPr>
              <w:t>в % к преды</w:t>
            </w:r>
            <w:r w:rsidR="00A75E55" w:rsidRPr="0047561A">
              <w:rPr>
                <w:sz w:val="20"/>
                <w:szCs w:val="20"/>
              </w:rPr>
              <w:t>-</w:t>
            </w:r>
            <w:r w:rsidRPr="0047561A">
              <w:rPr>
                <w:sz w:val="20"/>
                <w:szCs w:val="20"/>
              </w:rPr>
              <w:t>дущему году в сопоста</w:t>
            </w:r>
            <w:r w:rsidR="00A75E55" w:rsidRPr="0047561A">
              <w:rPr>
                <w:sz w:val="20"/>
                <w:szCs w:val="20"/>
              </w:rPr>
              <w:t>-</w:t>
            </w:r>
            <w:r w:rsidRPr="0047561A">
              <w:rPr>
                <w:sz w:val="20"/>
                <w:szCs w:val="20"/>
              </w:rPr>
              <w:t>вимых ценах</w:t>
            </w:r>
          </w:p>
        </w:tc>
        <w:tc>
          <w:tcPr>
            <w:tcW w:w="606" w:type="pct"/>
            <w:tcBorders>
              <w:top w:val="nil"/>
              <w:left w:val="single" w:sz="4" w:space="0" w:color="auto"/>
              <w:bottom w:val="single" w:sz="4" w:space="0" w:color="auto"/>
              <w:right w:val="single" w:sz="4" w:space="0" w:color="auto"/>
            </w:tcBorders>
            <w:shd w:val="clear" w:color="auto" w:fill="auto"/>
            <w:vAlign w:val="center"/>
          </w:tcPr>
          <w:p w14:paraId="7DAC604A" w14:textId="77777777" w:rsidR="00AC1CC0" w:rsidRPr="0047561A" w:rsidRDefault="00AC1CC0" w:rsidP="00AC1CC0">
            <w:pPr>
              <w:jc w:val="center"/>
              <w:rPr>
                <w:sz w:val="20"/>
                <w:szCs w:val="20"/>
              </w:rPr>
            </w:pPr>
            <w:r w:rsidRPr="0047561A">
              <w:rPr>
                <w:sz w:val="20"/>
                <w:szCs w:val="20"/>
              </w:rPr>
              <w:t>80,80</w:t>
            </w:r>
          </w:p>
        </w:tc>
        <w:tc>
          <w:tcPr>
            <w:tcW w:w="606" w:type="pct"/>
            <w:tcBorders>
              <w:top w:val="nil"/>
              <w:left w:val="nil"/>
              <w:bottom w:val="single" w:sz="4" w:space="0" w:color="auto"/>
              <w:right w:val="single" w:sz="4" w:space="0" w:color="auto"/>
            </w:tcBorders>
            <w:shd w:val="clear" w:color="auto" w:fill="auto"/>
            <w:vAlign w:val="center"/>
          </w:tcPr>
          <w:p w14:paraId="58F6F104" w14:textId="77777777" w:rsidR="00AC1CC0" w:rsidRPr="0047561A" w:rsidRDefault="00AC1CC0" w:rsidP="00AC1CC0">
            <w:pPr>
              <w:jc w:val="center"/>
              <w:rPr>
                <w:sz w:val="20"/>
                <w:szCs w:val="20"/>
              </w:rPr>
            </w:pPr>
            <w:r w:rsidRPr="0047561A">
              <w:rPr>
                <w:sz w:val="20"/>
                <w:szCs w:val="20"/>
              </w:rPr>
              <w:t>81,50</w:t>
            </w:r>
          </w:p>
        </w:tc>
        <w:tc>
          <w:tcPr>
            <w:tcW w:w="833" w:type="pct"/>
            <w:tcBorders>
              <w:top w:val="nil"/>
              <w:left w:val="nil"/>
              <w:bottom w:val="single" w:sz="4" w:space="0" w:color="auto"/>
              <w:right w:val="single" w:sz="4" w:space="0" w:color="auto"/>
            </w:tcBorders>
            <w:shd w:val="clear" w:color="auto" w:fill="auto"/>
            <w:vAlign w:val="center"/>
          </w:tcPr>
          <w:p w14:paraId="1489034B" w14:textId="77777777" w:rsidR="00AC1CC0" w:rsidRPr="0047561A" w:rsidRDefault="00AC1CC0" w:rsidP="00AC1CC0">
            <w:pPr>
              <w:jc w:val="center"/>
              <w:rPr>
                <w:sz w:val="20"/>
                <w:szCs w:val="20"/>
              </w:rPr>
            </w:pPr>
            <w:r w:rsidRPr="0047561A">
              <w:rPr>
                <w:sz w:val="20"/>
                <w:szCs w:val="20"/>
              </w:rPr>
              <w:t>77,40</w:t>
            </w:r>
          </w:p>
        </w:tc>
        <w:tc>
          <w:tcPr>
            <w:tcW w:w="607" w:type="pct"/>
            <w:tcBorders>
              <w:top w:val="nil"/>
              <w:left w:val="nil"/>
              <w:bottom w:val="single" w:sz="4" w:space="0" w:color="auto"/>
              <w:right w:val="single" w:sz="4" w:space="0" w:color="auto"/>
            </w:tcBorders>
            <w:shd w:val="clear" w:color="auto" w:fill="auto"/>
            <w:noWrap/>
            <w:vAlign w:val="center"/>
          </w:tcPr>
          <w:p w14:paraId="675009BE" w14:textId="77777777" w:rsidR="00AC1CC0" w:rsidRPr="0047561A" w:rsidRDefault="00AC1CC0" w:rsidP="00AC1CC0">
            <w:pPr>
              <w:jc w:val="center"/>
              <w:rPr>
                <w:sz w:val="20"/>
                <w:szCs w:val="20"/>
              </w:rPr>
            </w:pPr>
            <w:r w:rsidRPr="0047561A">
              <w:rPr>
                <w:sz w:val="20"/>
                <w:szCs w:val="20"/>
              </w:rPr>
              <w:t>-3,4 п.п.</w:t>
            </w:r>
          </w:p>
        </w:tc>
        <w:tc>
          <w:tcPr>
            <w:tcW w:w="606" w:type="pct"/>
            <w:tcBorders>
              <w:top w:val="nil"/>
              <w:left w:val="nil"/>
              <w:bottom w:val="single" w:sz="4" w:space="0" w:color="auto"/>
              <w:right w:val="single" w:sz="4" w:space="0" w:color="auto"/>
            </w:tcBorders>
            <w:shd w:val="clear" w:color="auto" w:fill="auto"/>
            <w:noWrap/>
            <w:vAlign w:val="center"/>
          </w:tcPr>
          <w:p w14:paraId="0492B264" w14:textId="77777777" w:rsidR="00AC1CC0" w:rsidRPr="0047561A" w:rsidRDefault="00AC1CC0" w:rsidP="00AC1CC0">
            <w:pPr>
              <w:jc w:val="center"/>
              <w:rPr>
                <w:sz w:val="20"/>
                <w:szCs w:val="20"/>
              </w:rPr>
            </w:pPr>
            <w:r w:rsidRPr="0047561A">
              <w:rPr>
                <w:sz w:val="20"/>
                <w:szCs w:val="20"/>
              </w:rPr>
              <w:t>-4,1 п.п.</w:t>
            </w:r>
          </w:p>
        </w:tc>
      </w:tr>
      <w:tr w:rsidR="00A75E55" w:rsidRPr="0047561A" w14:paraId="2B1333A0" w14:textId="77777777" w:rsidTr="00A75E55">
        <w:trPr>
          <w:trHeight w:val="704"/>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434D5FB0" w14:textId="603989CA" w:rsidR="00AC1CC0" w:rsidRPr="0047561A" w:rsidRDefault="00AC1CC0" w:rsidP="00CD351A">
            <w:pPr>
              <w:rPr>
                <w:sz w:val="20"/>
                <w:szCs w:val="20"/>
              </w:rPr>
            </w:pPr>
            <w:r w:rsidRPr="0047561A">
              <w:rPr>
                <w:sz w:val="20"/>
                <w:szCs w:val="20"/>
              </w:rPr>
              <w:t>Реальные денежные доходы населения</w:t>
            </w:r>
          </w:p>
        </w:tc>
        <w:tc>
          <w:tcPr>
            <w:tcW w:w="682" w:type="pct"/>
            <w:tcBorders>
              <w:top w:val="nil"/>
              <w:left w:val="nil"/>
              <w:bottom w:val="single" w:sz="4" w:space="0" w:color="auto"/>
              <w:right w:val="nil"/>
            </w:tcBorders>
            <w:shd w:val="clear" w:color="auto" w:fill="auto"/>
            <w:vAlign w:val="center"/>
          </w:tcPr>
          <w:p w14:paraId="0A5CC2B3" w14:textId="55FB63A9" w:rsidR="00AC1CC0" w:rsidRPr="0047561A" w:rsidRDefault="00AC1CC0" w:rsidP="00AC1CC0">
            <w:pPr>
              <w:jc w:val="center"/>
              <w:rPr>
                <w:sz w:val="20"/>
                <w:szCs w:val="20"/>
              </w:rPr>
            </w:pPr>
            <w:r w:rsidRPr="0047561A">
              <w:rPr>
                <w:sz w:val="20"/>
                <w:szCs w:val="20"/>
              </w:rPr>
              <w:t>в % к преды</w:t>
            </w:r>
            <w:r w:rsidR="00A75E55" w:rsidRPr="0047561A">
              <w:rPr>
                <w:sz w:val="20"/>
                <w:szCs w:val="20"/>
              </w:rPr>
              <w:t>-</w:t>
            </w:r>
            <w:r w:rsidRPr="0047561A">
              <w:rPr>
                <w:sz w:val="20"/>
                <w:szCs w:val="20"/>
              </w:rPr>
              <w:t>дущему году</w:t>
            </w:r>
          </w:p>
        </w:tc>
        <w:tc>
          <w:tcPr>
            <w:tcW w:w="606" w:type="pct"/>
            <w:tcBorders>
              <w:top w:val="nil"/>
              <w:left w:val="single" w:sz="4" w:space="0" w:color="auto"/>
              <w:bottom w:val="single" w:sz="4" w:space="0" w:color="auto"/>
              <w:right w:val="single" w:sz="4" w:space="0" w:color="auto"/>
            </w:tcBorders>
            <w:shd w:val="clear" w:color="auto" w:fill="auto"/>
            <w:vAlign w:val="center"/>
          </w:tcPr>
          <w:p w14:paraId="23A605C0" w14:textId="77777777" w:rsidR="00AC1CC0" w:rsidRPr="0047561A" w:rsidRDefault="00AC1CC0" w:rsidP="00AC1CC0">
            <w:pPr>
              <w:jc w:val="center"/>
              <w:rPr>
                <w:sz w:val="20"/>
                <w:szCs w:val="20"/>
              </w:rPr>
            </w:pPr>
            <w:r w:rsidRPr="0047561A">
              <w:rPr>
                <w:sz w:val="20"/>
                <w:szCs w:val="20"/>
              </w:rPr>
              <w:t>100,20</w:t>
            </w:r>
          </w:p>
        </w:tc>
        <w:tc>
          <w:tcPr>
            <w:tcW w:w="606" w:type="pct"/>
            <w:tcBorders>
              <w:top w:val="nil"/>
              <w:left w:val="nil"/>
              <w:bottom w:val="single" w:sz="4" w:space="0" w:color="auto"/>
              <w:right w:val="single" w:sz="4" w:space="0" w:color="auto"/>
            </w:tcBorders>
            <w:shd w:val="clear" w:color="auto" w:fill="auto"/>
            <w:vAlign w:val="center"/>
          </w:tcPr>
          <w:p w14:paraId="33375D7C" w14:textId="77777777" w:rsidR="00AC1CC0" w:rsidRPr="0047561A" w:rsidRDefault="00AC1CC0" w:rsidP="00AC1CC0">
            <w:pPr>
              <w:jc w:val="center"/>
              <w:rPr>
                <w:sz w:val="20"/>
                <w:szCs w:val="20"/>
              </w:rPr>
            </w:pPr>
            <w:r w:rsidRPr="0047561A">
              <w:rPr>
                <w:sz w:val="20"/>
                <w:szCs w:val="20"/>
              </w:rPr>
              <w:t>100,40</w:t>
            </w:r>
          </w:p>
        </w:tc>
        <w:tc>
          <w:tcPr>
            <w:tcW w:w="833" w:type="pct"/>
            <w:tcBorders>
              <w:top w:val="nil"/>
              <w:left w:val="nil"/>
              <w:bottom w:val="single" w:sz="4" w:space="0" w:color="auto"/>
              <w:right w:val="single" w:sz="4" w:space="0" w:color="auto"/>
            </w:tcBorders>
            <w:shd w:val="clear" w:color="auto" w:fill="auto"/>
            <w:vAlign w:val="center"/>
          </w:tcPr>
          <w:p w14:paraId="6E0A2381" w14:textId="77777777" w:rsidR="00AC1CC0" w:rsidRPr="0047561A" w:rsidRDefault="00AC1CC0" w:rsidP="00AC1CC0">
            <w:pPr>
              <w:jc w:val="center"/>
              <w:rPr>
                <w:sz w:val="20"/>
                <w:szCs w:val="20"/>
              </w:rPr>
            </w:pPr>
            <w:r w:rsidRPr="0047561A">
              <w:rPr>
                <w:sz w:val="20"/>
                <w:szCs w:val="20"/>
              </w:rPr>
              <w:t>104,50</w:t>
            </w:r>
          </w:p>
        </w:tc>
        <w:tc>
          <w:tcPr>
            <w:tcW w:w="607" w:type="pct"/>
            <w:tcBorders>
              <w:top w:val="nil"/>
              <w:left w:val="nil"/>
              <w:bottom w:val="single" w:sz="4" w:space="0" w:color="auto"/>
              <w:right w:val="single" w:sz="4" w:space="0" w:color="auto"/>
            </w:tcBorders>
            <w:shd w:val="clear" w:color="auto" w:fill="auto"/>
            <w:noWrap/>
            <w:vAlign w:val="center"/>
          </w:tcPr>
          <w:p w14:paraId="1600F451" w14:textId="77777777" w:rsidR="00AC1CC0" w:rsidRPr="0047561A" w:rsidRDefault="00AC1CC0" w:rsidP="00AC1CC0">
            <w:pPr>
              <w:jc w:val="center"/>
              <w:rPr>
                <w:sz w:val="20"/>
                <w:szCs w:val="20"/>
              </w:rPr>
            </w:pPr>
            <w:r w:rsidRPr="0047561A">
              <w:rPr>
                <w:sz w:val="20"/>
                <w:szCs w:val="20"/>
              </w:rPr>
              <w:t>4,3 п.п.</w:t>
            </w:r>
          </w:p>
        </w:tc>
        <w:tc>
          <w:tcPr>
            <w:tcW w:w="606" w:type="pct"/>
            <w:tcBorders>
              <w:top w:val="nil"/>
              <w:left w:val="nil"/>
              <w:bottom w:val="single" w:sz="4" w:space="0" w:color="auto"/>
              <w:right w:val="single" w:sz="4" w:space="0" w:color="auto"/>
            </w:tcBorders>
            <w:shd w:val="clear" w:color="auto" w:fill="auto"/>
            <w:noWrap/>
            <w:vAlign w:val="center"/>
          </w:tcPr>
          <w:p w14:paraId="3DA982FF" w14:textId="77777777" w:rsidR="00AC1CC0" w:rsidRPr="0047561A" w:rsidRDefault="00AC1CC0" w:rsidP="00AC1CC0">
            <w:pPr>
              <w:jc w:val="center"/>
              <w:rPr>
                <w:sz w:val="20"/>
                <w:szCs w:val="20"/>
              </w:rPr>
            </w:pPr>
            <w:r w:rsidRPr="0047561A">
              <w:rPr>
                <w:sz w:val="20"/>
                <w:szCs w:val="20"/>
              </w:rPr>
              <w:t>4,1 п.п.</w:t>
            </w:r>
          </w:p>
        </w:tc>
      </w:tr>
      <w:tr w:rsidR="00A75E55" w:rsidRPr="0047561A" w14:paraId="79ACEA62" w14:textId="77777777" w:rsidTr="00A75E55">
        <w:trPr>
          <w:trHeight w:val="94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21951E7C" w14:textId="77777777" w:rsidR="00C64076" w:rsidRPr="0047561A" w:rsidRDefault="00AC1CC0" w:rsidP="00AC1CC0">
            <w:pPr>
              <w:rPr>
                <w:sz w:val="20"/>
                <w:szCs w:val="20"/>
              </w:rPr>
            </w:pPr>
            <w:r w:rsidRPr="0047561A">
              <w:rPr>
                <w:sz w:val="20"/>
                <w:szCs w:val="20"/>
              </w:rPr>
              <w:t xml:space="preserve">Численность населения </w:t>
            </w:r>
          </w:p>
          <w:p w14:paraId="1AB04370" w14:textId="71749C17" w:rsidR="00AC1CC0" w:rsidRPr="0047561A" w:rsidRDefault="00AC1CC0" w:rsidP="00AC1CC0">
            <w:pPr>
              <w:rPr>
                <w:sz w:val="20"/>
                <w:szCs w:val="20"/>
              </w:rPr>
            </w:pPr>
            <w:r w:rsidRPr="0047561A">
              <w:rPr>
                <w:sz w:val="20"/>
                <w:szCs w:val="20"/>
              </w:rPr>
              <w:t>с денежными доходами ниже величины прожиточного минимума</w:t>
            </w:r>
          </w:p>
        </w:tc>
        <w:tc>
          <w:tcPr>
            <w:tcW w:w="682" w:type="pct"/>
            <w:tcBorders>
              <w:top w:val="nil"/>
              <w:left w:val="nil"/>
              <w:bottom w:val="single" w:sz="4" w:space="0" w:color="auto"/>
              <w:right w:val="nil"/>
            </w:tcBorders>
            <w:shd w:val="clear" w:color="auto" w:fill="auto"/>
            <w:vAlign w:val="center"/>
          </w:tcPr>
          <w:p w14:paraId="7717F002" w14:textId="2957D0A4" w:rsidR="00AC1CC0" w:rsidRPr="0047561A" w:rsidRDefault="00AC1CC0" w:rsidP="00AC1CC0">
            <w:pPr>
              <w:jc w:val="center"/>
              <w:rPr>
                <w:sz w:val="20"/>
                <w:szCs w:val="20"/>
              </w:rPr>
            </w:pPr>
            <w:r w:rsidRPr="0047561A">
              <w:rPr>
                <w:sz w:val="20"/>
                <w:szCs w:val="20"/>
              </w:rPr>
              <w:t>% от общей числен</w:t>
            </w:r>
            <w:r w:rsidR="00A75E55" w:rsidRPr="0047561A">
              <w:rPr>
                <w:sz w:val="20"/>
                <w:szCs w:val="20"/>
              </w:rPr>
              <w:t>-</w:t>
            </w:r>
            <w:r w:rsidRPr="0047561A">
              <w:rPr>
                <w:sz w:val="20"/>
                <w:szCs w:val="20"/>
              </w:rPr>
              <w:t>ности населения субъекта</w:t>
            </w:r>
          </w:p>
        </w:tc>
        <w:tc>
          <w:tcPr>
            <w:tcW w:w="606" w:type="pct"/>
            <w:tcBorders>
              <w:top w:val="nil"/>
              <w:left w:val="single" w:sz="4" w:space="0" w:color="auto"/>
              <w:bottom w:val="single" w:sz="4" w:space="0" w:color="auto"/>
              <w:right w:val="single" w:sz="4" w:space="0" w:color="auto"/>
            </w:tcBorders>
            <w:shd w:val="clear" w:color="auto" w:fill="auto"/>
            <w:vAlign w:val="center"/>
          </w:tcPr>
          <w:p w14:paraId="6C5F7223" w14:textId="77777777" w:rsidR="00AC1CC0" w:rsidRPr="0047561A" w:rsidRDefault="00AC1CC0" w:rsidP="00AC1CC0">
            <w:pPr>
              <w:jc w:val="center"/>
              <w:rPr>
                <w:sz w:val="20"/>
                <w:szCs w:val="20"/>
              </w:rPr>
            </w:pPr>
            <w:r w:rsidRPr="0047561A">
              <w:rPr>
                <w:sz w:val="20"/>
                <w:szCs w:val="20"/>
              </w:rPr>
              <w:t>12,50</w:t>
            </w:r>
          </w:p>
        </w:tc>
        <w:tc>
          <w:tcPr>
            <w:tcW w:w="606" w:type="pct"/>
            <w:tcBorders>
              <w:top w:val="nil"/>
              <w:left w:val="nil"/>
              <w:bottom w:val="single" w:sz="4" w:space="0" w:color="auto"/>
              <w:right w:val="single" w:sz="4" w:space="0" w:color="auto"/>
            </w:tcBorders>
            <w:shd w:val="clear" w:color="auto" w:fill="auto"/>
            <w:vAlign w:val="center"/>
          </w:tcPr>
          <w:p w14:paraId="24AA9AD5" w14:textId="77777777" w:rsidR="00AC1CC0" w:rsidRPr="0047561A" w:rsidRDefault="00AC1CC0" w:rsidP="00AC1CC0">
            <w:pPr>
              <w:jc w:val="center"/>
              <w:rPr>
                <w:sz w:val="20"/>
                <w:szCs w:val="20"/>
              </w:rPr>
            </w:pPr>
            <w:r w:rsidRPr="0047561A">
              <w:rPr>
                <w:sz w:val="20"/>
                <w:szCs w:val="20"/>
              </w:rPr>
              <w:t>12,40</w:t>
            </w:r>
          </w:p>
        </w:tc>
        <w:tc>
          <w:tcPr>
            <w:tcW w:w="833" w:type="pct"/>
            <w:tcBorders>
              <w:top w:val="nil"/>
              <w:left w:val="nil"/>
              <w:bottom w:val="single" w:sz="4" w:space="0" w:color="auto"/>
              <w:right w:val="single" w:sz="4" w:space="0" w:color="auto"/>
            </w:tcBorders>
            <w:shd w:val="clear" w:color="auto" w:fill="auto"/>
            <w:vAlign w:val="center"/>
          </w:tcPr>
          <w:p w14:paraId="4002A96E" w14:textId="77777777" w:rsidR="00AC1CC0" w:rsidRPr="0047561A" w:rsidRDefault="00AC1CC0" w:rsidP="00AC1CC0">
            <w:pPr>
              <w:jc w:val="center"/>
              <w:rPr>
                <w:sz w:val="20"/>
                <w:szCs w:val="20"/>
              </w:rPr>
            </w:pPr>
            <w:r w:rsidRPr="0047561A">
              <w:rPr>
                <w:sz w:val="20"/>
                <w:szCs w:val="20"/>
              </w:rPr>
              <w:t>11,70</w:t>
            </w:r>
          </w:p>
        </w:tc>
        <w:tc>
          <w:tcPr>
            <w:tcW w:w="607" w:type="pct"/>
            <w:tcBorders>
              <w:top w:val="nil"/>
              <w:left w:val="nil"/>
              <w:bottom w:val="single" w:sz="4" w:space="0" w:color="auto"/>
              <w:right w:val="single" w:sz="4" w:space="0" w:color="auto"/>
            </w:tcBorders>
            <w:shd w:val="clear" w:color="auto" w:fill="auto"/>
            <w:noWrap/>
            <w:vAlign w:val="center"/>
          </w:tcPr>
          <w:p w14:paraId="412AC8D0" w14:textId="77777777" w:rsidR="00AC1CC0" w:rsidRPr="0047561A" w:rsidRDefault="00AC1CC0" w:rsidP="00AC1CC0">
            <w:pPr>
              <w:jc w:val="center"/>
              <w:rPr>
                <w:sz w:val="20"/>
                <w:szCs w:val="20"/>
              </w:rPr>
            </w:pPr>
            <w:r w:rsidRPr="0047561A">
              <w:rPr>
                <w:sz w:val="20"/>
                <w:szCs w:val="20"/>
              </w:rPr>
              <w:t>-0,8 п.п.</w:t>
            </w:r>
          </w:p>
        </w:tc>
        <w:tc>
          <w:tcPr>
            <w:tcW w:w="606" w:type="pct"/>
            <w:tcBorders>
              <w:top w:val="nil"/>
              <w:left w:val="nil"/>
              <w:bottom w:val="single" w:sz="4" w:space="0" w:color="auto"/>
              <w:right w:val="single" w:sz="4" w:space="0" w:color="auto"/>
            </w:tcBorders>
            <w:shd w:val="clear" w:color="auto" w:fill="auto"/>
            <w:noWrap/>
            <w:vAlign w:val="center"/>
          </w:tcPr>
          <w:p w14:paraId="2166A3F6" w14:textId="77777777" w:rsidR="00AC1CC0" w:rsidRPr="0047561A" w:rsidRDefault="00AC1CC0" w:rsidP="00AC1CC0">
            <w:pPr>
              <w:jc w:val="center"/>
              <w:rPr>
                <w:sz w:val="20"/>
                <w:szCs w:val="20"/>
              </w:rPr>
            </w:pPr>
            <w:r w:rsidRPr="0047561A">
              <w:rPr>
                <w:sz w:val="20"/>
                <w:szCs w:val="20"/>
              </w:rPr>
              <w:t>-0,7 п.п.</w:t>
            </w:r>
          </w:p>
        </w:tc>
      </w:tr>
      <w:tr w:rsidR="00A75E55" w:rsidRPr="0047561A" w14:paraId="760E916C" w14:textId="77777777" w:rsidTr="00A75E55">
        <w:trPr>
          <w:trHeight w:val="94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25CA4A84" w14:textId="77777777" w:rsidR="00C64076" w:rsidRPr="0047561A" w:rsidRDefault="00AC1CC0" w:rsidP="00AC1CC0">
            <w:pPr>
              <w:rPr>
                <w:sz w:val="20"/>
                <w:szCs w:val="20"/>
              </w:rPr>
            </w:pPr>
            <w:r w:rsidRPr="0047561A">
              <w:rPr>
                <w:sz w:val="20"/>
                <w:szCs w:val="20"/>
              </w:rPr>
              <w:lastRenderedPageBreak/>
              <w:t xml:space="preserve">Среднегодовая численность занятых </w:t>
            </w:r>
          </w:p>
          <w:p w14:paraId="79A89F85" w14:textId="1D8C2DEB" w:rsidR="00AC1CC0" w:rsidRPr="0047561A" w:rsidRDefault="00AC1CC0" w:rsidP="00AC1CC0">
            <w:pPr>
              <w:rPr>
                <w:sz w:val="20"/>
                <w:szCs w:val="20"/>
              </w:rPr>
            </w:pPr>
            <w:r w:rsidRPr="0047561A">
              <w:rPr>
                <w:sz w:val="20"/>
                <w:szCs w:val="20"/>
              </w:rPr>
              <w:t>в экономике</w:t>
            </w:r>
          </w:p>
        </w:tc>
        <w:tc>
          <w:tcPr>
            <w:tcW w:w="682" w:type="pct"/>
            <w:tcBorders>
              <w:top w:val="nil"/>
              <w:left w:val="nil"/>
              <w:bottom w:val="single" w:sz="4" w:space="0" w:color="auto"/>
              <w:right w:val="nil"/>
            </w:tcBorders>
            <w:shd w:val="clear" w:color="auto" w:fill="auto"/>
            <w:vAlign w:val="center"/>
          </w:tcPr>
          <w:p w14:paraId="54FC9D23" w14:textId="77777777" w:rsidR="00AC1CC0" w:rsidRPr="0047561A" w:rsidRDefault="00AC1CC0" w:rsidP="00AC1CC0">
            <w:pPr>
              <w:jc w:val="center"/>
              <w:rPr>
                <w:sz w:val="20"/>
                <w:szCs w:val="20"/>
              </w:rPr>
            </w:pPr>
            <w:r w:rsidRPr="0047561A">
              <w:rPr>
                <w:sz w:val="20"/>
                <w:szCs w:val="20"/>
              </w:rPr>
              <w:t>тыс. человек</w:t>
            </w:r>
          </w:p>
        </w:tc>
        <w:tc>
          <w:tcPr>
            <w:tcW w:w="606" w:type="pct"/>
            <w:tcBorders>
              <w:top w:val="nil"/>
              <w:left w:val="single" w:sz="4" w:space="0" w:color="auto"/>
              <w:bottom w:val="single" w:sz="4" w:space="0" w:color="auto"/>
              <w:right w:val="single" w:sz="4" w:space="0" w:color="auto"/>
            </w:tcBorders>
            <w:shd w:val="clear" w:color="auto" w:fill="auto"/>
            <w:vAlign w:val="center"/>
          </w:tcPr>
          <w:p w14:paraId="7A25303D" w14:textId="77777777" w:rsidR="00AC1CC0" w:rsidRPr="0047561A" w:rsidRDefault="00AC1CC0" w:rsidP="00AC1CC0">
            <w:pPr>
              <w:jc w:val="center"/>
              <w:rPr>
                <w:sz w:val="20"/>
                <w:szCs w:val="20"/>
              </w:rPr>
            </w:pPr>
            <w:r w:rsidRPr="0047561A">
              <w:rPr>
                <w:sz w:val="20"/>
                <w:szCs w:val="20"/>
              </w:rPr>
              <w:t>612,60</w:t>
            </w:r>
          </w:p>
        </w:tc>
        <w:tc>
          <w:tcPr>
            <w:tcW w:w="606" w:type="pct"/>
            <w:tcBorders>
              <w:top w:val="nil"/>
              <w:left w:val="nil"/>
              <w:bottom w:val="single" w:sz="4" w:space="0" w:color="auto"/>
              <w:right w:val="single" w:sz="4" w:space="0" w:color="auto"/>
            </w:tcBorders>
            <w:shd w:val="clear" w:color="auto" w:fill="auto"/>
            <w:vAlign w:val="center"/>
          </w:tcPr>
          <w:p w14:paraId="7FB87CE8" w14:textId="77777777" w:rsidR="00AC1CC0" w:rsidRPr="0047561A" w:rsidRDefault="00AC1CC0" w:rsidP="00AC1CC0">
            <w:pPr>
              <w:jc w:val="center"/>
              <w:rPr>
                <w:sz w:val="20"/>
                <w:szCs w:val="20"/>
              </w:rPr>
            </w:pPr>
            <w:r w:rsidRPr="0047561A">
              <w:rPr>
                <w:sz w:val="20"/>
                <w:szCs w:val="20"/>
              </w:rPr>
              <w:t>613,90</w:t>
            </w:r>
          </w:p>
        </w:tc>
        <w:tc>
          <w:tcPr>
            <w:tcW w:w="833" w:type="pct"/>
            <w:tcBorders>
              <w:top w:val="nil"/>
              <w:left w:val="nil"/>
              <w:bottom w:val="single" w:sz="4" w:space="0" w:color="auto"/>
              <w:right w:val="single" w:sz="4" w:space="0" w:color="auto"/>
            </w:tcBorders>
            <w:shd w:val="clear" w:color="auto" w:fill="auto"/>
            <w:vAlign w:val="center"/>
          </w:tcPr>
          <w:p w14:paraId="639CCE16" w14:textId="77777777" w:rsidR="00AC1CC0" w:rsidRPr="0047561A" w:rsidRDefault="00AC1CC0" w:rsidP="00AC1CC0">
            <w:pPr>
              <w:jc w:val="center"/>
              <w:rPr>
                <w:sz w:val="20"/>
                <w:szCs w:val="20"/>
              </w:rPr>
            </w:pPr>
            <w:r w:rsidRPr="0047561A">
              <w:rPr>
                <w:sz w:val="20"/>
                <w:szCs w:val="20"/>
              </w:rPr>
              <w:t>593,50</w:t>
            </w:r>
          </w:p>
        </w:tc>
        <w:tc>
          <w:tcPr>
            <w:tcW w:w="607" w:type="pct"/>
            <w:tcBorders>
              <w:top w:val="nil"/>
              <w:left w:val="nil"/>
              <w:bottom w:val="single" w:sz="4" w:space="0" w:color="auto"/>
              <w:right w:val="single" w:sz="4" w:space="0" w:color="auto"/>
            </w:tcBorders>
            <w:shd w:val="clear" w:color="auto" w:fill="auto"/>
            <w:noWrap/>
            <w:vAlign w:val="center"/>
          </w:tcPr>
          <w:p w14:paraId="119AFAEF" w14:textId="77777777" w:rsidR="00AC1CC0" w:rsidRPr="0047561A" w:rsidRDefault="00AC1CC0" w:rsidP="00AC1CC0">
            <w:pPr>
              <w:jc w:val="center"/>
              <w:rPr>
                <w:sz w:val="20"/>
                <w:szCs w:val="20"/>
              </w:rPr>
            </w:pPr>
            <w:r w:rsidRPr="0047561A">
              <w:rPr>
                <w:sz w:val="20"/>
                <w:szCs w:val="20"/>
              </w:rPr>
              <w:t>-3,1 %</w:t>
            </w:r>
          </w:p>
        </w:tc>
        <w:tc>
          <w:tcPr>
            <w:tcW w:w="606" w:type="pct"/>
            <w:tcBorders>
              <w:top w:val="nil"/>
              <w:left w:val="nil"/>
              <w:bottom w:val="single" w:sz="4" w:space="0" w:color="auto"/>
              <w:right w:val="single" w:sz="4" w:space="0" w:color="auto"/>
            </w:tcBorders>
            <w:shd w:val="clear" w:color="auto" w:fill="auto"/>
            <w:noWrap/>
            <w:vAlign w:val="center"/>
          </w:tcPr>
          <w:p w14:paraId="01996D9B" w14:textId="77777777" w:rsidR="00AC1CC0" w:rsidRPr="0047561A" w:rsidRDefault="00AC1CC0" w:rsidP="00AC1CC0">
            <w:pPr>
              <w:jc w:val="center"/>
              <w:rPr>
                <w:sz w:val="20"/>
                <w:szCs w:val="20"/>
              </w:rPr>
            </w:pPr>
            <w:r w:rsidRPr="0047561A">
              <w:rPr>
                <w:sz w:val="20"/>
                <w:szCs w:val="20"/>
              </w:rPr>
              <w:t>-3,3 %</w:t>
            </w:r>
          </w:p>
        </w:tc>
      </w:tr>
      <w:tr w:rsidR="00A75E55" w:rsidRPr="0047561A" w14:paraId="0C5803D9" w14:textId="77777777" w:rsidTr="00A75E55">
        <w:trPr>
          <w:trHeight w:val="539"/>
        </w:trPr>
        <w:tc>
          <w:tcPr>
            <w:tcW w:w="1060" w:type="pct"/>
            <w:vMerge w:val="restart"/>
            <w:tcBorders>
              <w:top w:val="single" w:sz="4" w:space="0" w:color="auto"/>
              <w:left w:val="single" w:sz="4" w:space="0" w:color="auto"/>
              <w:right w:val="single" w:sz="4" w:space="0" w:color="auto"/>
            </w:tcBorders>
            <w:shd w:val="clear" w:color="auto" w:fill="auto"/>
            <w:vAlign w:val="center"/>
          </w:tcPr>
          <w:p w14:paraId="47445C1F" w14:textId="77777777" w:rsidR="00C64076" w:rsidRPr="0047561A" w:rsidRDefault="00CD351A" w:rsidP="00AC1CC0">
            <w:pPr>
              <w:rPr>
                <w:sz w:val="20"/>
                <w:szCs w:val="20"/>
              </w:rPr>
            </w:pPr>
            <w:r w:rsidRPr="0047561A">
              <w:rPr>
                <w:sz w:val="20"/>
                <w:szCs w:val="20"/>
              </w:rPr>
              <w:t xml:space="preserve">Среднемесячная номинальная начисленная заработная плата </w:t>
            </w:r>
          </w:p>
          <w:p w14:paraId="27EDCC54" w14:textId="49AB2F5A" w:rsidR="00CD351A" w:rsidRPr="0047561A" w:rsidRDefault="00CD351A" w:rsidP="00AC1CC0">
            <w:pPr>
              <w:rPr>
                <w:sz w:val="20"/>
                <w:szCs w:val="20"/>
              </w:rPr>
            </w:pPr>
            <w:r w:rsidRPr="0047561A">
              <w:rPr>
                <w:sz w:val="20"/>
                <w:szCs w:val="20"/>
              </w:rPr>
              <w:t>в целом по региону</w:t>
            </w:r>
          </w:p>
        </w:tc>
        <w:tc>
          <w:tcPr>
            <w:tcW w:w="682" w:type="pct"/>
            <w:tcBorders>
              <w:top w:val="nil"/>
              <w:left w:val="nil"/>
              <w:bottom w:val="single" w:sz="4" w:space="0" w:color="auto"/>
              <w:right w:val="nil"/>
            </w:tcBorders>
            <w:shd w:val="clear" w:color="auto" w:fill="auto"/>
            <w:vAlign w:val="center"/>
          </w:tcPr>
          <w:p w14:paraId="68C48DB4" w14:textId="77777777" w:rsidR="00CD351A" w:rsidRPr="0047561A" w:rsidRDefault="00CD351A" w:rsidP="00AC1CC0">
            <w:pPr>
              <w:jc w:val="center"/>
              <w:rPr>
                <w:sz w:val="20"/>
                <w:szCs w:val="20"/>
              </w:rPr>
            </w:pPr>
            <w:r w:rsidRPr="0047561A">
              <w:rPr>
                <w:sz w:val="20"/>
                <w:szCs w:val="20"/>
              </w:rPr>
              <w:t>рублей</w:t>
            </w:r>
          </w:p>
        </w:tc>
        <w:tc>
          <w:tcPr>
            <w:tcW w:w="606" w:type="pct"/>
            <w:tcBorders>
              <w:top w:val="nil"/>
              <w:left w:val="single" w:sz="4" w:space="0" w:color="auto"/>
              <w:bottom w:val="single" w:sz="4" w:space="0" w:color="auto"/>
              <w:right w:val="single" w:sz="4" w:space="0" w:color="auto"/>
            </w:tcBorders>
            <w:shd w:val="clear" w:color="auto" w:fill="auto"/>
            <w:vAlign w:val="center"/>
          </w:tcPr>
          <w:p w14:paraId="577D0E67" w14:textId="0BC0DC2A" w:rsidR="00CD351A" w:rsidRPr="0047561A" w:rsidRDefault="00CD351A" w:rsidP="00AC1CC0">
            <w:pPr>
              <w:jc w:val="center"/>
              <w:rPr>
                <w:sz w:val="20"/>
                <w:szCs w:val="20"/>
              </w:rPr>
            </w:pPr>
            <w:r w:rsidRPr="0047561A">
              <w:rPr>
                <w:sz w:val="20"/>
                <w:szCs w:val="20"/>
              </w:rPr>
              <w:t>31</w:t>
            </w:r>
            <w:r w:rsidR="006929FE" w:rsidRPr="0047561A">
              <w:rPr>
                <w:sz w:val="20"/>
                <w:szCs w:val="20"/>
              </w:rPr>
              <w:t> </w:t>
            </w:r>
            <w:r w:rsidRPr="0047561A">
              <w:rPr>
                <w:sz w:val="20"/>
                <w:szCs w:val="20"/>
              </w:rPr>
              <w:t>780</w:t>
            </w:r>
            <w:r w:rsidR="006929FE" w:rsidRPr="0047561A">
              <w:rPr>
                <w:sz w:val="20"/>
                <w:szCs w:val="20"/>
              </w:rPr>
              <w:t>,00</w:t>
            </w:r>
          </w:p>
        </w:tc>
        <w:tc>
          <w:tcPr>
            <w:tcW w:w="606" w:type="pct"/>
            <w:tcBorders>
              <w:top w:val="nil"/>
              <w:left w:val="nil"/>
              <w:bottom w:val="single" w:sz="4" w:space="0" w:color="auto"/>
              <w:right w:val="single" w:sz="4" w:space="0" w:color="auto"/>
            </w:tcBorders>
            <w:shd w:val="clear" w:color="auto" w:fill="auto"/>
            <w:vAlign w:val="center"/>
          </w:tcPr>
          <w:p w14:paraId="739E615A" w14:textId="74835FAB" w:rsidR="00CD351A" w:rsidRPr="0047561A" w:rsidRDefault="00CD351A" w:rsidP="00AC1CC0">
            <w:pPr>
              <w:jc w:val="center"/>
              <w:rPr>
                <w:sz w:val="20"/>
                <w:szCs w:val="20"/>
              </w:rPr>
            </w:pPr>
            <w:r w:rsidRPr="0047561A">
              <w:rPr>
                <w:sz w:val="20"/>
                <w:szCs w:val="20"/>
              </w:rPr>
              <w:t>31</w:t>
            </w:r>
            <w:r w:rsidR="006929FE" w:rsidRPr="0047561A">
              <w:rPr>
                <w:sz w:val="20"/>
                <w:szCs w:val="20"/>
              </w:rPr>
              <w:t> </w:t>
            </w:r>
            <w:r w:rsidRPr="0047561A">
              <w:rPr>
                <w:sz w:val="20"/>
                <w:szCs w:val="20"/>
              </w:rPr>
              <w:t>870</w:t>
            </w:r>
            <w:r w:rsidR="006929FE" w:rsidRPr="0047561A">
              <w:rPr>
                <w:sz w:val="20"/>
                <w:szCs w:val="20"/>
              </w:rPr>
              <w:t>,00</w:t>
            </w:r>
          </w:p>
        </w:tc>
        <w:tc>
          <w:tcPr>
            <w:tcW w:w="833" w:type="pct"/>
            <w:tcBorders>
              <w:top w:val="nil"/>
              <w:left w:val="nil"/>
              <w:bottom w:val="single" w:sz="4" w:space="0" w:color="auto"/>
              <w:right w:val="single" w:sz="4" w:space="0" w:color="auto"/>
            </w:tcBorders>
            <w:shd w:val="clear" w:color="auto" w:fill="auto"/>
            <w:vAlign w:val="center"/>
          </w:tcPr>
          <w:p w14:paraId="1E09B508" w14:textId="77777777" w:rsidR="00CD351A" w:rsidRPr="0047561A" w:rsidRDefault="00CD351A" w:rsidP="00AC1CC0">
            <w:pPr>
              <w:jc w:val="center"/>
              <w:rPr>
                <w:sz w:val="20"/>
                <w:szCs w:val="20"/>
              </w:rPr>
            </w:pPr>
            <w:r w:rsidRPr="0047561A">
              <w:rPr>
                <w:sz w:val="20"/>
                <w:szCs w:val="20"/>
              </w:rPr>
              <w:t>33 524,00</w:t>
            </w:r>
          </w:p>
        </w:tc>
        <w:tc>
          <w:tcPr>
            <w:tcW w:w="607" w:type="pct"/>
            <w:tcBorders>
              <w:top w:val="nil"/>
              <w:left w:val="nil"/>
              <w:bottom w:val="single" w:sz="4" w:space="0" w:color="auto"/>
              <w:right w:val="single" w:sz="4" w:space="0" w:color="auto"/>
            </w:tcBorders>
            <w:shd w:val="clear" w:color="auto" w:fill="auto"/>
            <w:noWrap/>
            <w:vAlign w:val="center"/>
          </w:tcPr>
          <w:p w14:paraId="7572A6C8" w14:textId="77777777" w:rsidR="00CD351A" w:rsidRPr="0047561A" w:rsidRDefault="00CD351A" w:rsidP="00AC1CC0">
            <w:pPr>
              <w:jc w:val="center"/>
              <w:rPr>
                <w:sz w:val="20"/>
                <w:szCs w:val="20"/>
              </w:rPr>
            </w:pPr>
            <w:r w:rsidRPr="0047561A">
              <w:rPr>
                <w:sz w:val="20"/>
                <w:szCs w:val="20"/>
              </w:rPr>
              <w:t>5,5 %</w:t>
            </w:r>
          </w:p>
        </w:tc>
        <w:tc>
          <w:tcPr>
            <w:tcW w:w="606" w:type="pct"/>
            <w:tcBorders>
              <w:top w:val="nil"/>
              <w:left w:val="nil"/>
              <w:bottom w:val="single" w:sz="4" w:space="0" w:color="auto"/>
              <w:right w:val="single" w:sz="4" w:space="0" w:color="auto"/>
            </w:tcBorders>
            <w:shd w:val="clear" w:color="auto" w:fill="auto"/>
            <w:noWrap/>
            <w:vAlign w:val="center"/>
          </w:tcPr>
          <w:p w14:paraId="4A752D4F" w14:textId="77777777" w:rsidR="00CD351A" w:rsidRPr="0047561A" w:rsidRDefault="00CD351A" w:rsidP="00AC1CC0">
            <w:pPr>
              <w:jc w:val="center"/>
              <w:rPr>
                <w:sz w:val="20"/>
                <w:szCs w:val="20"/>
              </w:rPr>
            </w:pPr>
            <w:r w:rsidRPr="0047561A">
              <w:rPr>
                <w:sz w:val="20"/>
                <w:szCs w:val="20"/>
              </w:rPr>
              <w:t>5,2 %</w:t>
            </w:r>
          </w:p>
        </w:tc>
      </w:tr>
      <w:tr w:rsidR="00A75E55" w:rsidRPr="0047561A" w14:paraId="44DDDB73" w14:textId="77777777" w:rsidTr="00A75E55">
        <w:trPr>
          <w:trHeight w:val="709"/>
        </w:trPr>
        <w:tc>
          <w:tcPr>
            <w:tcW w:w="1060" w:type="pct"/>
            <w:vMerge/>
            <w:tcBorders>
              <w:left w:val="single" w:sz="4" w:space="0" w:color="auto"/>
              <w:bottom w:val="single" w:sz="4" w:space="0" w:color="auto"/>
              <w:right w:val="single" w:sz="4" w:space="0" w:color="auto"/>
            </w:tcBorders>
            <w:shd w:val="clear" w:color="auto" w:fill="auto"/>
            <w:vAlign w:val="center"/>
          </w:tcPr>
          <w:p w14:paraId="27984EA3" w14:textId="77777777" w:rsidR="00CD351A" w:rsidRPr="0047561A" w:rsidRDefault="00CD351A" w:rsidP="00AC1CC0">
            <w:pPr>
              <w:rPr>
                <w:sz w:val="20"/>
                <w:szCs w:val="20"/>
              </w:rPr>
            </w:pPr>
          </w:p>
        </w:tc>
        <w:tc>
          <w:tcPr>
            <w:tcW w:w="682" w:type="pct"/>
            <w:tcBorders>
              <w:top w:val="nil"/>
              <w:left w:val="nil"/>
              <w:bottom w:val="single" w:sz="4" w:space="0" w:color="auto"/>
              <w:right w:val="nil"/>
            </w:tcBorders>
            <w:shd w:val="clear" w:color="auto" w:fill="auto"/>
            <w:vAlign w:val="center"/>
          </w:tcPr>
          <w:p w14:paraId="190D7C8A" w14:textId="39324F77" w:rsidR="00CD351A" w:rsidRPr="0047561A" w:rsidRDefault="00CD351A" w:rsidP="00AC1CC0">
            <w:pPr>
              <w:jc w:val="center"/>
              <w:rPr>
                <w:sz w:val="20"/>
                <w:szCs w:val="20"/>
              </w:rPr>
            </w:pPr>
            <w:r w:rsidRPr="0047561A">
              <w:rPr>
                <w:sz w:val="20"/>
                <w:szCs w:val="20"/>
              </w:rPr>
              <w:t>% к преды</w:t>
            </w:r>
            <w:r w:rsidR="00A75E55" w:rsidRPr="0047561A">
              <w:rPr>
                <w:sz w:val="20"/>
                <w:szCs w:val="20"/>
              </w:rPr>
              <w:t>-</w:t>
            </w:r>
            <w:r w:rsidRPr="0047561A">
              <w:rPr>
                <w:sz w:val="20"/>
                <w:szCs w:val="20"/>
              </w:rPr>
              <w:t>дущему году</w:t>
            </w:r>
          </w:p>
        </w:tc>
        <w:tc>
          <w:tcPr>
            <w:tcW w:w="606" w:type="pct"/>
            <w:tcBorders>
              <w:top w:val="nil"/>
              <w:left w:val="single" w:sz="4" w:space="0" w:color="auto"/>
              <w:bottom w:val="single" w:sz="4" w:space="0" w:color="auto"/>
              <w:right w:val="single" w:sz="4" w:space="0" w:color="auto"/>
            </w:tcBorders>
            <w:shd w:val="clear" w:color="auto" w:fill="auto"/>
            <w:vAlign w:val="center"/>
          </w:tcPr>
          <w:p w14:paraId="356F6BE3" w14:textId="77777777" w:rsidR="00CD351A" w:rsidRPr="0047561A" w:rsidRDefault="00CD351A" w:rsidP="00AC1CC0">
            <w:pPr>
              <w:jc w:val="center"/>
              <w:rPr>
                <w:sz w:val="20"/>
                <w:szCs w:val="20"/>
              </w:rPr>
            </w:pPr>
            <w:r w:rsidRPr="0047561A">
              <w:rPr>
                <w:sz w:val="20"/>
                <w:szCs w:val="20"/>
              </w:rPr>
              <w:t>107,20</w:t>
            </w:r>
          </w:p>
        </w:tc>
        <w:tc>
          <w:tcPr>
            <w:tcW w:w="606" w:type="pct"/>
            <w:tcBorders>
              <w:top w:val="nil"/>
              <w:left w:val="nil"/>
              <w:bottom w:val="single" w:sz="4" w:space="0" w:color="auto"/>
              <w:right w:val="single" w:sz="4" w:space="0" w:color="auto"/>
            </w:tcBorders>
            <w:shd w:val="clear" w:color="auto" w:fill="auto"/>
            <w:vAlign w:val="center"/>
          </w:tcPr>
          <w:p w14:paraId="0E8AAE52" w14:textId="77777777" w:rsidR="00CD351A" w:rsidRPr="0047561A" w:rsidRDefault="00CD351A" w:rsidP="00AC1CC0">
            <w:pPr>
              <w:jc w:val="center"/>
              <w:rPr>
                <w:sz w:val="20"/>
                <w:szCs w:val="20"/>
              </w:rPr>
            </w:pPr>
            <w:r w:rsidRPr="0047561A">
              <w:rPr>
                <w:sz w:val="20"/>
                <w:szCs w:val="20"/>
              </w:rPr>
              <w:t>107,50</w:t>
            </w:r>
          </w:p>
        </w:tc>
        <w:tc>
          <w:tcPr>
            <w:tcW w:w="833" w:type="pct"/>
            <w:tcBorders>
              <w:top w:val="nil"/>
              <w:left w:val="nil"/>
              <w:bottom w:val="single" w:sz="4" w:space="0" w:color="auto"/>
              <w:right w:val="single" w:sz="4" w:space="0" w:color="auto"/>
            </w:tcBorders>
            <w:shd w:val="clear" w:color="auto" w:fill="auto"/>
            <w:vAlign w:val="center"/>
          </w:tcPr>
          <w:p w14:paraId="794E44DF" w14:textId="77777777" w:rsidR="00CD351A" w:rsidRPr="0047561A" w:rsidRDefault="00CD351A" w:rsidP="00AC1CC0">
            <w:pPr>
              <w:jc w:val="center"/>
              <w:rPr>
                <w:sz w:val="20"/>
                <w:szCs w:val="20"/>
              </w:rPr>
            </w:pPr>
            <w:r w:rsidRPr="0047561A">
              <w:rPr>
                <w:sz w:val="20"/>
                <w:szCs w:val="20"/>
              </w:rPr>
              <w:t>108,00</w:t>
            </w:r>
          </w:p>
        </w:tc>
        <w:tc>
          <w:tcPr>
            <w:tcW w:w="607" w:type="pct"/>
            <w:tcBorders>
              <w:top w:val="nil"/>
              <w:left w:val="nil"/>
              <w:bottom w:val="single" w:sz="4" w:space="0" w:color="auto"/>
              <w:right w:val="single" w:sz="4" w:space="0" w:color="auto"/>
            </w:tcBorders>
            <w:shd w:val="clear" w:color="auto" w:fill="auto"/>
            <w:noWrap/>
            <w:vAlign w:val="center"/>
          </w:tcPr>
          <w:p w14:paraId="4AB50AFC" w14:textId="77777777" w:rsidR="00CD351A" w:rsidRPr="0047561A" w:rsidRDefault="00CD351A" w:rsidP="00AC1CC0">
            <w:pPr>
              <w:jc w:val="center"/>
              <w:rPr>
                <w:sz w:val="20"/>
                <w:szCs w:val="20"/>
              </w:rPr>
            </w:pPr>
            <w:r w:rsidRPr="0047561A">
              <w:rPr>
                <w:sz w:val="20"/>
                <w:szCs w:val="20"/>
              </w:rPr>
              <w:t>0,8 п.п.</w:t>
            </w:r>
          </w:p>
        </w:tc>
        <w:tc>
          <w:tcPr>
            <w:tcW w:w="606" w:type="pct"/>
            <w:tcBorders>
              <w:top w:val="nil"/>
              <w:left w:val="nil"/>
              <w:bottom w:val="single" w:sz="4" w:space="0" w:color="auto"/>
              <w:right w:val="single" w:sz="4" w:space="0" w:color="auto"/>
            </w:tcBorders>
            <w:shd w:val="clear" w:color="auto" w:fill="auto"/>
            <w:noWrap/>
            <w:vAlign w:val="center"/>
          </w:tcPr>
          <w:p w14:paraId="1E7335A6" w14:textId="31C287E7" w:rsidR="00CD351A" w:rsidRPr="0047561A" w:rsidRDefault="00CD351A" w:rsidP="00AC1CC0">
            <w:pPr>
              <w:jc w:val="center"/>
              <w:rPr>
                <w:sz w:val="20"/>
                <w:szCs w:val="20"/>
              </w:rPr>
            </w:pPr>
            <w:r w:rsidRPr="0047561A">
              <w:rPr>
                <w:sz w:val="20"/>
                <w:szCs w:val="20"/>
              </w:rPr>
              <w:t>0,5 п.п</w:t>
            </w:r>
            <w:r w:rsidR="00E15795" w:rsidRPr="0047561A">
              <w:rPr>
                <w:sz w:val="20"/>
                <w:szCs w:val="20"/>
              </w:rPr>
              <w:t>.</w:t>
            </w:r>
          </w:p>
        </w:tc>
      </w:tr>
      <w:tr w:rsidR="00A75E55" w:rsidRPr="0047561A" w14:paraId="12EA3A37" w14:textId="77777777" w:rsidTr="00A75E55">
        <w:trPr>
          <w:trHeight w:val="945"/>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3D50E265" w14:textId="77777777" w:rsidR="00C64076" w:rsidRPr="0047561A" w:rsidRDefault="00AC1CC0" w:rsidP="00AC1CC0">
            <w:pPr>
              <w:rPr>
                <w:sz w:val="20"/>
                <w:szCs w:val="20"/>
              </w:rPr>
            </w:pPr>
            <w:r w:rsidRPr="0047561A">
              <w:rPr>
                <w:sz w:val="20"/>
                <w:szCs w:val="20"/>
              </w:rPr>
              <w:t xml:space="preserve">Уровень зарегистрированной безработицы </w:t>
            </w:r>
          </w:p>
          <w:p w14:paraId="0E38A2D2" w14:textId="0FB2115D" w:rsidR="00AC1CC0" w:rsidRPr="0047561A" w:rsidRDefault="00AC1CC0" w:rsidP="00AC1CC0">
            <w:pPr>
              <w:rPr>
                <w:sz w:val="20"/>
                <w:szCs w:val="20"/>
              </w:rPr>
            </w:pPr>
            <w:r w:rsidRPr="0047561A">
              <w:rPr>
                <w:sz w:val="20"/>
                <w:szCs w:val="20"/>
              </w:rPr>
              <w:t>(на конец года)</w:t>
            </w:r>
          </w:p>
        </w:tc>
        <w:tc>
          <w:tcPr>
            <w:tcW w:w="682" w:type="pct"/>
            <w:tcBorders>
              <w:top w:val="nil"/>
              <w:left w:val="nil"/>
              <w:bottom w:val="single" w:sz="4" w:space="0" w:color="auto"/>
              <w:right w:val="nil"/>
            </w:tcBorders>
            <w:shd w:val="clear" w:color="auto" w:fill="auto"/>
            <w:vAlign w:val="center"/>
          </w:tcPr>
          <w:p w14:paraId="2DCB162D" w14:textId="11DBD223" w:rsidR="00AC1CC0" w:rsidRPr="0047561A" w:rsidRDefault="00AC1CC0" w:rsidP="00AC1CC0">
            <w:pPr>
              <w:jc w:val="center"/>
              <w:rPr>
                <w:sz w:val="20"/>
                <w:szCs w:val="20"/>
              </w:rPr>
            </w:pPr>
            <w:r w:rsidRPr="0047561A">
              <w:rPr>
                <w:sz w:val="20"/>
                <w:szCs w:val="20"/>
              </w:rPr>
              <w:t>% к экономи</w:t>
            </w:r>
            <w:r w:rsidR="00A75E55" w:rsidRPr="0047561A">
              <w:rPr>
                <w:sz w:val="20"/>
                <w:szCs w:val="20"/>
              </w:rPr>
              <w:t>-</w:t>
            </w:r>
            <w:r w:rsidRPr="0047561A">
              <w:rPr>
                <w:sz w:val="20"/>
                <w:szCs w:val="20"/>
              </w:rPr>
              <w:t>чески активному населению</w:t>
            </w:r>
          </w:p>
        </w:tc>
        <w:tc>
          <w:tcPr>
            <w:tcW w:w="606" w:type="pct"/>
            <w:tcBorders>
              <w:top w:val="nil"/>
              <w:left w:val="single" w:sz="4" w:space="0" w:color="auto"/>
              <w:bottom w:val="single" w:sz="4" w:space="0" w:color="auto"/>
              <w:right w:val="single" w:sz="4" w:space="0" w:color="auto"/>
            </w:tcBorders>
            <w:shd w:val="clear" w:color="auto" w:fill="auto"/>
            <w:vAlign w:val="center"/>
          </w:tcPr>
          <w:p w14:paraId="631E858D" w14:textId="77777777" w:rsidR="00AC1CC0" w:rsidRPr="0047561A" w:rsidRDefault="00AC1CC0" w:rsidP="00AC1CC0">
            <w:pPr>
              <w:jc w:val="center"/>
              <w:rPr>
                <w:sz w:val="20"/>
                <w:szCs w:val="20"/>
              </w:rPr>
            </w:pPr>
            <w:r w:rsidRPr="0047561A">
              <w:rPr>
                <w:sz w:val="20"/>
                <w:szCs w:val="20"/>
              </w:rPr>
              <w:t>0,80</w:t>
            </w:r>
          </w:p>
        </w:tc>
        <w:tc>
          <w:tcPr>
            <w:tcW w:w="606" w:type="pct"/>
            <w:tcBorders>
              <w:top w:val="nil"/>
              <w:left w:val="nil"/>
              <w:bottom w:val="single" w:sz="4" w:space="0" w:color="auto"/>
              <w:right w:val="single" w:sz="4" w:space="0" w:color="auto"/>
            </w:tcBorders>
            <w:shd w:val="clear" w:color="auto" w:fill="auto"/>
            <w:vAlign w:val="center"/>
          </w:tcPr>
          <w:p w14:paraId="24F65DD2" w14:textId="77777777" w:rsidR="00AC1CC0" w:rsidRPr="0047561A" w:rsidRDefault="00AC1CC0" w:rsidP="00AC1CC0">
            <w:pPr>
              <w:jc w:val="center"/>
              <w:rPr>
                <w:sz w:val="20"/>
                <w:szCs w:val="20"/>
              </w:rPr>
            </w:pPr>
            <w:r w:rsidRPr="0047561A">
              <w:rPr>
                <w:sz w:val="20"/>
                <w:szCs w:val="20"/>
              </w:rPr>
              <w:t>0,80</w:t>
            </w:r>
          </w:p>
        </w:tc>
        <w:tc>
          <w:tcPr>
            <w:tcW w:w="833" w:type="pct"/>
            <w:tcBorders>
              <w:top w:val="nil"/>
              <w:left w:val="nil"/>
              <w:bottom w:val="single" w:sz="4" w:space="0" w:color="auto"/>
              <w:right w:val="single" w:sz="4" w:space="0" w:color="auto"/>
            </w:tcBorders>
            <w:shd w:val="clear" w:color="auto" w:fill="auto"/>
            <w:vAlign w:val="center"/>
          </w:tcPr>
          <w:p w14:paraId="1A7A14D6" w14:textId="77777777" w:rsidR="00AC1CC0" w:rsidRPr="0047561A" w:rsidRDefault="00AC1CC0" w:rsidP="00AC1CC0">
            <w:pPr>
              <w:jc w:val="center"/>
              <w:rPr>
                <w:sz w:val="20"/>
                <w:szCs w:val="20"/>
              </w:rPr>
            </w:pPr>
            <w:r w:rsidRPr="0047561A">
              <w:rPr>
                <w:sz w:val="20"/>
                <w:szCs w:val="20"/>
              </w:rPr>
              <w:t>0,60</w:t>
            </w:r>
          </w:p>
        </w:tc>
        <w:tc>
          <w:tcPr>
            <w:tcW w:w="607" w:type="pct"/>
            <w:tcBorders>
              <w:top w:val="nil"/>
              <w:left w:val="nil"/>
              <w:bottom w:val="single" w:sz="4" w:space="0" w:color="auto"/>
              <w:right w:val="single" w:sz="4" w:space="0" w:color="auto"/>
            </w:tcBorders>
            <w:shd w:val="clear" w:color="auto" w:fill="auto"/>
            <w:noWrap/>
            <w:vAlign w:val="center"/>
          </w:tcPr>
          <w:p w14:paraId="587E1D86" w14:textId="77777777" w:rsidR="00AC1CC0" w:rsidRPr="0047561A" w:rsidRDefault="00AC1CC0" w:rsidP="00AC1CC0">
            <w:pPr>
              <w:jc w:val="center"/>
              <w:rPr>
                <w:sz w:val="20"/>
                <w:szCs w:val="20"/>
              </w:rPr>
            </w:pPr>
            <w:r w:rsidRPr="0047561A">
              <w:rPr>
                <w:sz w:val="20"/>
                <w:szCs w:val="20"/>
              </w:rPr>
              <w:t>-0,2 п.п.</w:t>
            </w:r>
          </w:p>
        </w:tc>
        <w:tc>
          <w:tcPr>
            <w:tcW w:w="606" w:type="pct"/>
            <w:tcBorders>
              <w:top w:val="nil"/>
              <w:left w:val="nil"/>
              <w:bottom w:val="single" w:sz="4" w:space="0" w:color="auto"/>
              <w:right w:val="single" w:sz="4" w:space="0" w:color="auto"/>
            </w:tcBorders>
            <w:shd w:val="clear" w:color="auto" w:fill="auto"/>
            <w:noWrap/>
            <w:vAlign w:val="center"/>
          </w:tcPr>
          <w:p w14:paraId="793F77F7" w14:textId="77777777" w:rsidR="00AC1CC0" w:rsidRPr="0047561A" w:rsidRDefault="00AC1CC0" w:rsidP="00AC1CC0">
            <w:pPr>
              <w:jc w:val="center"/>
              <w:rPr>
                <w:sz w:val="20"/>
                <w:szCs w:val="20"/>
              </w:rPr>
            </w:pPr>
            <w:r w:rsidRPr="0047561A">
              <w:rPr>
                <w:sz w:val="20"/>
                <w:szCs w:val="20"/>
              </w:rPr>
              <w:t>-0,2 п.п.</w:t>
            </w:r>
          </w:p>
        </w:tc>
      </w:tr>
      <w:tr w:rsidR="00A75E55" w:rsidRPr="0047561A" w14:paraId="39F6DD5C" w14:textId="77777777" w:rsidTr="00A75E55">
        <w:trPr>
          <w:trHeight w:val="651"/>
        </w:trPr>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14:paraId="395CC169" w14:textId="77777777" w:rsidR="00C64076" w:rsidRPr="0047561A" w:rsidRDefault="00C23AD5" w:rsidP="00AC1CC0">
            <w:pPr>
              <w:rPr>
                <w:sz w:val="20"/>
                <w:szCs w:val="20"/>
              </w:rPr>
            </w:pPr>
            <w:r w:rsidRPr="0047561A">
              <w:rPr>
                <w:sz w:val="20"/>
                <w:szCs w:val="20"/>
              </w:rPr>
              <w:t xml:space="preserve">Фонд начисленной заработной платы всех работников </w:t>
            </w:r>
          </w:p>
          <w:p w14:paraId="35E991A0" w14:textId="6A28C6BA" w:rsidR="00C64076" w:rsidRPr="0047561A" w:rsidRDefault="00C23AD5" w:rsidP="00AC1CC0">
            <w:pPr>
              <w:rPr>
                <w:sz w:val="20"/>
                <w:szCs w:val="20"/>
              </w:rPr>
            </w:pPr>
            <w:r w:rsidRPr="0047561A">
              <w:rPr>
                <w:sz w:val="20"/>
                <w:szCs w:val="20"/>
              </w:rPr>
              <w:t xml:space="preserve">на крупных, средних, малых предприятиях </w:t>
            </w:r>
          </w:p>
          <w:p w14:paraId="1436BE68" w14:textId="77777777" w:rsidR="00C64076" w:rsidRPr="0047561A" w:rsidRDefault="00C23AD5" w:rsidP="00AC1CC0">
            <w:pPr>
              <w:rPr>
                <w:sz w:val="20"/>
                <w:szCs w:val="20"/>
              </w:rPr>
            </w:pPr>
            <w:r w:rsidRPr="0047561A">
              <w:rPr>
                <w:sz w:val="20"/>
                <w:szCs w:val="20"/>
              </w:rPr>
              <w:t>и организациях, микро</w:t>
            </w:r>
            <w:r w:rsidR="00C64076" w:rsidRPr="0047561A">
              <w:rPr>
                <w:sz w:val="20"/>
                <w:szCs w:val="20"/>
              </w:rPr>
              <w:t>-</w:t>
            </w:r>
            <w:r w:rsidRPr="0047561A">
              <w:rPr>
                <w:sz w:val="20"/>
                <w:szCs w:val="20"/>
              </w:rPr>
              <w:t xml:space="preserve">предприятиях, </w:t>
            </w:r>
          </w:p>
          <w:p w14:paraId="069347F6" w14:textId="77777777" w:rsidR="00F831EB" w:rsidRPr="0047561A" w:rsidRDefault="00C23AD5" w:rsidP="00AC1CC0">
            <w:pPr>
              <w:rPr>
                <w:sz w:val="20"/>
                <w:szCs w:val="20"/>
              </w:rPr>
            </w:pPr>
            <w:r w:rsidRPr="0047561A">
              <w:rPr>
                <w:sz w:val="20"/>
                <w:szCs w:val="20"/>
              </w:rPr>
              <w:t xml:space="preserve">у индивидуальных предпринимателей и по найму </w:t>
            </w:r>
          </w:p>
          <w:p w14:paraId="53F17036" w14:textId="1E7EEE93" w:rsidR="00C64076" w:rsidRPr="0047561A" w:rsidRDefault="00C23AD5" w:rsidP="00AC1CC0">
            <w:pPr>
              <w:rPr>
                <w:sz w:val="20"/>
                <w:szCs w:val="20"/>
              </w:rPr>
            </w:pPr>
            <w:r w:rsidRPr="0047561A">
              <w:rPr>
                <w:sz w:val="20"/>
                <w:szCs w:val="20"/>
              </w:rPr>
              <w:t xml:space="preserve">у физических лиц, </w:t>
            </w:r>
          </w:p>
          <w:p w14:paraId="7279AF58" w14:textId="77777777" w:rsidR="00C64076" w:rsidRPr="0047561A" w:rsidRDefault="00C23AD5" w:rsidP="00AC1CC0">
            <w:pPr>
              <w:rPr>
                <w:sz w:val="20"/>
                <w:szCs w:val="20"/>
              </w:rPr>
            </w:pPr>
            <w:r w:rsidRPr="0047561A">
              <w:rPr>
                <w:sz w:val="20"/>
                <w:szCs w:val="20"/>
              </w:rPr>
              <w:t xml:space="preserve">а также лиц, выполнявших работу </w:t>
            </w:r>
          </w:p>
          <w:p w14:paraId="3EC810A5" w14:textId="3A4B3694" w:rsidR="00AC1CC0" w:rsidRPr="0047561A" w:rsidRDefault="00C23AD5" w:rsidP="00AC1CC0">
            <w:pPr>
              <w:rPr>
                <w:sz w:val="20"/>
                <w:szCs w:val="20"/>
              </w:rPr>
            </w:pPr>
            <w:r w:rsidRPr="0047561A">
              <w:rPr>
                <w:sz w:val="20"/>
                <w:szCs w:val="20"/>
              </w:rPr>
              <w:t>по договорам гражданско-правового характера</w:t>
            </w:r>
          </w:p>
        </w:tc>
        <w:tc>
          <w:tcPr>
            <w:tcW w:w="682" w:type="pct"/>
            <w:tcBorders>
              <w:top w:val="nil"/>
              <w:left w:val="nil"/>
              <w:bottom w:val="single" w:sz="4" w:space="0" w:color="auto"/>
              <w:right w:val="nil"/>
            </w:tcBorders>
            <w:shd w:val="clear" w:color="auto" w:fill="auto"/>
            <w:vAlign w:val="center"/>
          </w:tcPr>
          <w:p w14:paraId="1C335A6B" w14:textId="77777777" w:rsidR="00AC1CC0" w:rsidRPr="0047561A" w:rsidRDefault="00AC1CC0" w:rsidP="00AC1CC0">
            <w:pPr>
              <w:jc w:val="center"/>
              <w:rPr>
                <w:sz w:val="20"/>
                <w:szCs w:val="20"/>
              </w:rPr>
            </w:pPr>
            <w:r w:rsidRPr="0047561A">
              <w:rPr>
                <w:sz w:val="20"/>
                <w:szCs w:val="20"/>
              </w:rPr>
              <w:t>млн рублей</w:t>
            </w:r>
          </w:p>
        </w:tc>
        <w:tc>
          <w:tcPr>
            <w:tcW w:w="606" w:type="pct"/>
            <w:tcBorders>
              <w:top w:val="nil"/>
              <w:left w:val="single" w:sz="4" w:space="0" w:color="auto"/>
              <w:bottom w:val="single" w:sz="4" w:space="0" w:color="auto"/>
              <w:right w:val="single" w:sz="4" w:space="0" w:color="auto"/>
            </w:tcBorders>
            <w:shd w:val="clear" w:color="auto" w:fill="auto"/>
            <w:vAlign w:val="center"/>
          </w:tcPr>
          <w:p w14:paraId="7920717E" w14:textId="77777777" w:rsidR="00AC1CC0" w:rsidRPr="0047561A" w:rsidRDefault="00AC1CC0" w:rsidP="00AC1CC0">
            <w:pPr>
              <w:jc w:val="center"/>
              <w:rPr>
                <w:sz w:val="20"/>
                <w:szCs w:val="20"/>
              </w:rPr>
            </w:pPr>
            <w:r w:rsidRPr="0047561A">
              <w:rPr>
                <w:sz w:val="20"/>
                <w:szCs w:val="20"/>
              </w:rPr>
              <w:t>168 619,90</w:t>
            </w:r>
          </w:p>
        </w:tc>
        <w:tc>
          <w:tcPr>
            <w:tcW w:w="606" w:type="pct"/>
            <w:tcBorders>
              <w:top w:val="nil"/>
              <w:left w:val="nil"/>
              <w:bottom w:val="single" w:sz="4" w:space="0" w:color="auto"/>
              <w:right w:val="single" w:sz="4" w:space="0" w:color="auto"/>
            </w:tcBorders>
            <w:shd w:val="clear" w:color="auto" w:fill="auto"/>
            <w:vAlign w:val="center"/>
          </w:tcPr>
          <w:p w14:paraId="6CAED892" w14:textId="77777777" w:rsidR="00AC1CC0" w:rsidRPr="0047561A" w:rsidRDefault="00AC1CC0" w:rsidP="00AC1CC0">
            <w:pPr>
              <w:jc w:val="center"/>
              <w:rPr>
                <w:sz w:val="20"/>
                <w:szCs w:val="20"/>
              </w:rPr>
            </w:pPr>
            <w:r w:rsidRPr="0047561A">
              <w:rPr>
                <w:sz w:val="20"/>
                <w:szCs w:val="20"/>
              </w:rPr>
              <w:t>169 420,90</w:t>
            </w:r>
          </w:p>
        </w:tc>
        <w:tc>
          <w:tcPr>
            <w:tcW w:w="833" w:type="pct"/>
            <w:tcBorders>
              <w:top w:val="nil"/>
              <w:left w:val="nil"/>
              <w:bottom w:val="single" w:sz="4" w:space="0" w:color="auto"/>
              <w:right w:val="single" w:sz="4" w:space="0" w:color="auto"/>
            </w:tcBorders>
            <w:shd w:val="clear" w:color="auto" w:fill="auto"/>
            <w:vAlign w:val="center"/>
          </w:tcPr>
          <w:p w14:paraId="0AB7452A" w14:textId="77777777" w:rsidR="00AC1CC0" w:rsidRPr="0047561A" w:rsidRDefault="00AC1CC0" w:rsidP="00AC1CC0">
            <w:pPr>
              <w:jc w:val="center"/>
              <w:rPr>
                <w:sz w:val="20"/>
                <w:szCs w:val="20"/>
              </w:rPr>
            </w:pPr>
            <w:r w:rsidRPr="0047561A">
              <w:rPr>
                <w:sz w:val="20"/>
                <w:szCs w:val="20"/>
              </w:rPr>
              <w:t>165 583,99</w:t>
            </w:r>
          </w:p>
        </w:tc>
        <w:tc>
          <w:tcPr>
            <w:tcW w:w="607" w:type="pct"/>
            <w:tcBorders>
              <w:top w:val="nil"/>
              <w:left w:val="nil"/>
              <w:bottom w:val="single" w:sz="4" w:space="0" w:color="auto"/>
              <w:right w:val="single" w:sz="4" w:space="0" w:color="auto"/>
            </w:tcBorders>
            <w:shd w:val="clear" w:color="auto" w:fill="auto"/>
            <w:noWrap/>
            <w:vAlign w:val="center"/>
          </w:tcPr>
          <w:p w14:paraId="33E513EE" w14:textId="77777777" w:rsidR="00AC1CC0" w:rsidRPr="0047561A" w:rsidRDefault="00AC1CC0" w:rsidP="00AC1CC0">
            <w:pPr>
              <w:jc w:val="center"/>
              <w:rPr>
                <w:sz w:val="20"/>
                <w:szCs w:val="20"/>
              </w:rPr>
            </w:pPr>
            <w:r w:rsidRPr="0047561A">
              <w:rPr>
                <w:sz w:val="20"/>
                <w:szCs w:val="20"/>
              </w:rPr>
              <w:t>-1,8 %</w:t>
            </w:r>
          </w:p>
        </w:tc>
        <w:tc>
          <w:tcPr>
            <w:tcW w:w="606" w:type="pct"/>
            <w:tcBorders>
              <w:top w:val="nil"/>
              <w:left w:val="nil"/>
              <w:bottom w:val="single" w:sz="4" w:space="0" w:color="auto"/>
              <w:right w:val="single" w:sz="4" w:space="0" w:color="auto"/>
            </w:tcBorders>
            <w:shd w:val="clear" w:color="auto" w:fill="auto"/>
            <w:noWrap/>
            <w:vAlign w:val="center"/>
          </w:tcPr>
          <w:p w14:paraId="763A69B9" w14:textId="77777777" w:rsidR="00AC1CC0" w:rsidRPr="0047561A" w:rsidRDefault="00AC1CC0" w:rsidP="00AC1CC0">
            <w:pPr>
              <w:jc w:val="center"/>
              <w:rPr>
                <w:sz w:val="20"/>
                <w:szCs w:val="20"/>
              </w:rPr>
            </w:pPr>
            <w:r w:rsidRPr="0047561A">
              <w:rPr>
                <w:sz w:val="20"/>
                <w:szCs w:val="20"/>
              </w:rPr>
              <w:t>-2,3 %</w:t>
            </w:r>
          </w:p>
        </w:tc>
      </w:tr>
    </w:tbl>
    <w:p w14:paraId="1C9ED15F" w14:textId="2E4B0C62" w:rsidR="00AC1CC0" w:rsidRPr="0047561A" w:rsidRDefault="00F567DE" w:rsidP="00AC1CC0">
      <w:pPr>
        <w:pStyle w:val="a9"/>
        <w:tabs>
          <w:tab w:val="left" w:pos="1134"/>
        </w:tabs>
        <w:spacing w:before="60"/>
        <w:ind w:left="0"/>
        <w:jc w:val="both"/>
        <w:rPr>
          <w:sz w:val="22"/>
        </w:rPr>
      </w:pPr>
      <w:r w:rsidRPr="0047561A">
        <w:rPr>
          <w:sz w:val="22"/>
          <w:vertAlign w:val="superscript"/>
        </w:rPr>
        <w:t>1</w:t>
      </w:r>
      <w:r w:rsidR="00AC1CC0" w:rsidRPr="0047561A">
        <w:rPr>
          <w:sz w:val="22"/>
        </w:rPr>
        <w:t xml:space="preserve"> </w:t>
      </w:r>
      <w:r w:rsidR="00263B5A" w:rsidRPr="0047561A">
        <w:rPr>
          <w:sz w:val="22"/>
        </w:rPr>
        <w:t>П</w:t>
      </w:r>
      <w:r w:rsidR="00AC1CC0" w:rsidRPr="0047561A">
        <w:rPr>
          <w:sz w:val="22"/>
        </w:rPr>
        <w:t>рогноз утвержден распоряжением Правительства Тверской области от 09.10.2018 № 545-рп</w:t>
      </w:r>
      <w:r w:rsidR="000E6A71" w:rsidRPr="0047561A">
        <w:rPr>
          <w:sz w:val="22"/>
        </w:rPr>
        <w:t>.</w:t>
      </w:r>
    </w:p>
    <w:p w14:paraId="54E3CCFD" w14:textId="1026DC74" w:rsidR="00C70FBB" w:rsidRPr="0047561A" w:rsidRDefault="00CD351A" w:rsidP="00CA5B45">
      <w:pPr>
        <w:pStyle w:val="a9"/>
        <w:tabs>
          <w:tab w:val="left" w:pos="1134"/>
        </w:tabs>
        <w:ind w:left="0"/>
        <w:contextualSpacing w:val="0"/>
        <w:jc w:val="both"/>
        <w:rPr>
          <w:sz w:val="22"/>
        </w:rPr>
      </w:pPr>
      <w:r w:rsidRPr="0047561A">
        <w:rPr>
          <w:sz w:val="22"/>
          <w:vertAlign w:val="superscript"/>
        </w:rPr>
        <w:t>2</w:t>
      </w:r>
      <w:r w:rsidRPr="0047561A">
        <w:rPr>
          <w:sz w:val="22"/>
        </w:rPr>
        <w:t xml:space="preserve"> </w:t>
      </w:r>
      <w:r w:rsidR="00263B5A" w:rsidRPr="0047561A">
        <w:rPr>
          <w:sz w:val="22"/>
        </w:rPr>
        <w:t>О</w:t>
      </w:r>
      <w:r w:rsidRPr="0047561A">
        <w:rPr>
          <w:sz w:val="22"/>
        </w:rPr>
        <w:t>ценка Министерства экономического развития Тверской области</w:t>
      </w:r>
      <w:r w:rsidR="000E6A71" w:rsidRPr="0047561A">
        <w:rPr>
          <w:sz w:val="22"/>
        </w:rPr>
        <w:t>.</w:t>
      </w:r>
    </w:p>
    <w:p w14:paraId="55DF0F16" w14:textId="06EA849A" w:rsidR="000E6A71" w:rsidRPr="0047561A" w:rsidRDefault="000E6A71" w:rsidP="00CA5B45">
      <w:pPr>
        <w:pStyle w:val="a9"/>
        <w:tabs>
          <w:tab w:val="left" w:pos="1134"/>
        </w:tabs>
        <w:ind w:left="0"/>
        <w:contextualSpacing w:val="0"/>
        <w:jc w:val="both"/>
        <w:rPr>
          <w:sz w:val="22"/>
        </w:rPr>
      </w:pPr>
      <w:r w:rsidRPr="003A3443">
        <w:rPr>
          <w:sz w:val="22"/>
          <w:vertAlign w:val="superscript"/>
        </w:rPr>
        <w:t>3</w:t>
      </w:r>
      <w:r w:rsidRPr="003A3443">
        <w:rPr>
          <w:sz w:val="22"/>
        </w:rPr>
        <w:t xml:space="preserve"> </w:t>
      </w:r>
      <w:r w:rsidR="00032040" w:rsidRPr="003A3443">
        <w:rPr>
          <w:sz w:val="22"/>
        </w:rPr>
        <w:t xml:space="preserve">В соответствии с </w:t>
      </w:r>
      <w:r w:rsidRPr="003A3443">
        <w:rPr>
          <w:sz w:val="22"/>
        </w:rPr>
        <w:t>ОКВЭД2.</w:t>
      </w:r>
    </w:p>
    <w:p w14:paraId="62971F90" w14:textId="77777777" w:rsidR="00CA5B45" w:rsidRPr="0047561A" w:rsidRDefault="00CA5B45" w:rsidP="00CA5B45">
      <w:pPr>
        <w:pStyle w:val="a9"/>
        <w:tabs>
          <w:tab w:val="left" w:pos="1134"/>
        </w:tabs>
        <w:ind w:left="0"/>
        <w:contextualSpacing w:val="0"/>
        <w:jc w:val="both"/>
        <w:rPr>
          <w:sz w:val="22"/>
        </w:rPr>
      </w:pPr>
    </w:p>
    <w:p w14:paraId="69810B01" w14:textId="5164F664" w:rsidR="004C7B2D" w:rsidRPr="0047561A" w:rsidRDefault="000E6A71" w:rsidP="004C7B2D">
      <w:pPr>
        <w:ind w:firstLine="709"/>
        <w:jc w:val="both"/>
        <w:rPr>
          <w:sz w:val="28"/>
          <w:szCs w:val="28"/>
        </w:rPr>
      </w:pPr>
      <w:r w:rsidRPr="0047561A">
        <w:rPr>
          <w:sz w:val="28"/>
          <w:szCs w:val="28"/>
        </w:rPr>
        <w:t>Разъяснение</w:t>
      </w:r>
      <w:r w:rsidR="004C7B2D" w:rsidRPr="0047561A">
        <w:rPr>
          <w:sz w:val="28"/>
          <w:szCs w:val="28"/>
        </w:rPr>
        <w:t xml:space="preserve"> причин имеющихся отклонений прогнозных показателей </w:t>
      </w:r>
      <w:r w:rsidR="003563D1" w:rsidRPr="0047561A">
        <w:rPr>
          <w:sz w:val="28"/>
          <w:szCs w:val="28"/>
        </w:rPr>
        <w:t xml:space="preserve">                  </w:t>
      </w:r>
      <w:r w:rsidR="004C7B2D" w:rsidRPr="0047561A">
        <w:rPr>
          <w:sz w:val="28"/>
          <w:szCs w:val="28"/>
        </w:rPr>
        <w:t>от фактических данных и оценки приводятся ниже.</w:t>
      </w:r>
    </w:p>
    <w:p w14:paraId="10538B30" w14:textId="0E2C4C9E" w:rsidR="005E419E" w:rsidRPr="0047561A" w:rsidRDefault="005E419E" w:rsidP="005E419E">
      <w:pPr>
        <w:widowControl w:val="0"/>
        <w:tabs>
          <w:tab w:val="left" w:pos="0"/>
        </w:tabs>
        <w:ind w:firstLine="709"/>
        <w:jc w:val="both"/>
        <w:rPr>
          <w:sz w:val="28"/>
          <w:szCs w:val="28"/>
        </w:rPr>
      </w:pPr>
      <w:r w:rsidRPr="0047561A">
        <w:rPr>
          <w:sz w:val="28"/>
          <w:szCs w:val="28"/>
        </w:rPr>
        <w:t xml:space="preserve">По показателю «Общий коэффициент рождаемости» отклонение фактического значения за 2019 год от прогнозных величин составило </w:t>
      </w:r>
      <w:r w:rsidRPr="0047561A">
        <w:rPr>
          <w:sz w:val="28"/>
          <w:szCs w:val="28"/>
        </w:rPr>
        <w:br/>
        <w:t xml:space="preserve">минус 11,6 % </w:t>
      </w:r>
      <w:r w:rsidRPr="003A3443">
        <w:rPr>
          <w:sz w:val="28"/>
          <w:szCs w:val="28"/>
        </w:rPr>
        <w:t>по 1</w:t>
      </w:r>
      <w:r w:rsidR="00032040" w:rsidRPr="003A3443">
        <w:rPr>
          <w:sz w:val="28"/>
          <w:szCs w:val="28"/>
        </w:rPr>
        <w:t>-му</w:t>
      </w:r>
      <w:r w:rsidR="00032040">
        <w:rPr>
          <w:sz w:val="28"/>
          <w:szCs w:val="28"/>
        </w:rPr>
        <w:t xml:space="preserve"> </w:t>
      </w:r>
      <w:r w:rsidRPr="0047561A">
        <w:rPr>
          <w:sz w:val="28"/>
          <w:szCs w:val="28"/>
        </w:rPr>
        <w:t xml:space="preserve">варианту прогноза и минус 12,5 % </w:t>
      </w:r>
      <w:r w:rsidRPr="0047561A">
        <w:rPr>
          <w:rFonts w:eastAsia="Calibri"/>
          <w:color w:val="000000"/>
          <w:sz w:val="28"/>
          <w:szCs w:val="28"/>
          <w:lang w:eastAsia="en-US"/>
        </w:rPr>
        <w:t xml:space="preserve">– </w:t>
      </w:r>
      <w:r w:rsidRPr="003A3443">
        <w:rPr>
          <w:sz w:val="28"/>
          <w:szCs w:val="28"/>
        </w:rPr>
        <w:t>по 2</w:t>
      </w:r>
      <w:r w:rsidR="00032040" w:rsidRPr="003A3443">
        <w:rPr>
          <w:sz w:val="28"/>
          <w:szCs w:val="28"/>
        </w:rPr>
        <w:t>-му</w:t>
      </w:r>
      <w:r w:rsidRPr="0047561A">
        <w:rPr>
          <w:sz w:val="28"/>
          <w:szCs w:val="28"/>
        </w:rPr>
        <w:t xml:space="preserve"> варианту прогноза. </w:t>
      </w:r>
    </w:p>
    <w:p w14:paraId="700F69C1" w14:textId="58FC6952" w:rsidR="005E419E" w:rsidRPr="0047561A" w:rsidRDefault="005E419E" w:rsidP="005E419E">
      <w:pPr>
        <w:widowControl w:val="0"/>
        <w:tabs>
          <w:tab w:val="left" w:pos="0"/>
        </w:tabs>
        <w:ind w:firstLine="709"/>
        <w:jc w:val="both"/>
        <w:rPr>
          <w:sz w:val="28"/>
          <w:szCs w:val="28"/>
        </w:rPr>
      </w:pPr>
      <w:r w:rsidRPr="0047561A">
        <w:rPr>
          <w:sz w:val="28"/>
          <w:szCs w:val="28"/>
        </w:rPr>
        <w:t xml:space="preserve">Прогноз данного показателя формировался на основе оперативных статистических данных с учетом оценки численности населения и числа родившихся в регионе в 2019 году, произведенных </w:t>
      </w:r>
      <w:r w:rsidR="007C4CA9" w:rsidRPr="0047561A">
        <w:rPr>
          <w:sz w:val="28"/>
          <w:szCs w:val="28"/>
        </w:rPr>
        <w:t xml:space="preserve">Федеральной службой государственной статистики (далее – </w:t>
      </w:r>
      <w:r w:rsidRPr="0047561A">
        <w:rPr>
          <w:sz w:val="28"/>
          <w:szCs w:val="28"/>
        </w:rPr>
        <w:t>Росстат</w:t>
      </w:r>
      <w:r w:rsidR="007C4CA9" w:rsidRPr="0047561A">
        <w:rPr>
          <w:sz w:val="28"/>
          <w:szCs w:val="28"/>
        </w:rPr>
        <w:t>)</w:t>
      </w:r>
      <w:r w:rsidRPr="0047561A">
        <w:rPr>
          <w:sz w:val="28"/>
          <w:szCs w:val="28"/>
        </w:rPr>
        <w:t xml:space="preserve"> в апреле 2018 года в рамках расчета перспективной численности населения Тверской области на период </w:t>
      </w:r>
      <w:r w:rsidR="003563D1" w:rsidRPr="0047561A">
        <w:rPr>
          <w:sz w:val="28"/>
          <w:szCs w:val="28"/>
        </w:rPr>
        <w:t xml:space="preserve">      </w:t>
      </w:r>
      <w:r w:rsidRPr="0047561A">
        <w:rPr>
          <w:sz w:val="28"/>
          <w:szCs w:val="28"/>
        </w:rPr>
        <w:t xml:space="preserve">до 2030 года. </w:t>
      </w:r>
    </w:p>
    <w:p w14:paraId="65B80512" w14:textId="3C6E5B80" w:rsidR="005E419E" w:rsidRPr="0047561A" w:rsidRDefault="005E419E" w:rsidP="005E419E">
      <w:pPr>
        <w:ind w:firstLine="709"/>
        <w:jc w:val="both"/>
        <w:rPr>
          <w:sz w:val="28"/>
          <w:szCs w:val="28"/>
        </w:rPr>
      </w:pPr>
      <w:r w:rsidRPr="0047561A">
        <w:rPr>
          <w:sz w:val="28"/>
          <w:szCs w:val="28"/>
        </w:rPr>
        <w:lastRenderedPageBreak/>
        <w:t>По показателю «Объем отгруженных товаров собственного производства, выполненных работ и услуг собственными силами, относящимися к промышленным видам деятельности (</w:t>
      </w:r>
      <w:r w:rsidRPr="0047561A">
        <w:rPr>
          <w:sz w:val="28"/>
          <w:szCs w:val="28"/>
          <w:lang w:val="en-US"/>
        </w:rPr>
        <w:t>BCDE</w:t>
      </w:r>
      <w:r w:rsidRPr="0047561A">
        <w:rPr>
          <w:sz w:val="28"/>
          <w:szCs w:val="28"/>
        </w:rPr>
        <w:t xml:space="preserve">)» отклонение фактического значения за 2019 год от прогнозных величин составило 9,4 % </w:t>
      </w:r>
      <w:r w:rsidR="003563D1" w:rsidRPr="0047561A">
        <w:rPr>
          <w:sz w:val="28"/>
          <w:szCs w:val="28"/>
        </w:rPr>
        <w:t xml:space="preserve">                 </w:t>
      </w:r>
      <w:r w:rsidRPr="0047561A">
        <w:rPr>
          <w:sz w:val="28"/>
          <w:szCs w:val="28"/>
        </w:rPr>
        <w:t xml:space="preserve">по </w:t>
      </w:r>
      <w:r w:rsidR="00032040" w:rsidRPr="003A3443">
        <w:rPr>
          <w:sz w:val="28"/>
          <w:szCs w:val="28"/>
        </w:rPr>
        <w:t>1-му</w:t>
      </w:r>
      <w:r w:rsidR="00032040">
        <w:rPr>
          <w:sz w:val="28"/>
          <w:szCs w:val="28"/>
        </w:rPr>
        <w:t xml:space="preserve"> варианту</w:t>
      </w:r>
      <w:r w:rsidRPr="0047561A">
        <w:rPr>
          <w:sz w:val="28"/>
          <w:szCs w:val="28"/>
        </w:rPr>
        <w:t xml:space="preserve"> прогноза и 8,7 % </w:t>
      </w:r>
      <w:r w:rsidRPr="0047561A">
        <w:rPr>
          <w:rFonts w:eastAsia="Calibri"/>
          <w:color w:val="000000"/>
          <w:sz w:val="28"/>
          <w:szCs w:val="28"/>
          <w:lang w:eastAsia="en-US"/>
        </w:rPr>
        <w:t xml:space="preserve">– </w:t>
      </w:r>
      <w:r w:rsidRPr="0047561A">
        <w:rPr>
          <w:sz w:val="28"/>
          <w:szCs w:val="28"/>
        </w:rPr>
        <w:t xml:space="preserve">по </w:t>
      </w:r>
      <w:r w:rsidR="00032040" w:rsidRPr="003A3443">
        <w:rPr>
          <w:sz w:val="28"/>
          <w:szCs w:val="28"/>
        </w:rPr>
        <w:t>2-му</w:t>
      </w:r>
      <w:r w:rsidR="00032040">
        <w:rPr>
          <w:sz w:val="28"/>
          <w:szCs w:val="28"/>
        </w:rPr>
        <w:t xml:space="preserve"> варианту</w:t>
      </w:r>
      <w:r w:rsidRPr="0047561A">
        <w:rPr>
          <w:sz w:val="28"/>
          <w:szCs w:val="28"/>
        </w:rPr>
        <w:t xml:space="preserve"> прогноза. </w:t>
      </w:r>
    </w:p>
    <w:p w14:paraId="5FA76EFC" w14:textId="3967F7A9" w:rsidR="005E419E" w:rsidRPr="0047561A" w:rsidRDefault="005E419E" w:rsidP="005E419E">
      <w:pPr>
        <w:ind w:firstLine="709"/>
        <w:jc w:val="both"/>
        <w:rPr>
          <w:rFonts w:eastAsia="Calibri"/>
          <w:color w:val="000000"/>
          <w:sz w:val="28"/>
          <w:szCs w:val="28"/>
          <w:lang w:eastAsia="en-US"/>
        </w:rPr>
      </w:pPr>
      <w:r w:rsidRPr="0047561A">
        <w:rPr>
          <w:rFonts w:eastAsia="Calibri"/>
          <w:color w:val="000000"/>
          <w:sz w:val="28"/>
          <w:szCs w:val="28"/>
          <w:lang w:eastAsia="en-US"/>
        </w:rPr>
        <w:t xml:space="preserve">При расчете показателя были взяты за основу тенденции развития промышленного производства, планируемые объемы отгрузки </w:t>
      </w:r>
      <w:r w:rsidR="00263B5A" w:rsidRPr="0047561A">
        <w:rPr>
          <w:rFonts w:eastAsia="Calibri"/>
          <w:color w:val="000000"/>
          <w:sz w:val="28"/>
          <w:szCs w:val="28"/>
          <w:lang w:eastAsia="en-US"/>
        </w:rPr>
        <w:t xml:space="preserve">по классам </w:t>
      </w:r>
      <w:r w:rsidRPr="0047561A">
        <w:rPr>
          <w:rFonts w:eastAsia="Calibri"/>
          <w:color w:val="000000"/>
          <w:sz w:val="28"/>
          <w:szCs w:val="28"/>
          <w:lang w:eastAsia="en-US"/>
        </w:rPr>
        <w:t>ОКВЭД2 и индексы-дефляторы отгрузки, направленные Минэкономразвития России в субъекты Российской Федерации в рамках прогнозной кампании.</w:t>
      </w:r>
    </w:p>
    <w:p w14:paraId="4B2FAF57" w14:textId="6E6E5213" w:rsidR="005E419E" w:rsidRPr="0047561A" w:rsidRDefault="005E419E" w:rsidP="005E419E">
      <w:pPr>
        <w:ind w:firstLine="709"/>
        <w:jc w:val="both"/>
        <w:rPr>
          <w:sz w:val="28"/>
          <w:szCs w:val="28"/>
        </w:rPr>
      </w:pPr>
      <w:r w:rsidRPr="0047561A">
        <w:rPr>
          <w:sz w:val="28"/>
          <w:szCs w:val="28"/>
        </w:rPr>
        <w:t>По показателю «Индекс производства продукции сельского хозяйства»</w:t>
      </w:r>
      <w:r w:rsidRPr="0047561A">
        <w:rPr>
          <w:rFonts w:eastAsia="Calibri"/>
          <w:sz w:val="28"/>
          <w:szCs w:val="28"/>
          <w:lang w:eastAsia="en-US"/>
        </w:rPr>
        <w:t xml:space="preserve"> отклонение отчетных данных 2019 года от прогнозных показателей составило 3,5 п.п. по </w:t>
      </w:r>
      <w:r w:rsidR="00032040" w:rsidRPr="003A3443">
        <w:rPr>
          <w:rFonts w:eastAsia="Calibri"/>
          <w:sz w:val="28"/>
          <w:szCs w:val="28"/>
          <w:lang w:eastAsia="en-US"/>
        </w:rPr>
        <w:t>1-му</w:t>
      </w:r>
      <w:r w:rsidR="00032040">
        <w:rPr>
          <w:rFonts w:eastAsia="Calibri"/>
          <w:sz w:val="28"/>
          <w:szCs w:val="28"/>
          <w:lang w:eastAsia="en-US"/>
        </w:rPr>
        <w:t xml:space="preserve"> варианту</w:t>
      </w:r>
      <w:r w:rsidRPr="0047561A">
        <w:rPr>
          <w:rFonts w:eastAsia="Calibri"/>
          <w:sz w:val="28"/>
          <w:szCs w:val="28"/>
          <w:lang w:eastAsia="en-US"/>
        </w:rPr>
        <w:t xml:space="preserve"> прогноза, что</w:t>
      </w:r>
      <w:r w:rsidRPr="0047561A">
        <w:rPr>
          <w:sz w:val="28"/>
          <w:szCs w:val="28"/>
        </w:rPr>
        <w:t xml:space="preserve"> обусловлено отклонением по индексу производства продукции растениеводства (32,5 п.п.) и индексу производства продукции животноводства (минус 5,6 п.п.).</w:t>
      </w:r>
    </w:p>
    <w:p w14:paraId="7F667624" w14:textId="058DCFA1" w:rsidR="005E419E" w:rsidRPr="0047561A" w:rsidRDefault="005E419E" w:rsidP="005E419E">
      <w:pPr>
        <w:ind w:firstLine="720"/>
        <w:jc w:val="both"/>
        <w:rPr>
          <w:rFonts w:eastAsia="Calibri"/>
          <w:color w:val="000000"/>
          <w:sz w:val="28"/>
          <w:szCs w:val="28"/>
          <w:lang w:eastAsia="en-US"/>
        </w:rPr>
      </w:pPr>
      <w:r w:rsidRPr="0047561A">
        <w:rPr>
          <w:rFonts w:eastAsia="Calibri"/>
          <w:sz w:val="28"/>
          <w:szCs w:val="28"/>
          <w:lang w:eastAsia="en-US"/>
        </w:rPr>
        <w:t>По показателю «</w:t>
      </w:r>
      <w:r w:rsidRPr="0047561A">
        <w:rPr>
          <w:sz w:val="28"/>
          <w:szCs w:val="28"/>
        </w:rPr>
        <w:t>Продукция растениеводства</w:t>
      </w:r>
      <w:r w:rsidRPr="0047561A">
        <w:rPr>
          <w:rFonts w:eastAsia="Calibri"/>
          <w:sz w:val="28"/>
          <w:szCs w:val="28"/>
          <w:lang w:eastAsia="en-US"/>
        </w:rPr>
        <w:t>» в 2019</w:t>
      </w:r>
      <w:r w:rsidRPr="0047561A">
        <w:rPr>
          <w:rFonts w:eastAsia="Calibri"/>
          <w:color w:val="000000"/>
          <w:sz w:val="28"/>
          <w:szCs w:val="28"/>
          <w:lang w:eastAsia="en-US"/>
        </w:rPr>
        <w:t xml:space="preserve"> году отклонение </w:t>
      </w:r>
      <w:r w:rsidRPr="0047561A">
        <w:rPr>
          <w:rFonts w:eastAsia="Calibri"/>
          <w:sz w:val="28"/>
          <w:szCs w:val="28"/>
          <w:lang w:eastAsia="en-US"/>
        </w:rPr>
        <w:t>отчетных данных от прогнозных показателей</w:t>
      </w:r>
      <w:r w:rsidRPr="0047561A">
        <w:rPr>
          <w:rFonts w:eastAsia="Calibri"/>
          <w:color w:val="000000"/>
          <w:sz w:val="28"/>
          <w:szCs w:val="28"/>
          <w:lang w:eastAsia="en-US"/>
        </w:rPr>
        <w:t xml:space="preserve"> составило 9,0 % по </w:t>
      </w:r>
      <w:r w:rsidR="00032040" w:rsidRPr="003A3443">
        <w:rPr>
          <w:rFonts w:eastAsia="Calibri"/>
          <w:color w:val="000000"/>
          <w:sz w:val="28"/>
          <w:szCs w:val="28"/>
          <w:lang w:eastAsia="en-US"/>
        </w:rPr>
        <w:t>1-му</w:t>
      </w:r>
      <w:r w:rsidR="00032040">
        <w:rPr>
          <w:rFonts w:eastAsia="Calibri"/>
          <w:color w:val="000000"/>
          <w:sz w:val="28"/>
          <w:szCs w:val="28"/>
          <w:lang w:eastAsia="en-US"/>
        </w:rPr>
        <w:t xml:space="preserve"> варианту</w:t>
      </w:r>
      <w:r w:rsidRPr="0047561A">
        <w:rPr>
          <w:rFonts w:eastAsia="Calibri"/>
          <w:color w:val="000000"/>
          <w:sz w:val="28"/>
          <w:szCs w:val="28"/>
          <w:lang w:eastAsia="en-US"/>
        </w:rPr>
        <w:t xml:space="preserve"> прогноза и 7,1 % – </w:t>
      </w:r>
      <w:r w:rsidRPr="003A3443">
        <w:rPr>
          <w:rFonts w:eastAsia="Calibri"/>
          <w:color w:val="000000"/>
          <w:sz w:val="28"/>
          <w:szCs w:val="28"/>
          <w:lang w:eastAsia="en-US"/>
        </w:rPr>
        <w:t xml:space="preserve">по </w:t>
      </w:r>
      <w:r w:rsidR="00032040" w:rsidRPr="003A3443">
        <w:rPr>
          <w:rFonts w:eastAsia="Calibri"/>
          <w:color w:val="000000"/>
          <w:sz w:val="28"/>
          <w:szCs w:val="28"/>
          <w:lang w:eastAsia="en-US"/>
        </w:rPr>
        <w:t>2-му</w:t>
      </w:r>
      <w:r w:rsidR="00032040">
        <w:rPr>
          <w:rFonts w:eastAsia="Calibri"/>
          <w:color w:val="000000"/>
          <w:sz w:val="28"/>
          <w:szCs w:val="28"/>
          <w:lang w:eastAsia="en-US"/>
        </w:rPr>
        <w:t xml:space="preserve"> варианту</w:t>
      </w:r>
      <w:r w:rsidRPr="0047561A">
        <w:rPr>
          <w:rFonts w:eastAsia="Calibri"/>
          <w:color w:val="000000"/>
          <w:sz w:val="28"/>
          <w:szCs w:val="28"/>
          <w:lang w:eastAsia="en-US"/>
        </w:rPr>
        <w:t xml:space="preserve"> прогноза, при этом отклонения по индексу производства п</w:t>
      </w:r>
      <w:r w:rsidRPr="0047561A">
        <w:rPr>
          <w:sz w:val="28"/>
          <w:szCs w:val="28"/>
        </w:rPr>
        <w:t>родукции растениеводства</w:t>
      </w:r>
      <w:r w:rsidRPr="0047561A">
        <w:rPr>
          <w:rFonts w:eastAsia="Calibri"/>
          <w:color w:val="000000"/>
          <w:sz w:val="28"/>
          <w:szCs w:val="28"/>
          <w:lang w:eastAsia="en-US"/>
        </w:rPr>
        <w:t xml:space="preserve"> составили 32,5 п.п. и 30,7 п.п. соответственно. </w:t>
      </w:r>
    </w:p>
    <w:p w14:paraId="18CF459B" w14:textId="2E69D867" w:rsidR="005E419E" w:rsidRPr="0047561A" w:rsidRDefault="005E419E" w:rsidP="005E419E">
      <w:pPr>
        <w:ind w:firstLine="720"/>
        <w:jc w:val="both"/>
        <w:rPr>
          <w:sz w:val="28"/>
          <w:szCs w:val="28"/>
        </w:rPr>
      </w:pPr>
      <w:r w:rsidRPr="0047561A">
        <w:rPr>
          <w:sz w:val="28"/>
          <w:szCs w:val="28"/>
        </w:rPr>
        <w:t xml:space="preserve">Более высокий темп роста продукции растениеводства в 2019 году (133,2 %) сложился </w:t>
      </w:r>
      <w:r w:rsidRPr="0047561A">
        <w:rPr>
          <w:rFonts w:eastAsia="Arial Unicode MS"/>
          <w:sz w:val="28"/>
          <w:szCs w:val="28"/>
        </w:rPr>
        <w:t xml:space="preserve">в результате увеличения объемов производства зерна, картофеля в сельхозпредприятиях и крестьянских (фермерских) хозяйствах </w:t>
      </w:r>
      <w:r w:rsidR="003563D1" w:rsidRPr="0047561A">
        <w:rPr>
          <w:rFonts w:eastAsia="Arial Unicode MS"/>
          <w:sz w:val="28"/>
          <w:szCs w:val="28"/>
        </w:rPr>
        <w:t xml:space="preserve">                   </w:t>
      </w:r>
      <w:r w:rsidRPr="0047561A">
        <w:rPr>
          <w:rFonts w:eastAsia="Arial Unicode MS"/>
          <w:sz w:val="28"/>
          <w:szCs w:val="28"/>
        </w:rPr>
        <w:t xml:space="preserve">за счет достижения более высоких показателей урожайности и льноволокна </w:t>
      </w:r>
      <w:r w:rsidR="003563D1" w:rsidRPr="0047561A">
        <w:rPr>
          <w:rFonts w:eastAsia="Arial Unicode MS"/>
          <w:sz w:val="28"/>
          <w:szCs w:val="28"/>
        </w:rPr>
        <w:t xml:space="preserve">                   </w:t>
      </w:r>
      <w:r w:rsidRPr="0047561A">
        <w:rPr>
          <w:rFonts w:eastAsia="Arial Unicode MS"/>
          <w:sz w:val="28"/>
          <w:szCs w:val="28"/>
        </w:rPr>
        <w:t xml:space="preserve">в связи с увеличением посевных площадей льна-долгунца, а также значительным ростом </w:t>
      </w:r>
      <w:r w:rsidRPr="0047561A">
        <w:rPr>
          <w:sz w:val="28"/>
          <w:szCs w:val="28"/>
        </w:rPr>
        <w:t>объемов производства плодов и ягод в хозяйствах населения.</w:t>
      </w:r>
    </w:p>
    <w:p w14:paraId="62AE0EF8" w14:textId="16BD1FAA" w:rsidR="005E419E" w:rsidRPr="0047561A" w:rsidRDefault="005E419E" w:rsidP="005E419E">
      <w:pPr>
        <w:ind w:firstLine="709"/>
        <w:jc w:val="both"/>
        <w:rPr>
          <w:sz w:val="28"/>
          <w:szCs w:val="28"/>
        </w:rPr>
      </w:pPr>
      <w:r w:rsidRPr="0047561A">
        <w:rPr>
          <w:rFonts w:eastAsia="Calibri"/>
          <w:color w:val="000000"/>
          <w:sz w:val="28"/>
          <w:szCs w:val="28"/>
          <w:lang w:eastAsia="en-US"/>
        </w:rPr>
        <w:t xml:space="preserve">По показателю </w:t>
      </w:r>
      <w:r w:rsidRPr="0047561A">
        <w:rPr>
          <w:color w:val="000000"/>
          <w:sz w:val="28"/>
          <w:szCs w:val="28"/>
        </w:rPr>
        <w:t>«Индекс производства продукции животноводства»</w:t>
      </w:r>
      <w:r w:rsidRPr="0047561A">
        <w:rPr>
          <w:rFonts w:eastAsia="Calibri"/>
          <w:sz w:val="28"/>
          <w:szCs w:val="28"/>
          <w:lang w:eastAsia="en-US"/>
        </w:rPr>
        <w:t xml:space="preserve"> </w:t>
      </w:r>
      <w:r w:rsidR="003563D1" w:rsidRPr="0047561A">
        <w:rPr>
          <w:rFonts w:eastAsia="Calibri"/>
          <w:sz w:val="28"/>
          <w:szCs w:val="28"/>
          <w:lang w:eastAsia="en-US"/>
        </w:rPr>
        <w:t xml:space="preserve">                        </w:t>
      </w:r>
      <w:r w:rsidRPr="0047561A">
        <w:rPr>
          <w:rFonts w:eastAsia="Calibri"/>
          <w:sz w:val="28"/>
          <w:szCs w:val="28"/>
          <w:lang w:eastAsia="en-US"/>
        </w:rPr>
        <w:t>в 2019</w:t>
      </w:r>
      <w:r w:rsidRPr="0047561A">
        <w:rPr>
          <w:rFonts w:eastAsia="Calibri"/>
          <w:color w:val="000000"/>
          <w:sz w:val="28"/>
          <w:szCs w:val="28"/>
          <w:lang w:eastAsia="en-US"/>
        </w:rPr>
        <w:t xml:space="preserve"> году отклонение </w:t>
      </w:r>
      <w:r w:rsidRPr="0047561A">
        <w:rPr>
          <w:rFonts w:eastAsia="Calibri"/>
          <w:sz w:val="28"/>
          <w:szCs w:val="28"/>
          <w:lang w:eastAsia="en-US"/>
        </w:rPr>
        <w:t>отчетных данных от прогнозных показателей</w:t>
      </w:r>
      <w:r w:rsidRPr="0047561A">
        <w:rPr>
          <w:rFonts w:eastAsia="Calibri"/>
          <w:color w:val="000000"/>
          <w:sz w:val="28"/>
          <w:szCs w:val="28"/>
          <w:lang w:eastAsia="en-US"/>
        </w:rPr>
        <w:t xml:space="preserve"> составило</w:t>
      </w:r>
      <w:r w:rsidRPr="0047561A">
        <w:rPr>
          <w:color w:val="000000"/>
          <w:sz w:val="28"/>
          <w:szCs w:val="28"/>
        </w:rPr>
        <w:t xml:space="preserve"> минус 5,6 п.п. по </w:t>
      </w:r>
      <w:r w:rsidR="00032040" w:rsidRPr="003A3443">
        <w:rPr>
          <w:color w:val="000000"/>
          <w:sz w:val="28"/>
          <w:szCs w:val="28"/>
        </w:rPr>
        <w:t>1-му</w:t>
      </w:r>
      <w:r w:rsidR="00032040">
        <w:rPr>
          <w:color w:val="000000"/>
          <w:sz w:val="28"/>
          <w:szCs w:val="28"/>
        </w:rPr>
        <w:t xml:space="preserve"> варианту</w:t>
      </w:r>
      <w:r w:rsidRPr="0047561A">
        <w:rPr>
          <w:color w:val="000000"/>
          <w:sz w:val="28"/>
          <w:szCs w:val="28"/>
        </w:rPr>
        <w:t xml:space="preserve"> прогноза и минус 6,6 п.п. – </w:t>
      </w:r>
      <w:r w:rsidR="003563D1" w:rsidRPr="0047561A">
        <w:rPr>
          <w:color w:val="000000"/>
          <w:sz w:val="28"/>
          <w:szCs w:val="28"/>
        </w:rPr>
        <w:t xml:space="preserve">                                            </w:t>
      </w:r>
      <w:r w:rsidRPr="0047561A">
        <w:rPr>
          <w:color w:val="000000"/>
          <w:sz w:val="28"/>
          <w:szCs w:val="28"/>
        </w:rPr>
        <w:t xml:space="preserve">по </w:t>
      </w:r>
      <w:r w:rsidR="00032040" w:rsidRPr="003A3443">
        <w:rPr>
          <w:color w:val="000000"/>
          <w:sz w:val="28"/>
          <w:szCs w:val="28"/>
        </w:rPr>
        <w:t>2-му</w:t>
      </w:r>
      <w:r w:rsidR="00032040">
        <w:rPr>
          <w:color w:val="000000"/>
          <w:sz w:val="28"/>
          <w:szCs w:val="28"/>
        </w:rPr>
        <w:t xml:space="preserve"> варианту</w:t>
      </w:r>
      <w:r w:rsidRPr="0047561A">
        <w:rPr>
          <w:color w:val="000000"/>
          <w:sz w:val="28"/>
          <w:szCs w:val="28"/>
        </w:rPr>
        <w:t xml:space="preserve"> прогноза. Снижение темпов роста продукции животноводства в 2019 году (99,1 %) обусловлено сокращением объемов производства мяса птицы в связи с </w:t>
      </w:r>
      <w:r w:rsidRPr="0047561A">
        <w:rPr>
          <w:rFonts w:eastAsia="Calibri"/>
          <w:sz w:val="28"/>
          <w:szCs w:val="28"/>
        </w:rPr>
        <w:t xml:space="preserve">ликвидацией поголовья птицы и закрытием ЗАО «Тверской птицеводческий комплекс» Калининского района (планировалось на уровне 2018 года), а также наращиванием более низкими темпами объемов производства мяса свиней в результате реализации </w:t>
      </w:r>
      <w:r w:rsidRPr="0047561A">
        <w:rPr>
          <w:sz w:val="28"/>
          <w:szCs w:val="28"/>
        </w:rPr>
        <w:t>инвестиционного проекта по строительству свиноводческого комплекса с законченным производственным циклом на 450 тыс. голов свиней в год ООО «Коралл» на территории Бежецкого района.</w:t>
      </w:r>
    </w:p>
    <w:p w14:paraId="55EC5613" w14:textId="3249DB5E" w:rsidR="005E419E" w:rsidRPr="0047561A" w:rsidRDefault="005E419E" w:rsidP="005E419E">
      <w:pPr>
        <w:ind w:firstLine="720"/>
        <w:jc w:val="both"/>
        <w:rPr>
          <w:rFonts w:eastAsia="Calibri"/>
          <w:color w:val="FF0000"/>
          <w:sz w:val="28"/>
          <w:szCs w:val="28"/>
          <w:lang w:eastAsia="en-US"/>
        </w:rPr>
      </w:pPr>
      <w:r w:rsidRPr="0047561A">
        <w:rPr>
          <w:rFonts w:eastAsia="Calibri"/>
          <w:sz w:val="28"/>
          <w:szCs w:val="28"/>
          <w:lang w:eastAsia="en-US"/>
        </w:rPr>
        <w:t>По показателю «Объем работ, выполненных по виду экономической деятельности «Строительство» (</w:t>
      </w:r>
      <w:r w:rsidR="00DE02B5" w:rsidRPr="0047561A">
        <w:rPr>
          <w:rFonts w:eastAsia="Calibri"/>
          <w:sz w:val="28"/>
          <w:szCs w:val="28"/>
          <w:lang w:eastAsia="en-US"/>
        </w:rPr>
        <w:t>р</w:t>
      </w:r>
      <w:r w:rsidRPr="0047561A">
        <w:rPr>
          <w:rFonts w:eastAsia="Calibri"/>
          <w:sz w:val="28"/>
          <w:szCs w:val="28"/>
          <w:lang w:eastAsia="en-US"/>
        </w:rPr>
        <w:t xml:space="preserve">аздел </w:t>
      </w:r>
      <w:r w:rsidRPr="0047561A">
        <w:rPr>
          <w:rFonts w:eastAsia="Calibri"/>
          <w:sz w:val="28"/>
          <w:szCs w:val="28"/>
          <w:lang w:val="en-US" w:eastAsia="en-US"/>
        </w:rPr>
        <w:t>F</w:t>
      </w:r>
      <w:r w:rsidRPr="0047561A">
        <w:rPr>
          <w:rFonts w:eastAsia="Calibri"/>
          <w:sz w:val="28"/>
          <w:szCs w:val="28"/>
          <w:lang w:eastAsia="en-US"/>
        </w:rPr>
        <w:t xml:space="preserve">)» в 2019 году отклонение отчетных данных от прогнозных показателей составило минус 23,5 % по </w:t>
      </w:r>
      <w:r w:rsidR="00032040" w:rsidRPr="003A3443">
        <w:rPr>
          <w:rFonts w:eastAsia="Calibri"/>
          <w:sz w:val="28"/>
          <w:szCs w:val="28"/>
          <w:lang w:eastAsia="en-US"/>
        </w:rPr>
        <w:t>1-му</w:t>
      </w:r>
      <w:r w:rsidR="00032040">
        <w:rPr>
          <w:rFonts w:eastAsia="Calibri"/>
          <w:sz w:val="28"/>
          <w:szCs w:val="28"/>
          <w:lang w:eastAsia="en-US"/>
        </w:rPr>
        <w:t xml:space="preserve"> варианту</w:t>
      </w:r>
      <w:r w:rsidRPr="0047561A">
        <w:rPr>
          <w:rFonts w:eastAsia="Calibri"/>
          <w:sz w:val="28"/>
          <w:szCs w:val="28"/>
          <w:lang w:eastAsia="en-US"/>
        </w:rPr>
        <w:t xml:space="preserve"> прогноза и минус 24,7 % – по </w:t>
      </w:r>
      <w:r w:rsidR="00032040" w:rsidRPr="003A3443">
        <w:rPr>
          <w:rFonts w:eastAsia="Calibri"/>
          <w:sz w:val="28"/>
          <w:szCs w:val="28"/>
          <w:lang w:eastAsia="en-US"/>
        </w:rPr>
        <w:t>2-му</w:t>
      </w:r>
      <w:r w:rsidR="00032040">
        <w:rPr>
          <w:rFonts w:eastAsia="Calibri"/>
          <w:sz w:val="28"/>
          <w:szCs w:val="28"/>
          <w:lang w:eastAsia="en-US"/>
        </w:rPr>
        <w:t xml:space="preserve"> варианту</w:t>
      </w:r>
      <w:r w:rsidRPr="0047561A">
        <w:rPr>
          <w:rFonts w:eastAsia="Calibri"/>
          <w:sz w:val="28"/>
          <w:szCs w:val="28"/>
          <w:lang w:eastAsia="en-US"/>
        </w:rPr>
        <w:t xml:space="preserve"> прогноза, при этом отклонения </w:t>
      </w:r>
      <w:r w:rsidR="003563D1" w:rsidRPr="0047561A">
        <w:rPr>
          <w:rFonts w:eastAsia="Calibri"/>
          <w:sz w:val="28"/>
          <w:szCs w:val="28"/>
          <w:lang w:eastAsia="en-US"/>
        </w:rPr>
        <w:t xml:space="preserve">                        </w:t>
      </w:r>
      <w:r w:rsidRPr="0047561A">
        <w:rPr>
          <w:rFonts w:eastAsia="Calibri"/>
          <w:sz w:val="28"/>
          <w:szCs w:val="28"/>
          <w:lang w:eastAsia="en-US"/>
        </w:rPr>
        <w:t>по индексу производства по виду деятельности «Строительство» (</w:t>
      </w:r>
      <w:r w:rsidR="00DE02B5" w:rsidRPr="0047561A">
        <w:rPr>
          <w:rFonts w:eastAsia="Calibri"/>
          <w:sz w:val="28"/>
          <w:szCs w:val="28"/>
          <w:lang w:eastAsia="en-US"/>
        </w:rPr>
        <w:t>р</w:t>
      </w:r>
      <w:r w:rsidRPr="0047561A">
        <w:rPr>
          <w:rFonts w:eastAsia="Calibri"/>
          <w:sz w:val="28"/>
          <w:szCs w:val="28"/>
          <w:lang w:eastAsia="en-US"/>
        </w:rPr>
        <w:t xml:space="preserve">аздел </w:t>
      </w:r>
      <w:r w:rsidRPr="0047561A">
        <w:rPr>
          <w:rFonts w:eastAsia="Calibri"/>
          <w:sz w:val="28"/>
          <w:szCs w:val="28"/>
          <w:lang w:val="en-US" w:eastAsia="en-US"/>
        </w:rPr>
        <w:t>F</w:t>
      </w:r>
      <w:r w:rsidRPr="0047561A">
        <w:rPr>
          <w:rFonts w:eastAsia="Calibri"/>
          <w:sz w:val="28"/>
          <w:szCs w:val="28"/>
          <w:lang w:eastAsia="en-US"/>
        </w:rPr>
        <w:t>) составили минус 13,1 п.п. и минус 15,1 п.п. соответственно.</w:t>
      </w:r>
      <w:r w:rsidRPr="0047561A">
        <w:rPr>
          <w:rFonts w:eastAsia="Calibri"/>
          <w:color w:val="FF0000"/>
          <w:sz w:val="28"/>
          <w:szCs w:val="28"/>
          <w:lang w:eastAsia="en-US"/>
        </w:rPr>
        <w:t xml:space="preserve"> </w:t>
      </w:r>
    </w:p>
    <w:p w14:paraId="66AEE952" w14:textId="72BC5116" w:rsidR="005E419E" w:rsidRPr="0047561A" w:rsidRDefault="005E419E" w:rsidP="005E419E">
      <w:pPr>
        <w:ind w:firstLine="720"/>
        <w:jc w:val="both"/>
        <w:rPr>
          <w:rFonts w:eastAsia="Calibri"/>
          <w:color w:val="000000"/>
          <w:sz w:val="28"/>
          <w:szCs w:val="28"/>
          <w:lang w:eastAsia="en-US"/>
        </w:rPr>
      </w:pPr>
      <w:r w:rsidRPr="0047561A">
        <w:rPr>
          <w:bCs/>
          <w:sz w:val="28"/>
          <w:szCs w:val="28"/>
        </w:rPr>
        <w:lastRenderedPageBreak/>
        <w:t xml:space="preserve">В 2019 году недостижение прогнозных значений показателей связано </w:t>
      </w:r>
      <w:r w:rsidR="00A75E55" w:rsidRPr="0047561A">
        <w:rPr>
          <w:bCs/>
          <w:sz w:val="28"/>
          <w:szCs w:val="28"/>
        </w:rPr>
        <w:t xml:space="preserve">               </w:t>
      </w:r>
      <w:r w:rsidRPr="0047561A">
        <w:rPr>
          <w:bCs/>
          <w:sz w:val="28"/>
          <w:szCs w:val="28"/>
        </w:rPr>
        <w:t xml:space="preserve">со снижением объемов строительно-монтажных работ в рамках реализации проектов по продлению эксплуатационных ресурсов и проведению мероприятий по обеспечению безопасной и устойчивой работы энергоблоков Калининской АЭС, что в свою очередь связано со снижением </w:t>
      </w:r>
      <w:r w:rsidRPr="0047561A">
        <w:rPr>
          <w:sz w:val="28"/>
          <w:szCs w:val="28"/>
        </w:rPr>
        <w:t>инвестиционных вложений по данным проектам</w:t>
      </w:r>
      <w:r w:rsidRPr="0047561A">
        <w:rPr>
          <w:bCs/>
          <w:sz w:val="28"/>
          <w:szCs w:val="28"/>
        </w:rPr>
        <w:t xml:space="preserve">. </w:t>
      </w:r>
    </w:p>
    <w:p w14:paraId="5F39E77F" w14:textId="58E57B51" w:rsidR="005E419E" w:rsidRPr="0047561A" w:rsidRDefault="005E419E" w:rsidP="005E419E">
      <w:pPr>
        <w:ind w:firstLine="709"/>
        <w:jc w:val="both"/>
        <w:rPr>
          <w:bCs/>
          <w:sz w:val="28"/>
          <w:szCs w:val="28"/>
        </w:rPr>
      </w:pPr>
      <w:r w:rsidRPr="0047561A">
        <w:rPr>
          <w:bCs/>
          <w:sz w:val="28"/>
          <w:szCs w:val="28"/>
        </w:rPr>
        <w:t xml:space="preserve">По показателю «Ввод в действие жилых домов» отклонение отчетных данных за 2019 год от прогнозных значений составило 6,6 % по </w:t>
      </w:r>
      <w:r w:rsidR="00032040" w:rsidRPr="003A3443">
        <w:rPr>
          <w:bCs/>
          <w:sz w:val="28"/>
          <w:szCs w:val="28"/>
        </w:rPr>
        <w:t>1-му</w:t>
      </w:r>
      <w:r w:rsidR="00032040">
        <w:rPr>
          <w:bCs/>
          <w:sz w:val="28"/>
          <w:szCs w:val="28"/>
        </w:rPr>
        <w:t xml:space="preserve"> варианту</w:t>
      </w:r>
      <w:r w:rsidRPr="0047561A">
        <w:rPr>
          <w:bCs/>
          <w:sz w:val="28"/>
          <w:szCs w:val="28"/>
        </w:rPr>
        <w:t xml:space="preserve"> прогноза и 4,9 % – по </w:t>
      </w:r>
      <w:r w:rsidR="00032040" w:rsidRPr="003A3443">
        <w:rPr>
          <w:bCs/>
          <w:sz w:val="28"/>
          <w:szCs w:val="28"/>
        </w:rPr>
        <w:t>2-му</w:t>
      </w:r>
      <w:r w:rsidR="00032040">
        <w:rPr>
          <w:bCs/>
          <w:sz w:val="28"/>
          <w:szCs w:val="28"/>
        </w:rPr>
        <w:t xml:space="preserve"> варианту</w:t>
      </w:r>
      <w:r w:rsidRPr="0047561A">
        <w:rPr>
          <w:bCs/>
          <w:sz w:val="28"/>
          <w:szCs w:val="28"/>
        </w:rPr>
        <w:t xml:space="preserve"> прогноза. </w:t>
      </w:r>
    </w:p>
    <w:p w14:paraId="4B72E4E1" w14:textId="522D3541" w:rsidR="005E419E" w:rsidRPr="0047561A" w:rsidRDefault="005E419E" w:rsidP="005E419E">
      <w:pPr>
        <w:ind w:firstLine="709"/>
        <w:jc w:val="both"/>
        <w:rPr>
          <w:bCs/>
          <w:sz w:val="28"/>
          <w:szCs w:val="28"/>
        </w:rPr>
      </w:pPr>
      <w:r w:rsidRPr="0047561A">
        <w:rPr>
          <w:bCs/>
          <w:sz w:val="28"/>
          <w:szCs w:val="28"/>
        </w:rPr>
        <w:t xml:space="preserve">Данное отклонение связано с увеличением ввода жилья населением </w:t>
      </w:r>
      <w:r w:rsidR="00A75E55" w:rsidRPr="0047561A">
        <w:rPr>
          <w:bCs/>
          <w:sz w:val="28"/>
          <w:szCs w:val="28"/>
        </w:rPr>
        <w:t xml:space="preserve">                   </w:t>
      </w:r>
      <w:r w:rsidRPr="0047561A">
        <w:rPr>
          <w:bCs/>
          <w:sz w:val="28"/>
          <w:szCs w:val="28"/>
        </w:rPr>
        <w:t xml:space="preserve">за счет собственных и заемных средств, а также с проведенной совместной работой Министерства строительства Тверской области и </w:t>
      </w:r>
      <w:r w:rsidR="00DE02B5" w:rsidRPr="0047561A">
        <w:rPr>
          <w:bCs/>
          <w:sz w:val="28"/>
          <w:szCs w:val="28"/>
        </w:rPr>
        <w:t>Управления Федеральной службы государственной регистрации, кадастра и картографии по Тверской области</w:t>
      </w:r>
      <w:r w:rsidRPr="0047561A">
        <w:rPr>
          <w:bCs/>
          <w:sz w:val="28"/>
          <w:szCs w:val="28"/>
        </w:rPr>
        <w:t xml:space="preserve"> по постановке на учет ранее построенного жилья (ИЖС).  </w:t>
      </w:r>
    </w:p>
    <w:p w14:paraId="0E90024A" w14:textId="27CF0631" w:rsidR="005E419E" w:rsidRPr="0047561A" w:rsidRDefault="005E419E" w:rsidP="005E419E">
      <w:pPr>
        <w:widowControl w:val="0"/>
        <w:tabs>
          <w:tab w:val="left" w:pos="0"/>
        </w:tabs>
        <w:ind w:firstLine="709"/>
        <w:jc w:val="both"/>
        <w:rPr>
          <w:sz w:val="28"/>
          <w:szCs w:val="28"/>
        </w:rPr>
      </w:pPr>
      <w:r w:rsidRPr="0047561A">
        <w:rPr>
          <w:sz w:val="28"/>
          <w:szCs w:val="28"/>
        </w:rPr>
        <w:t xml:space="preserve">По показателю «Число малых и средних предприятий, включая микропредприятия (на конец года)» отклонение фактического значения показателя от прогнозного составило минус 5,7 % по </w:t>
      </w:r>
      <w:r w:rsidR="00032040" w:rsidRPr="003A3443">
        <w:rPr>
          <w:sz w:val="28"/>
          <w:szCs w:val="28"/>
        </w:rPr>
        <w:t>1-му</w:t>
      </w:r>
      <w:r w:rsidR="00032040">
        <w:rPr>
          <w:sz w:val="28"/>
          <w:szCs w:val="28"/>
        </w:rPr>
        <w:t xml:space="preserve"> варианту</w:t>
      </w:r>
      <w:r w:rsidRPr="0047561A">
        <w:rPr>
          <w:sz w:val="28"/>
          <w:szCs w:val="28"/>
        </w:rPr>
        <w:t xml:space="preserve"> прогноза, минус 6,0 % – по </w:t>
      </w:r>
      <w:r w:rsidR="00032040" w:rsidRPr="003A3443">
        <w:rPr>
          <w:sz w:val="28"/>
          <w:szCs w:val="28"/>
        </w:rPr>
        <w:t>2-му</w:t>
      </w:r>
      <w:r w:rsidR="00032040">
        <w:rPr>
          <w:sz w:val="28"/>
          <w:szCs w:val="28"/>
        </w:rPr>
        <w:t xml:space="preserve"> варианту</w:t>
      </w:r>
      <w:r w:rsidRPr="0047561A">
        <w:rPr>
          <w:sz w:val="28"/>
          <w:szCs w:val="28"/>
        </w:rPr>
        <w:t xml:space="preserve"> прогноза. </w:t>
      </w:r>
    </w:p>
    <w:p w14:paraId="45B47D2A" w14:textId="5057F25B" w:rsidR="005E419E" w:rsidRPr="0047561A" w:rsidRDefault="005E419E" w:rsidP="005E419E">
      <w:pPr>
        <w:tabs>
          <w:tab w:val="left" w:pos="0"/>
        </w:tabs>
        <w:autoSpaceDE w:val="0"/>
        <w:autoSpaceDN w:val="0"/>
        <w:adjustRightInd w:val="0"/>
        <w:ind w:firstLine="709"/>
        <w:jc w:val="both"/>
        <w:rPr>
          <w:rFonts w:eastAsia="Calibri"/>
          <w:color w:val="000000"/>
          <w:sz w:val="28"/>
          <w:szCs w:val="28"/>
          <w:lang w:eastAsia="en-US"/>
        </w:rPr>
      </w:pPr>
      <w:r w:rsidRPr="0047561A">
        <w:rPr>
          <w:rFonts w:eastAsia="Calibri"/>
          <w:color w:val="000000"/>
          <w:sz w:val="28"/>
          <w:szCs w:val="28"/>
          <w:lang w:eastAsia="en-US"/>
        </w:rPr>
        <w:t xml:space="preserve">По показателю «Среднесписочная численность работников малых </w:t>
      </w:r>
      <w:r w:rsidR="003563D1" w:rsidRPr="0047561A">
        <w:rPr>
          <w:rFonts w:eastAsia="Calibri"/>
          <w:color w:val="000000"/>
          <w:sz w:val="28"/>
          <w:szCs w:val="28"/>
          <w:lang w:eastAsia="en-US"/>
        </w:rPr>
        <w:t xml:space="preserve">                            </w:t>
      </w:r>
      <w:r w:rsidRPr="0047561A">
        <w:rPr>
          <w:rFonts w:eastAsia="Calibri"/>
          <w:color w:val="000000"/>
          <w:sz w:val="28"/>
          <w:szCs w:val="28"/>
          <w:lang w:eastAsia="en-US"/>
        </w:rPr>
        <w:t xml:space="preserve">и средних предприятий, включая микропредприятия (без внешних совместителей)» отклонение фактического значения показателя </w:t>
      </w:r>
      <w:r w:rsidR="003563D1" w:rsidRPr="0047561A">
        <w:rPr>
          <w:rFonts w:eastAsia="Calibri"/>
          <w:color w:val="000000"/>
          <w:sz w:val="28"/>
          <w:szCs w:val="28"/>
          <w:lang w:eastAsia="en-US"/>
        </w:rPr>
        <w:t xml:space="preserve">                                          </w:t>
      </w:r>
      <w:r w:rsidRPr="0047561A">
        <w:rPr>
          <w:rFonts w:eastAsia="Calibri"/>
          <w:color w:val="000000"/>
          <w:sz w:val="28"/>
          <w:szCs w:val="28"/>
          <w:lang w:eastAsia="en-US"/>
        </w:rPr>
        <w:t>от прогнозного составило минус 5,</w:t>
      </w:r>
      <w:r w:rsidR="007636BB" w:rsidRPr="0047561A">
        <w:rPr>
          <w:rFonts w:eastAsia="Calibri"/>
          <w:color w:val="000000"/>
          <w:sz w:val="28"/>
          <w:szCs w:val="28"/>
          <w:lang w:eastAsia="en-US"/>
        </w:rPr>
        <w:t>9</w:t>
      </w:r>
      <w:r w:rsidRPr="0047561A">
        <w:rPr>
          <w:rFonts w:eastAsia="Calibri"/>
          <w:color w:val="000000"/>
          <w:sz w:val="28"/>
          <w:szCs w:val="28"/>
          <w:lang w:eastAsia="en-US"/>
        </w:rPr>
        <w:t xml:space="preserve"> % по </w:t>
      </w:r>
      <w:r w:rsidR="00032040" w:rsidRPr="003A3443">
        <w:rPr>
          <w:rFonts w:eastAsia="Calibri"/>
          <w:color w:val="000000"/>
          <w:sz w:val="28"/>
          <w:szCs w:val="28"/>
          <w:lang w:eastAsia="en-US"/>
        </w:rPr>
        <w:t>1-му</w:t>
      </w:r>
      <w:r w:rsidR="00032040">
        <w:rPr>
          <w:rFonts w:eastAsia="Calibri"/>
          <w:color w:val="000000"/>
          <w:sz w:val="28"/>
          <w:szCs w:val="28"/>
          <w:lang w:eastAsia="en-US"/>
        </w:rPr>
        <w:t xml:space="preserve"> варианту</w:t>
      </w:r>
      <w:r w:rsidRPr="0047561A">
        <w:rPr>
          <w:rFonts w:eastAsia="Calibri"/>
          <w:color w:val="000000"/>
          <w:sz w:val="28"/>
          <w:szCs w:val="28"/>
          <w:lang w:eastAsia="en-US"/>
        </w:rPr>
        <w:t xml:space="preserve"> прогноза, минус </w:t>
      </w:r>
      <w:r w:rsidR="00032040">
        <w:rPr>
          <w:rFonts w:eastAsia="Calibri"/>
          <w:color w:val="000000"/>
          <w:sz w:val="28"/>
          <w:szCs w:val="28"/>
          <w:lang w:eastAsia="en-US"/>
        </w:rPr>
        <w:t xml:space="preserve">       </w:t>
      </w:r>
      <w:r w:rsidRPr="0047561A">
        <w:rPr>
          <w:rFonts w:eastAsia="Calibri"/>
          <w:color w:val="000000"/>
          <w:sz w:val="28"/>
          <w:szCs w:val="28"/>
          <w:lang w:eastAsia="en-US"/>
        </w:rPr>
        <w:t>6,1 %</w:t>
      </w:r>
      <w:r w:rsidR="00032040">
        <w:rPr>
          <w:rFonts w:eastAsia="Calibri"/>
          <w:color w:val="000000"/>
          <w:sz w:val="28"/>
          <w:szCs w:val="28"/>
          <w:lang w:eastAsia="en-US"/>
        </w:rPr>
        <w:t xml:space="preserve"> </w:t>
      </w:r>
      <w:r w:rsidRPr="0047561A">
        <w:rPr>
          <w:rFonts w:eastAsia="Calibri"/>
          <w:color w:val="000000"/>
          <w:sz w:val="28"/>
          <w:szCs w:val="28"/>
          <w:lang w:eastAsia="en-US"/>
        </w:rPr>
        <w:t xml:space="preserve">– по </w:t>
      </w:r>
      <w:r w:rsidR="00032040" w:rsidRPr="003A3443">
        <w:rPr>
          <w:rFonts w:eastAsia="Calibri"/>
          <w:color w:val="000000"/>
          <w:sz w:val="28"/>
          <w:szCs w:val="28"/>
          <w:lang w:eastAsia="en-US"/>
        </w:rPr>
        <w:t>2-му</w:t>
      </w:r>
      <w:r w:rsidR="00032040">
        <w:rPr>
          <w:rFonts w:eastAsia="Calibri"/>
          <w:color w:val="000000"/>
          <w:sz w:val="28"/>
          <w:szCs w:val="28"/>
          <w:lang w:eastAsia="en-US"/>
        </w:rPr>
        <w:t xml:space="preserve"> варианту</w:t>
      </w:r>
      <w:r w:rsidR="00233BA4" w:rsidRPr="0047561A">
        <w:rPr>
          <w:rFonts w:eastAsia="Calibri"/>
          <w:color w:val="000000"/>
          <w:sz w:val="28"/>
          <w:szCs w:val="28"/>
          <w:lang w:eastAsia="en-US"/>
        </w:rPr>
        <w:t xml:space="preserve"> прогноза</w:t>
      </w:r>
      <w:r w:rsidRPr="0047561A">
        <w:rPr>
          <w:rFonts w:eastAsia="Calibri"/>
          <w:color w:val="000000"/>
          <w:sz w:val="28"/>
          <w:szCs w:val="28"/>
          <w:lang w:eastAsia="en-US"/>
        </w:rPr>
        <w:t>.</w:t>
      </w:r>
    </w:p>
    <w:p w14:paraId="38329B83" w14:textId="77777777" w:rsidR="005E419E" w:rsidRPr="0047561A" w:rsidRDefault="005E419E" w:rsidP="005E419E">
      <w:pPr>
        <w:widowControl w:val="0"/>
        <w:tabs>
          <w:tab w:val="left" w:pos="0"/>
        </w:tabs>
        <w:ind w:firstLine="709"/>
        <w:jc w:val="both"/>
        <w:rPr>
          <w:sz w:val="28"/>
          <w:szCs w:val="28"/>
        </w:rPr>
      </w:pPr>
      <w:r w:rsidRPr="0047561A">
        <w:rPr>
          <w:sz w:val="28"/>
          <w:szCs w:val="28"/>
        </w:rPr>
        <w:t xml:space="preserve">Для разработки прогнозных значений вышеуказанных показателей Министерством экономического развития Тверской области использовались данные Единого реестра субъектов малого и среднего предпринимательства, сформированного УФНС России, из которого периодически исключаются субъекты предпринимательства, не осуществляющие деятельность или несвоевременно представившие отчетность о среднесписочной численности работников. Фактическое значение показателя предоставляется Тверьстатом на основе актуализированных данных, что объясняет расхождение показателей. </w:t>
      </w:r>
    </w:p>
    <w:p w14:paraId="65519DEE" w14:textId="250C8FAB" w:rsidR="005E419E" w:rsidRPr="0047561A" w:rsidRDefault="005E419E" w:rsidP="005E419E">
      <w:pPr>
        <w:ind w:firstLine="708"/>
        <w:jc w:val="both"/>
        <w:rPr>
          <w:sz w:val="28"/>
        </w:rPr>
      </w:pPr>
      <w:r w:rsidRPr="0047561A">
        <w:rPr>
          <w:rFonts w:eastAsia="Calibri"/>
          <w:sz w:val="28"/>
          <w:szCs w:val="28"/>
          <w:lang w:eastAsia="en-US"/>
        </w:rPr>
        <w:t>По показателю «</w:t>
      </w:r>
      <w:r w:rsidRPr="0047561A">
        <w:rPr>
          <w:sz w:val="28"/>
        </w:rPr>
        <w:t>Инвестиции в основной капитал</w:t>
      </w:r>
      <w:r w:rsidRPr="0047561A">
        <w:rPr>
          <w:rFonts w:eastAsia="Calibri"/>
          <w:sz w:val="28"/>
          <w:szCs w:val="28"/>
          <w:lang w:eastAsia="en-US"/>
        </w:rPr>
        <w:t xml:space="preserve">» в 2019 году отклонение отчетных данных от прогнозных показателей составило </w:t>
      </w:r>
      <w:r w:rsidR="00420977" w:rsidRPr="0047561A">
        <w:rPr>
          <w:rFonts w:eastAsia="Calibri"/>
          <w:sz w:val="28"/>
          <w:szCs w:val="28"/>
          <w:lang w:eastAsia="en-US"/>
        </w:rPr>
        <w:t xml:space="preserve">                        </w:t>
      </w:r>
      <w:r w:rsidRPr="0047561A">
        <w:rPr>
          <w:rFonts w:eastAsia="Calibri"/>
          <w:sz w:val="28"/>
          <w:szCs w:val="28"/>
          <w:lang w:eastAsia="en-US"/>
        </w:rPr>
        <w:t>минус</w:t>
      </w:r>
      <w:r w:rsidR="0091315D" w:rsidRPr="0047561A">
        <w:rPr>
          <w:rFonts w:eastAsia="Calibri"/>
          <w:sz w:val="28"/>
          <w:szCs w:val="28"/>
          <w:lang w:eastAsia="en-US"/>
        </w:rPr>
        <w:t xml:space="preserve"> </w:t>
      </w:r>
      <w:r w:rsidRPr="0047561A">
        <w:rPr>
          <w:rFonts w:eastAsia="Calibri"/>
          <w:sz w:val="28"/>
          <w:szCs w:val="28"/>
          <w:lang w:eastAsia="en-US"/>
        </w:rPr>
        <w:t xml:space="preserve">5,1 % по </w:t>
      </w:r>
      <w:r w:rsidR="00032040" w:rsidRPr="003A3443">
        <w:rPr>
          <w:rFonts w:eastAsia="Calibri"/>
          <w:sz w:val="28"/>
          <w:szCs w:val="28"/>
          <w:lang w:eastAsia="en-US"/>
        </w:rPr>
        <w:t>1-му</w:t>
      </w:r>
      <w:r w:rsidR="00032040">
        <w:rPr>
          <w:rFonts w:eastAsia="Calibri"/>
          <w:sz w:val="28"/>
          <w:szCs w:val="28"/>
          <w:lang w:eastAsia="en-US"/>
        </w:rPr>
        <w:t xml:space="preserve"> варианту</w:t>
      </w:r>
      <w:r w:rsidRPr="0047561A">
        <w:rPr>
          <w:rFonts w:eastAsia="Calibri"/>
          <w:sz w:val="28"/>
          <w:szCs w:val="28"/>
          <w:lang w:eastAsia="en-US"/>
        </w:rPr>
        <w:t xml:space="preserve"> прогноза и минус 6,0 % </w:t>
      </w:r>
      <w:r w:rsidRPr="0047561A">
        <w:rPr>
          <w:bCs/>
          <w:sz w:val="28"/>
          <w:szCs w:val="28"/>
        </w:rPr>
        <w:t xml:space="preserve">– </w:t>
      </w:r>
      <w:r w:rsidRPr="0047561A">
        <w:rPr>
          <w:rFonts w:eastAsia="Calibri"/>
          <w:sz w:val="28"/>
          <w:szCs w:val="28"/>
          <w:lang w:eastAsia="en-US"/>
        </w:rPr>
        <w:t xml:space="preserve">по </w:t>
      </w:r>
      <w:r w:rsidR="00032040" w:rsidRPr="003A3443">
        <w:rPr>
          <w:rFonts w:eastAsia="Calibri"/>
          <w:sz w:val="28"/>
          <w:szCs w:val="28"/>
          <w:lang w:eastAsia="en-US"/>
        </w:rPr>
        <w:t>2-му</w:t>
      </w:r>
      <w:r w:rsidR="00032040">
        <w:rPr>
          <w:rFonts w:eastAsia="Calibri"/>
          <w:sz w:val="28"/>
          <w:szCs w:val="28"/>
          <w:lang w:eastAsia="en-US"/>
        </w:rPr>
        <w:t xml:space="preserve"> варианту</w:t>
      </w:r>
      <w:r w:rsidRPr="0047561A">
        <w:rPr>
          <w:rFonts w:eastAsia="Calibri"/>
          <w:sz w:val="28"/>
          <w:szCs w:val="28"/>
          <w:lang w:eastAsia="en-US"/>
        </w:rPr>
        <w:t xml:space="preserve"> </w:t>
      </w:r>
      <w:r w:rsidR="00420977" w:rsidRPr="0047561A">
        <w:rPr>
          <w:rFonts w:eastAsia="Calibri"/>
          <w:sz w:val="28"/>
          <w:szCs w:val="28"/>
          <w:lang w:eastAsia="en-US"/>
        </w:rPr>
        <w:t xml:space="preserve">                  </w:t>
      </w:r>
      <w:r w:rsidRPr="0047561A">
        <w:rPr>
          <w:rFonts w:eastAsia="Calibri"/>
          <w:sz w:val="28"/>
          <w:szCs w:val="28"/>
          <w:lang w:eastAsia="en-US"/>
        </w:rPr>
        <w:t xml:space="preserve">прогноза, при этом </w:t>
      </w:r>
      <w:r w:rsidRPr="0047561A">
        <w:rPr>
          <w:rFonts w:eastAsia="Calibri"/>
          <w:color w:val="000000"/>
          <w:sz w:val="28"/>
          <w:szCs w:val="28"/>
          <w:lang w:eastAsia="en-US"/>
        </w:rPr>
        <w:t xml:space="preserve">отклонения по индексу </w:t>
      </w:r>
      <w:r w:rsidRPr="0047561A">
        <w:rPr>
          <w:sz w:val="28"/>
        </w:rPr>
        <w:t xml:space="preserve">физического объема инвестиций </w:t>
      </w:r>
      <w:r w:rsidR="00420977" w:rsidRPr="0047561A">
        <w:rPr>
          <w:sz w:val="28"/>
        </w:rPr>
        <w:t xml:space="preserve">                 </w:t>
      </w:r>
      <w:r w:rsidRPr="0047561A">
        <w:rPr>
          <w:sz w:val="28"/>
        </w:rPr>
        <w:t xml:space="preserve">в основной капитал составили минус 3,4 п.п. и минус 4,1 п.п. соответственно. </w:t>
      </w:r>
      <w:r w:rsidRPr="0047561A">
        <w:rPr>
          <w:bCs/>
          <w:sz w:val="28"/>
          <w:szCs w:val="28"/>
        </w:rPr>
        <w:t xml:space="preserve">В 2019 году недостижение прогнозных значений показателей связано </w:t>
      </w:r>
      <w:r w:rsidR="00420977" w:rsidRPr="0047561A">
        <w:rPr>
          <w:bCs/>
          <w:sz w:val="28"/>
          <w:szCs w:val="28"/>
        </w:rPr>
        <w:t xml:space="preserve">                                 </w:t>
      </w:r>
      <w:r w:rsidRPr="0047561A">
        <w:rPr>
          <w:bCs/>
          <w:sz w:val="28"/>
          <w:szCs w:val="28"/>
        </w:rPr>
        <w:t xml:space="preserve">с </w:t>
      </w:r>
      <w:r w:rsidRPr="0047561A">
        <w:rPr>
          <w:sz w:val="28"/>
          <w:szCs w:val="28"/>
        </w:rPr>
        <w:t>переносом инвесторами сроков реализации с 2019 года на 2020 год следующих крупных инвестиционных проектов:</w:t>
      </w:r>
    </w:p>
    <w:p w14:paraId="07249E63" w14:textId="0D008A31" w:rsidR="005E419E" w:rsidRPr="0047561A" w:rsidRDefault="005E419E" w:rsidP="005E419E">
      <w:pPr>
        <w:ind w:firstLine="851"/>
        <w:jc w:val="both"/>
        <w:rPr>
          <w:sz w:val="28"/>
          <w:szCs w:val="28"/>
        </w:rPr>
      </w:pPr>
      <w:r w:rsidRPr="0047561A">
        <w:rPr>
          <w:sz w:val="28"/>
          <w:szCs w:val="28"/>
        </w:rPr>
        <w:t xml:space="preserve">строительство экологического курорта «Водный мир» </w:t>
      </w:r>
      <w:r w:rsidRPr="0047561A">
        <w:rPr>
          <w:sz w:val="28"/>
          <w:szCs w:val="28"/>
        </w:rPr>
        <w:br/>
        <w:t xml:space="preserve">(ОАО «Голутвинская слобода», Конаковский район); </w:t>
      </w:r>
    </w:p>
    <w:p w14:paraId="22DCF729" w14:textId="7FAE27AA" w:rsidR="005E419E" w:rsidRPr="0047561A" w:rsidRDefault="005E419E" w:rsidP="005E419E">
      <w:pPr>
        <w:ind w:firstLine="851"/>
        <w:jc w:val="both"/>
        <w:rPr>
          <w:sz w:val="28"/>
          <w:szCs w:val="28"/>
        </w:rPr>
      </w:pPr>
      <w:r w:rsidRPr="0047561A">
        <w:rPr>
          <w:sz w:val="28"/>
          <w:szCs w:val="28"/>
        </w:rPr>
        <w:t>создание кластера круизного туризма и отдыха «Волжское море» (Конаковский район).</w:t>
      </w:r>
    </w:p>
    <w:p w14:paraId="1202A668" w14:textId="5ECE03CE" w:rsidR="005E419E" w:rsidRPr="0047561A" w:rsidRDefault="005E419E" w:rsidP="005E419E">
      <w:pPr>
        <w:ind w:firstLine="709"/>
        <w:jc w:val="both"/>
        <w:rPr>
          <w:sz w:val="28"/>
          <w:szCs w:val="28"/>
        </w:rPr>
      </w:pPr>
      <w:r w:rsidRPr="0047561A">
        <w:rPr>
          <w:sz w:val="28"/>
          <w:szCs w:val="28"/>
        </w:rPr>
        <w:lastRenderedPageBreak/>
        <w:t xml:space="preserve">Вместе с тем, отклонение прогнозных значений обусловлено снижением инвестиционных вложений по проекту филиала АО «Концерн Росэнергоатом» «Калининская атомная станция», Удомельский городской округ (проект </w:t>
      </w:r>
      <w:r w:rsidR="003563D1" w:rsidRPr="0047561A">
        <w:rPr>
          <w:sz w:val="28"/>
          <w:szCs w:val="28"/>
        </w:rPr>
        <w:t xml:space="preserve">                    </w:t>
      </w:r>
      <w:r w:rsidRPr="0047561A">
        <w:rPr>
          <w:sz w:val="28"/>
          <w:szCs w:val="28"/>
        </w:rPr>
        <w:t xml:space="preserve">по продлению срока эксплуатации действующих энергоблоков). </w:t>
      </w:r>
    </w:p>
    <w:p w14:paraId="196575B2" w14:textId="3A8B56CF" w:rsidR="005E419E" w:rsidRPr="0047561A" w:rsidRDefault="005E419E" w:rsidP="005E419E">
      <w:pPr>
        <w:widowControl w:val="0"/>
        <w:tabs>
          <w:tab w:val="left" w:pos="0"/>
        </w:tabs>
        <w:ind w:firstLine="709"/>
        <w:jc w:val="both"/>
        <w:rPr>
          <w:sz w:val="28"/>
          <w:szCs w:val="28"/>
        </w:rPr>
      </w:pPr>
      <w:r w:rsidRPr="0047561A">
        <w:rPr>
          <w:sz w:val="28"/>
          <w:szCs w:val="28"/>
        </w:rPr>
        <w:t xml:space="preserve">По показателю «Среднемесячная номинальная начисленная заработная плата в целом по региону» </w:t>
      </w:r>
      <w:r w:rsidRPr="0047561A">
        <w:rPr>
          <w:rFonts w:eastAsia="Calibri"/>
          <w:sz w:val="28"/>
          <w:szCs w:val="28"/>
          <w:lang w:eastAsia="en-US"/>
        </w:rPr>
        <w:t xml:space="preserve">в 2019 году отклонение отчетных данных </w:t>
      </w:r>
      <w:r w:rsidR="00420977" w:rsidRPr="0047561A">
        <w:rPr>
          <w:rFonts w:eastAsia="Calibri"/>
          <w:sz w:val="28"/>
          <w:szCs w:val="28"/>
          <w:lang w:eastAsia="en-US"/>
        </w:rPr>
        <w:t xml:space="preserve">                               </w:t>
      </w:r>
      <w:r w:rsidRPr="0047561A">
        <w:rPr>
          <w:rFonts w:eastAsia="Calibri"/>
          <w:sz w:val="28"/>
          <w:szCs w:val="28"/>
          <w:lang w:eastAsia="en-US"/>
        </w:rPr>
        <w:t xml:space="preserve">от прогнозных показателей составило </w:t>
      </w:r>
      <w:r w:rsidRPr="0047561A">
        <w:rPr>
          <w:sz w:val="28"/>
          <w:szCs w:val="28"/>
        </w:rPr>
        <w:t xml:space="preserve">5,5 % по </w:t>
      </w:r>
      <w:r w:rsidR="00032040" w:rsidRPr="003A3443">
        <w:rPr>
          <w:sz w:val="28"/>
          <w:szCs w:val="28"/>
        </w:rPr>
        <w:t>1-му</w:t>
      </w:r>
      <w:r w:rsidR="00032040">
        <w:rPr>
          <w:sz w:val="28"/>
          <w:szCs w:val="28"/>
        </w:rPr>
        <w:t xml:space="preserve"> варианту</w:t>
      </w:r>
      <w:r w:rsidRPr="0047561A">
        <w:rPr>
          <w:sz w:val="28"/>
          <w:szCs w:val="28"/>
        </w:rPr>
        <w:t xml:space="preserve"> прогноза </w:t>
      </w:r>
      <w:r w:rsidR="003F7102" w:rsidRPr="0047561A">
        <w:rPr>
          <w:sz w:val="28"/>
          <w:szCs w:val="28"/>
        </w:rPr>
        <w:t xml:space="preserve">                                   </w:t>
      </w:r>
      <w:r w:rsidRPr="0047561A">
        <w:rPr>
          <w:sz w:val="28"/>
          <w:szCs w:val="28"/>
        </w:rPr>
        <w:t xml:space="preserve">и 5,2 % </w:t>
      </w:r>
      <w:r w:rsidRPr="0047561A">
        <w:rPr>
          <w:rFonts w:eastAsia="Calibri"/>
          <w:sz w:val="28"/>
          <w:szCs w:val="28"/>
          <w:lang w:eastAsia="en-US"/>
        </w:rPr>
        <w:t>–</w:t>
      </w:r>
      <w:r w:rsidR="003F7102" w:rsidRPr="0047561A">
        <w:rPr>
          <w:sz w:val="28"/>
          <w:szCs w:val="28"/>
        </w:rPr>
        <w:t xml:space="preserve"> </w:t>
      </w:r>
      <w:r w:rsidRPr="0047561A">
        <w:rPr>
          <w:sz w:val="28"/>
          <w:szCs w:val="28"/>
        </w:rPr>
        <w:t xml:space="preserve">по </w:t>
      </w:r>
      <w:r w:rsidR="00032040" w:rsidRPr="003A3443">
        <w:rPr>
          <w:sz w:val="28"/>
          <w:szCs w:val="28"/>
        </w:rPr>
        <w:t>2-му</w:t>
      </w:r>
      <w:r w:rsidR="00032040">
        <w:rPr>
          <w:sz w:val="28"/>
          <w:szCs w:val="28"/>
        </w:rPr>
        <w:t xml:space="preserve"> варианту</w:t>
      </w:r>
      <w:r w:rsidRPr="0047561A">
        <w:rPr>
          <w:sz w:val="28"/>
          <w:szCs w:val="28"/>
        </w:rPr>
        <w:t xml:space="preserve"> прогноза. </w:t>
      </w:r>
    </w:p>
    <w:p w14:paraId="6460E7F5" w14:textId="77F5F979" w:rsidR="005E419E" w:rsidRPr="0047561A" w:rsidRDefault="005E419E" w:rsidP="005E419E">
      <w:pPr>
        <w:widowControl w:val="0"/>
        <w:tabs>
          <w:tab w:val="left" w:pos="0"/>
        </w:tabs>
        <w:ind w:firstLine="709"/>
        <w:jc w:val="both"/>
        <w:rPr>
          <w:sz w:val="28"/>
          <w:szCs w:val="28"/>
        </w:rPr>
      </w:pPr>
      <w:r w:rsidRPr="0047561A">
        <w:rPr>
          <w:sz w:val="28"/>
          <w:szCs w:val="28"/>
        </w:rPr>
        <w:t xml:space="preserve">На рост показателя повлияло увеличение заработной платы по виду экономической деятельности «Обрабатывающие производства» (108,8 % </w:t>
      </w:r>
      <w:r w:rsidR="003563D1" w:rsidRPr="0047561A">
        <w:rPr>
          <w:sz w:val="28"/>
          <w:szCs w:val="28"/>
        </w:rPr>
        <w:t xml:space="preserve">                      </w:t>
      </w:r>
      <w:r w:rsidRPr="0047561A">
        <w:rPr>
          <w:sz w:val="28"/>
          <w:szCs w:val="28"/>
        </w:rPr>
        <w:t xml:space="preserve">к уровню 2018 года), занимающему </w:t>
      </w:r>
      <w:r w:rsidR="00263B5A" w:rsidRPr="0047561A">
        <w:rPr>
          <w:sz w:val="28"/>
          <w:szCs w:val="28"/>
        </w:rPr>
        <w:t>около</w:t>
      </w:r>
      <w:r w:rsidRPr="0047561A">
        <w:rPr>
          <w:sz w:val="28"/>
          <w:szCs w:val="28"/>
        </w:rPr>
        <w:t xml:space="preserve"> 20 % в фонде оплаты труда, достижение значений целевых показателей заработной платы отдельных категорий работников бюджетной сферы в рамках исполнения </w:t>
      </w:r>
      <w:r w:rsidR="00D83EFB" w:rsidRPr="003A3443">
        <w:rPr>
          <w:sz w:val="28"/>
          <w:szCs w:val="28"/>
        </w:rPr>
        <w:t>«майских</w:t>
      </w:r>
      <w:r w:rsidR="0075459E" w:rsidRPr="003A3443">
        <w:rPr>
          <w:sz w:val="28"/>
          <w:szCs w:val="28"/>
        </w:rPr>
        <w:t>»</w:t>
      </w:r>
      <w:r w:rsidR="0081070F" w:rsidRPr="003A3443">
        <w:rPr>
          <w:sz w:val="28"/>
          <w:szCs w:val="28"/>
        </w:rPr>
        <w:t xml:space="preserve"> </w:t>
      </w:r>
      <w:r w:rsidR="00D83EFB" w:rsidRPr="003A3443">
        <w:rPr>
          <w:sz w:val="28"/>
          <w:szCs w:val="28"/>
        </w:rPr>
        <w:t>у</w:t>
      </w:r>
      <w:r w:rsidRPr="003A3443">
        <w:rPr>
          <w:sz w:val="28"/>
          <w:szCs w:val="28"/>
        </w:rPr>
        <w:t>казов Президента</w:t>
      </w:r>
      <w:r w:rsidR="0075459E" w:rsidRPr="003A3443">
        <w:rPr>
          <w:sz w:val="28"/>
          <w:szCs w:val="28"/>
        </w:rPr>
        <w:t xml:space="preserve"> Российской Федерации</w:t>
      </w:r>
      <w:r w:rsidRPr="0047561A">
        <w:rPr>
          <w:sz w:val="28"/>
          <w:szCs w:val="28"/>
        </w:rPr>
        <w:t xml:space="preserve"> (38 % в фонде оплаты труда),</w:t>
      </w:r>
      <w:r w:rsidR="00263B5A" w:rsidRPr="0047561A">
        <w:rPr>
          <w:sz w:val="28"/>
          <w:szCs w:val="28"/>
        </w:rPr>
        <w:t xml:space="preserve"> </w:t>
      </w:r>
      <w:r w:rsidRPr="0047561A">
        <w:rPr>
          <w:sz w:val="28"/>
          <w:szCs w:val="28"/>
        </w:rPr>
        <w:t>а также увеличение минимального размера оплаты труда.</w:t>
      </w:r>
    </w:p>
    <w:p w14:paraId="30C6FD99" w14:textId="77777777" w:rsidR="00DD0992" w:rsidRPr="0047561A" w:rsidRDefault="00DD0992" w:rsidP="00AB7E99">
      <w:pPr>
        <w:pStyle w:val="ConsPlusNormal"/>
        <w:keepNext/>
        <w:jc w:val="center"/>
        <w:rPr>
          <w:b w:val="0"/>
        </w:rPr>
      </w:pPr>
    </w:p>
    <w:p w14:paraId="5CFBADB9" w14:textId="77777777" w:rsidR="00E06832" w:rsidRPr="0047561A" w:rsidRDefault="00E06832" w:rsidP="00AB7E99">
      <w:pPr>
        <w:pStyle w:val="ConsPlusNormal"/>
        <w:keepNext/>
        <w:jc w:val="center"/>
        <w:rPr>
          <w:b w:val="0"/>
        </w:rPr>
      </w:pPr>
      <w:r w:rsidRPr="0047561A">
        <w:rPr>
          <w:b w:val="0"/>
        </w:rPr>
        <w:t xml:space="preserve">Раздел </w:t>
      </w:r>
      <w:r w:rsidRPr="0047561A">
        <w:rPr>
          <w:b w:val="0"/>
          <w:lang w:val="en-US"/>
        </w:rPr>
        <w:t>II</w:t>
      </w:r>
    </w:p>
    <w:p w14:paraId="3E447590" w14:textId="77777777" w:rsidR="00EF7CBB" w:rsidRPr="0047561A" w:rsidRDefault="00E06832" w:rsidP="00AB7E99">
      <w:pPr>
        <w:pStyle w:val="ConsPlusNormal"/>
        <w:keepNext/>
        <w:jc w:val="center"/>
        <w:rPr>
          <w:b w:val="0"/>
        </w:rPr>
      </w:pPr>
      <w:r w:rsidRPr="0047561A">
        <w:rPr>
          <w:b w:val="0"/>
        </w:rPr>
        <w:t xml:space="preserve">Оценка факторов и ограничений экономического роста </w:t>
      </w:r>
      <w:r w:rsidR="00BA6324" w:rsidRPr="0047561A">
        <w:rPr>
          <w:b w:val="0"/>
        </w:rPr>
        <w:t xml:space="preserve">Тверской области </w:t>
      </w:r>
    </w:p>
    <w:p w14:paraId="635EE99B" w14:textId="52EB5818" w:rsidR="00E06832" w:rsidRPr="0047561A" w:rsidRDefault="00BA6324" w:rsidP="00AB7E99">
      <w:pPr>
        <w:pStyle w:val="ConsPlusNormal"/>
        <w:keepNext/>
        <w:jc w:val="center"/>
        <w:rPr>
          <w:b w:val="0"/>
          <w:bCs w:val="0"/>
        </w:rPr>
      </w:pPr>
      <w:r w:rsidRPr="0047561A">
        <w:rPr>
          <w:b w:val="0"/>
        </w:rPr>
        <w:t>на 202</w:t>
      </w:r>
      <w:r w:rsidR="00F04963" w:rsidRPr="0047561A">
        <w:rPr>
          <w:b w:val="0"/>
        </w:rPr>
        <w:t>1</w:t>
      </w:r>
      <w:r w:rsidRPr="0047561A">
        <w:rPr>
          <w:b w:val="0"/>
        </w:rPr>
        <w:t xml:space="preserve"> год </w:t>
      </w:r>
      <w:r w:rsidR="00F8088C" w:rsidRPr="0047561A">
        <w:rPr>
          <w:b w:val="0"/>
        </w:rPr>
        <w:t>и на плановый период 2022 и 2023 годов</w:t>
      </w:r>
    </w:p>
    <w:p w14:paraId="4B34C669" w14:textId="77777777" w:rsidR="00E06832" w:rsidRPr="0047561A" w:rsidRDefault="00E06832" w:rsidP="00AB7E99">
      <w:pPr>
        <w:keepNext/>
        <w:jc w:val="center"/>
        <w:rPr>
          <w:rFonts w:eastAsiaTheme="minorHAnsi"/>
          <w:bCs/>
          <w:sz w:val="28"/>
          <w:szCs w:val="28"/>
          <w:lang w:eastAsia="en-US"/>
        </w:rPr>
      </w:pPr>
    </w:p>
    <w:p w14:paraId="42AC8196" w14:textId="77777777" w:rsidR="00E06832" w:rsidRPr="0047561A" w:rsidRDefault="00E06832" w:rsidP="00AB7E99">
      <w:pPr>
        <w:pStyle w:val="1"/>
        <w:spacing w:before="0" w:after="0" w:line="240" w:lineRule="auto"/>
        <w:ind w:firstLine="0"/>
        <w:jc w:val="center"/>
        <w:rPr>
          <w:rFonts w:ascii="Times New Roman" w:hAnsi="Times New Roman"/>
          <w:b w:val="0"/>
          <w:color w:val="auto"/>
        </w:rPr>
      </w:pPr>
      <w:r w:rsidRPr="0047561A">
        <w:rPr>
          <w:rFonts w:ascii="Times New Roman" w:hAnsi="Times New Roman"/>
          <w:b w:val="0"/>
          <w:color w:val="auto"/>
        </w:rPr>
        <w:t xml:space="preserve">Подраздел </w:t>
      </w:r>
      <w:r w:rsidRPr="0047561A">
        <w:rPr>
          <w:rFonts w:ascii="Times New Roman" w:hAnsi="Times New Roman"/>
          <w:b w:val="0"/>
          <w:color w:val="auto"/>
          <w:lang w:val="en-US"/>
        </w:rPr>
        <w:t>I</w:t>
      </w:r>
      <w:r w:rsidRPr="0047561A">
        <w:rPr>
          <w:rFonts w:ascii="Times New Roman" w:hAnsi="Times New Roman"/>
          <w:b w:val="0"/>
          <w:color w:val="auto"/>
        </w:rPr>
        <w:t>. Характеристика основных вариантов Прогноза</w:t>
      </w:r>
    </w:p>
    <w:p w14:paraId="6EF4305B" w14:textId="77777777" w:rsidR="00E06832" w:rsidRPr="0047561A" w:rsidRDefault="00E06832" w:rsidP="00AB7E99">
      <w:pPr>
        <w:rPr>
          <w:sz w:val="28"/>
          <w:szCs w:val="28"/>
        </w:rPr>
      </w:pPr>
    </w:p>
    <w:p w14:paraId="029FA3D7" w14:textId="2678A831" w:rsidR="00B2016D" w:rsidRPr="0047561A" w:rsidRDefault="00B2016D" w:rsidP="00B2016D">
      <w:pPr>
        <w:widowControl w:val="0"/>
        <w:ind w:firstLine="709"/>
        <w:jc w:val="both"/>
        <w:rPr>
          <w:sz w:val="28"/>
          <w:szCs w:val="28"/>
        </w:rPr>
      </w:pPr>
      <w:r w:rsidRPr="0047561A">
        <w:rPr>
          <w:sz w:val="28"/>
          <w:szCs w:val="28"/>
        </w:rPr>
        <w:t xml:space="preserve">Прогноз основных макроэкономических параметров разработан </w:t>
      </w:r>
      <w:r w:rsidR="003F7102" w:rsidRPr="0047561A">
        <w:rPr>
          <w:sz w:val="28"/>
          <w:szCs w:val="28"/>
        </w:rPr>
        <w:t xml:space="preserve">                                   </w:t>
      </w:r>
      <w:r w:rsidRPr="0047561A">
        <w:rPr>
          <w:sz w:val="28"/>
          <w:szCs w:val="28"/>
        </w:rPr>
        <w:t>в двух вариантах: консервативном и базовом.</w:t>
      </w:r>
    </w:p>
    <w:p w14:paraId="7C649D54" w14:textId="6EC2FC41" w:rsidR="00A3579F" w:rsidRPr="0047561A" w:rsidRDefault="00A3579F" w:rsidP="00A3579F">
      <w:pPr>
        <w:widowControl w:val="0"/>
        <w:autoSpaceDE w:val="0"/>
        <w:autoSpaceDN w:val="0"/>
        <w:ind w:firstLine="709"/>
        <w:jc w:val="both"/>
        <w:rPr>
          <w:sz w:val="28"/>
          <w:szCs w:val="28"/>
        </w:rPr>
      </w:pPr>
      <w:r w:rsidRPr="0047561A">
        <w:rPr>
          <w:sz w:val="28"/>
          <w:szCs w:val="28"/>
        </w:rPr>
        <w:t>Консервативный вариант (1 вариант) характеризует основные тенденции и параметры развития экономики в условиях прогнозируемого изменения внешних и внутренних факторов при сохранении основных тенденций изменения эффективности использования ресурсов.</w:t>
      </w:r>
    </w:p>
    <w:p w14:paraId="3A863372" w14:textId="6B8A11A6" w:rsidR="00A3579F" w:rsidRPr="0047561A" w:rsidRDefault="00A3579F" w:rsidP="00A3579F">
      <w:pPr>
        <w:widowControl w:val="0"/>
        <w:autoSpaceDE w:val="0"/>
        <w:autoSpaceDN w:val="0"/>
        <w:ind w:firstLine="709"/>
        <w:jc w:val="both"/>
        <w:rPr>
          <w:rFonts w:eastAsia="Calibri"/>
          <w:sz w:val="28"/>
          <w:szCs w:val="28"/>
          <w:lang w:eastAsia="en-US"/>
        </w:rPr>
      </w:pPr>
      <w:r w:rsidRPr="0047561A">
        <w:rPr>
          <w:sz w:val="28"/>
          <w:szCs w:val="28"/>
        </w:rPr>
        <w:t xml:space="preserve">Базовый вариант (2 вариант) характеризует параметры социально-экономического развития Тверской области, достижение которых обеспечивает реализацию приоритетов социально-экономической политики Правительства Тверской области и целей социально-экономического развития Тверской области в среднесрочной перспективе </w:t>
      </w:r>
      <w:r w:rsidRPr="0047561A">
        <w:rPr>
          <w:rFonts w:eastAsia="Calibri"/>
          <w:sz w:val="28"/>
          <w:szCs w:val="28"/>
          <w:lang w:eastAsia="en-US"/>
        </w:rPr>
        <w:t xml:space="preserve">с учетом национальных </w:t>
      </w:r>
      <w:r w:rsidR="00D86874" w:rsidRPr="0047561A">
        <w:rPr>
          <w:rFonts w:eastAsia="Calibri"/>
          <w:sz w:val="28"/>
          <w:szCs w:val="28"/>
          <w:lang w:eastAsia="en-US"/>
        </w:rPr>
        <w:t xml:space="preserve">              </w:t>
      </w:r>
      <w:r w:rsidRPr="0047561A">
        <w:rPr>
          <w:rFonts w:eastAsia="Calibri"/>
          <w:sz w:val="28"/>
          <w:szCs w:val="28"/>
          <w:lang w:eastAsia="en-US"/>
        </w:rPr>
        <w:t>целей развития Российской Федерации, определенных</w:t>
      </w:r>
      <w:r w:rsidR="007F317B" w:rsidRPr="0047561A">
        <w:rPr>
          <w:rFonts w:eastAsia="Calibri"/>
          <w:sz w:val="28"/>
          <w:szCs w:val="28"/>
          <w:lang w:eastAsia="en-US"/>
        </w:rPr>
        <w:t xml:space="preserve"> </w:t>
      </w:r>
      <w:r w:rsidRPr="0047561A">
        <w:rPr>
          <w:rFonts w:eastAsia="Calibri"/>
          <w:sz w:val="28"/>
          <w:szCs w:val="28"/>
          <w:lang w:eastAsia="en-US"/>
        </w:rPr>
        <w:t>в</w:t>
      </w:r>
      <w:r w:rsidR="007F317B" w:rsidRPr="0047561A">
        <w:rPr>
          <w:rFonts w:eastAsia="Calibri"/>
          <w:sz w:val="28"/>
          <w:szCs w:val="28"/>
          <w:lang w:eastAsia="en-US"/>
        </w:rPr>
        <w:t xml:space="preserve"> </w:t>
      </w:r>
      <w:hyperlink r:id="rId8" w:history="1">
        <w:r w:rsidRPr="0047561A">
          <w:rPr>
            <w:rFonts w:eastAsia="Calibri"/>
            <w:sz w:val="28"/>
            <w:szCs w:val="28"/>
            <w:lang w:eastAsia="en-US"/>
          </w:rPr>
          <w:t>Указе Президента Российской Федерации от 21</w:t>
        </w:r>
        <w:r w:rsidR="00DE02B5" w:rsidRPr="0047561A">
          <w:rPr>
            <w:rFonts w:eastAsia="Calibri"/>
            <w:sz w:val="28"/>
            <w:szCs w:val="28"/>
            <w:lang w:eastAsia="en-US"/>
          </w:rPr>
          <w:t>.07.</w:t>
        </w:r>
        <w:r w:rsidRPr="0047561A">
          <w:rPr>
            <w:rFonts w:eastAsia="Calibri"/>
            <w:sz w:val="28"/>
            <w:szCs w:val="28"/>
            <w:lang w:eastAsia="en-US"/>
          </w:rPr>
          <w:t>2020 № 474</w:t>
        </w:r>
      </w:hyperlink>
      <w:r w:rsidRPr="0047561A">
        <w:rPr>
          <w:rFonts w:eastAsia="Calibri"/>
          <w:sz w:val="28"/>
          <w:szCs w:val="28"/>
          <w:lang w:eastAsia="en-US"/>
        </w:rPr>
        <w:t> «О национальных целях развития Российской Федерации на период до 2030 года».</w:t>
      </w:r>
    </w:p>
    <w:p w14:paraId="324244DE" w14:textId="6764D9BF" w:rsidR="00B2016D" w:rsidRPr="0047561A" w:rsidRDefault="00B2016D" w:rsidP="00B2016D">
      <w:pPr>
        <w:suppressAutoHyphens/>
        <w:ind w:firstLine="709"/>
        <w:jc w:val="both"/>
        <w:rPr>
          <w:sz w:val="28"/>
          <w:szCs w:val="28"/>
        </w:rPr>
      </w:pPr>
      <w:r w:rsidRPr="0047561A">
        <w:rPr>
          <w:sz w:val="28"/>
          <w:szCs w:val="28"/>
        </w:rPr>
        <w:t>Социально-экономическая ситуация в Тверской области в 201</w:t>
      </w:r>
      <w:r w:rsidR="00573F6A" w:rsidRPr="0047561A">
        <w:rPr>
          <w:sz w:val="28"/>
          <w:szCs w:val="28"/>
        </w:rPr>
        <w:t>9</w:t>
      </w:r>
      <w:r w:rsidRPr="0047561A">
        <w:rPr>
          <w:sz w:val="28"/>
          <w:szCs w:val="28"/>
        </w:rPr>
        <w:t xml:space="preserve"> году характеризовалась повышением стабильности в экономике, ростом</w:t>
      </w:r>
      <w:r w:rsidR="00E95BDC" w:rsidRPr="0047561A">
        <w:rPr>
          <w:sz w:val="28"/>
          <w:szCs w:val="28"/>
        </w:rPr>
        <w:t xml:space="preserve"> </w:t>
      </w:r>
      <w:r w:rsidRPr="0047561A">
        <w:rPr>
          <w:sz w:val="28"/>
          <w:szCs w:val="28"/>
        </w:rPr>
        <w:t>производства сельскохозяйственной продукции, увеличением объемов розничного товарооборота и платных услуг, снижением темпов инфляции, ростом реальных доходов населения, развитием модернизационных процессов в социальных отраслях.</w:t>
      </w:r>
    </w:p>
    <w:p w14:paraId="3358D5C9" w14:textId="04E45D3C" w:rsidR="00B2016D" w:rsidRPr="0047561A" w:rsidRDefault="00B2016D" w:rsidP="00B2016D">
      <w:pPr>
        <w:ind w:firstLine="709"/>
        <w:jc w:val="both"/>
        <w:rPr>
          <w:sz w:val="28"/>
          <w:szCs w:val="28"/>
        </w:rPr>
      </w:pPr>
      <w:r w:rsidRPr="0047561A">
        <w:rPr>
          <w:sz w:val="28"/>
          <w:szCs w:val="28"/>
        </w:rPr>
        <w:t>В 201</w:t>
      </w:r>
      <w:r w:rsidR="007C03DA" w:rsidRPr="0047561A">
        <w:rPr>
          <w:sz w:val="28"/>
          <w:szCs w:val="28"/>
        </w:rPr>
        <w:t>9</w:t>
      </w:r>
      <w:r w:rsidRPr="0047561A">
        <w:rPr>
          <w:sz w:val="28"/>
          <w:szCs w:val="28"/>
        </w:rPr>
        <w:t xml:space="preserve"> году рост произведенного валового регионального продукта (далее – ВРП) обусловлен увеличением добавленной стоимости </w:t>
      </w:r>
      <w:r w:rsidR="00420977" w:rsidRPr="0047561A">
        <w:rPr>
          <w:sz w:val="28"/>
          <w:szCs w:val="28"/>
        </w:rPr>
        <w:t xml:space="preserve">                                              </w:t>
      </w:r>
      <w:r w:rsidRPr="0047561A">
        <w:rPr>
          <w:sz w:val="28"/>
          <w:szCs w:val="28"/>
        </w:rPr>
        <w:lastRenderedPageBreak/>
        <w:t xml:space="preserve">в промышленном производстве, сельском хозяйстве, охоте и лесном хозяйстве, </w:t>
      </w:r>
      <w:r w:rsidR="007C03DA" w:rsidRPr="0047561A">
        <w:rPr>
          <w:sz w:val="28"/>
          <w:szCs w:val="28"/>
        </w:rPr>
        <w:t xml:space="preserve">строительстве, </w:t>
      </w:r>
      <w:r w:rsidRPr="0047561A">
        <w:rPr>
          <w:sz w:val="28"/>
          <w:szCs w:val="28"/>
        </w:rPr>
        <w:t>торговле.</w:t>
      </w:r>
    </w:p>
    <w:p w14:paraId="60C97044" w14:textId="429A1041" w:rsidR="006C1868" w:rsidRPr="0047561A" w:rsidRDefault="00B2016D" w:rsidP="006C1868">
      <w:pPr>
        <w:ind w:firstLine="720"/>
        <w:jc w:val="both"/>
        <w:rPr>
          <w:sz w:val="28"/>
          <w:szCs w:val="28"/>
        </w:rPr>
      </w:pPr>
      <w:r w:rsidRPr="0047561A">
        <w:rPr>
          <w:sz w:val="28"/>
          <w:szCs w:val="28"/>
        </w:rPr>
        <w:t>По итогам 20</w:t>
      </w:r>
      <w:r w:rsidR="007C03DA" w:rsidRPr="0047561A">
        <w:rPr>
          <w:sz w:val="28"/>
          <w:szCs w:val="28"/>
        </w:rPr>
        <w:t>20</w:t>
      </w:r>
      <w:r w:rsidRPr="0047561A">
        <w:rPr>
          <w:sz w:val="28"/>
          <w:szCs w:val="28"/>
        </w:rPr>
        <w:t xml:space="preserve"> года ВРП Тверской области оценивается в размере</w:t>
      </w:r>
      <w:r w:rsidR="006C1868" w:rsidRPr="0047561A">
        <w:rPr>
          <w:sz w:val="28"/>
          <w:szCs w:val="28"/>
        </w:rPr>
        <w:t xml:space="preserve">     </w:t>
      </w:r>
      <w:r w:rsidRPr="0047561A">
        <w:rPr>
          <w:sz w:val="28"/>
          <w:szCs w:val="28"/>
        </w:rPr>
        <w:t xml:space="preserve"> </w:t>
      </w:r>
      <w:r w:rsidR="006C1868" w:rsidRPr="0047561A">
        <w:rPr>
          <w:sz w:val="28"/>
          <w:szCs w:val="28"/>
        </w:rPr>
        <w:t>97,7</w:t>
      </w:r>
      <w:r w:rsidRPr="0047561A">
        <w:rPr>
          <w:sz w:val="28"/>
          <w:szCs w:val="28"/>
        </w:rPr>
        <w:t xml:space="preserve"> % к уровню 201</w:t>
      </w:r>
      <w:r w:rsidR="006C1868" w:rsidRPr="0047561A">
        <w:rPr>
          <w:sz w:val="28"/>
          <w:szCs w:val="28"/>
        </w:rPr>
        <w:t>9</w:t>
      </w:r>
      <w:r w:rsidRPr="0047561A">
        <w:rPr>
          <w:sz w:val="28"/>
          <w:szCs w:val="28"/>
        </w:rPr>
        <w:t xml:space="preserve"> года в сопоставимых ценах. </w:t>
      </w:r>
      <w:r w:rsidR="006C1868" w:rsidRPr="0047561A">
        <w:rPr>
          <w:sz w:val="28"/>
          <w:szCs w:val="28"/>
        </w:rPr>
        <w:t xml:space="preserve">Снижение индекса обусловлено отрицательной динамикой показателя в промышленном производстве (94,4 %), транспортировке и хранении (90,0 %), торговле (93,2 %) на фоне увеличения валовой добавленной стоимости по сельскому </w:t>
      </w:r>
      <w:r w:rsidR="003563D1" w:rsidRPr="0047561A">
        <w:rPr>
          <w:sz w:val="28"/>
          <w:szCs w:val="28"/>
        </w:rPr>
        <w:t xml:space="preserve">                  </w:t>
      </w:r>
      <w:r w:rsidR="006C1868" w:rsidRPr="0047561A">
        <w:rPr>
          <w:sz w:val="28"/>
          <w:szCs w:val="28"/>
        </w:rPr>
        <w:t>и лесному хозяйству (107,1 %) и строительству (114,4 %).</w:t>
      </w:r>
    </w:p>
    <w:p w14:paraId="2AE4CC87" w14:textId="00C61895" w:rsidR="006C1868" w:rsidRPr="0047561A" w:rsidRDefault="006C1868" w:rsidP="006C1868">
      <w:pPr>
        <w:ind w:firstLine="720"/>
        <w:jc w:val="both"/>
        <w:rPr>
          <w:sz w:val="28"/>
          <w:szCs w:val="28"/>
        </w:rPr>
      </w:pPr>
      <w:r w:rsidRPr="0047561A">
        <w:rPr>
          <w:sz w:val="28"/>
          <w:szCs w:val="28"/>
        </w:rPr>
        <w:t xml:space="preserve">В прогнозном периоде рост ВРП будет обеспечен планируемым увеличением валовой добавленной стоимости по всем видам экономической деятельности Тверской области, исключая «Промышленное производство» </w:t>
      </w:r>
      <w:r w:rsidR="003563D1" w:rsidRPr="0047561A">
        <w:rPr>
          <w:sz w:val="28"/>
          <w:szCs w:val="28"/>
        </w:rPr>
        <w:t xml:space="preserve">                  </w:t>
      </w:r>
      <w:r w:rsidRPr="0047561A">
        <w:rPr>
          <w:sz w:val="28"/>
          <w:szCs w:val="28"/>
        </w:rPr>
        <w:t>в 2022 году, а также «Строительство» в 2021 и 2023 годах.</w:t>
      </w:r>
    </w:p>
    <w:p w14:paraId="26871922" w14:textId="58445EC8" w:rsidR="006C1868" w:rsidRPr="0047561A" w:rsidRDefault="006C1868" w:rsidP="006C1868">
      <w:pPr>
        <w:ind w:firstLine="720"/>
        <w:jc w:val="both"/>
        <w:rPr>
          <w:sz w:val="28"/>
          <w:szCs w:val="28"/>
        </w:rPr>
      </w:pPr>
      <w:r w:rsidRPr="0047561A">
        <w:rPr>
          <w:sz w:val="28"/>
          <w:szCs w:val="28"/>
        </w:rPr>
        <w:t xml:space="preserve">Максимальное значение индекса физического объема ВРП прогнозируется в 2021 году (103,0 – 103,6 %) прежде всего за счет роста валовой добавленной стоимости в промышленном производстве </w:t>
      </w:r>
      <w:r w:rsidRPr="0047561A">
        <w:rPr>
          <w:color w:val="000000"/>
          <w:sz w:val="28"/>
          <w:szCs w:val="28"/>
        </w:rPr>
        <w:br/>
      </w:r>
      <w:r w:rsidRPr="0047561A">
        <w:rPr>
          <w:sz w:val="28"/>
          <w:szCs w:val="28"/>
        </w:rPr>
        <w:t>(на 7,4 – 8,2 %) в связи со значительным объемом ремонтных работ энергоблоков Калининской АЭС.</w:t>
      </w:r>
    </w:p>
    <w:p w14:paraId="325055DB" w14:textId="5B8C33A4" w:rsidR="00B2016D" w:rsidRPr="0047561A" w:rsidRDefault="00B2016D" w:rsidP="00B2016D">
      <w:pPr>
        <w:ind w:firstLine="709"/>
        <w:jc w:val="both"/>
        <w:rPr>
          <w:sz w:val="28"/>
          <w:szCs w:val="28"/>
        </w:rPr>
      </w:pPr>
      <w:r w:rsidRPr="0047561A">
        <w:rPr>
          <w:sz w:val="28"/>
          <w:szCs w:val="28"/>
        </w:rPr>
        <w:t xml:space="preserve">С учетом сложившейся демографической ситуации в Тверской области, характеризующейся сокращением численности населения трудоспособного возраста, а также </w:t>
      </w:r>
      <w:r w:rsidR="00355072" w:rsidRPr="0047561A">
        <w:rPr>
          <w:sz w:val="28"/>
          <w:szCs w:val="28"/>
        </w:rPr>
        <w:t xml:space="preserve">вследствие введения ограничительных мер в связи </w:t>
      </w:r>
      <w:r w:rsidR="003563D1" w:rsidRPr="0047561A">
        <w:rPr>
          <w:sz w:val="28"/>
          <w:szCs w:val="28"/>
        </w:rPr>
        <w:t xml:space="preserve">                                  </w:t>
      </w:r>
      <w:r w:rsidR="00355072" w:rsidRPr="0047561A">
        <w:rPr>
          <w:sz w:val="28"/>
          <w:szCs w:val="28"/>
        </w:rPr>
        <w:t xml:space="preserve">с </w:t>
      </w:r>
      <w:r w:rsidR="00D941CF" w:rsidRPr="0047561A">
        <w:rPr>
          <w:sz w:val="28"/>
          <w:szCs w:val="28"/>
        </w:rPr>
        <w:t>распространением</w:t>
      </w:r>
      <w:r w:rsidR="00355072" w:rsidRPr="0047561A">
        <w:rPr>
          <w:sz w:val="28"/>
          <w:szCs w:val="28"/>
        </w:rPr>
        <w:t xml:space="preserve"> новой коронавирусной инфекции </w:t>
      </w:r>
      <w:r w:rsidRPr="0047561A">
        <w:rPr>
          <w:sz w:val="28"/>
          <w:szCs w:val="28"/>
        </w:rPr>
        <w:t>ожидае</w:t>
      </w:r>
      <w:r w:rsidR="00355072" w:rsidRPr="0047561A">
        <w:rPr>
          <w:sz w:val="28"/>
          <w:szCs w:val="28"/>
        </w:rPr>
        <w:t xml:space="preserve">тся </w:t>
      </w:r>
      <w:r w:rsidRPr="0047561A">
        <w:rPr>
          <w:sz w:val="28"/>
          <w:szCs w:val="28"/>
        </w:rPr>
        <w:t xml:space="preserve">рост безработицы в прогнозируемом периоде. </w:t>
      </w:r>
    </w:p>
    <w:p w14:paraId="70945A4B" w14:textId="77777777" w:rsidR="00FF1F60" w:rsidRPr="0047561A" w:rsidRDefault="00FF1F60" w:rsidP="00AB7E99">
      <w:pPr>
        <w:rPr>
          <w:sz w:val="28"/>
          <w:szCs w:val="28"/>
        </w:rPr>
      </w:pPr>
    </w:p>
    <w:p w14:paraId="51D89691" w14:textId="77777777" w:rsidR="00E06832" w:rsidRPr="0047561A" w:rsidRDefault="00E06832" w:rsidP="00AB7E99">
      <w:pPr>
        <w:pStyle w:val="1"/>
        <w:spacing w:before="0" w:after="0" w:line="240" w:lineRule="auto"/>
        <w:ind w:firstLine="0"/>
        <w:jc w:val="center"/>
        <w:rPr>
          <w:rFonts w:ascii="Times New Roman" w:hAnsi="Times New Roman"/>
          <w:b w:val="0"/>
          <w:color w:val="auto"/>
        </w:rPr>
      </w:pPr>
      <w:r w:rsidRPr="0047561A">
        <w:rPr>
          <w:rFonts w:ascii="Times New Roman" w:hAnsi="Times New Roman"/>
          <w:b w:val="0"/>
          <w:color w:val="auto"/>
        </w:rPr>
        <w:t xml:space="preserve">Подраздел </w:t>
      </w:r>
      <w:r w:rsidRPr="0047561A">
        <w:rPr>
          <w:rFonts w:ascii="Times New Roman" w:hAnsi="Times New Roman"/>
          <w:b w:val="0"/>
          <w:color w:val="auto"/>
          <w:lang w:val="en-US"/>
        </w:rPr>
        <w:t>II</w:t>
      </w:r>
      <w:r w:rsidRPr="0047561A">
        <w:rPr>
          <w:rFonts w:ascii="Times New Roman" w:hAnsi="Times New Roman"/>
          <w:b w:val="0"/>
          <w:color w:val="auto"/>
        </w:rPr>
        <w:t>. Демографическая ситуация</w:t>
      </w:r>
    </w:p>
    <w:p w14:paraId="269CD91D" w14:textId="77777777" w:rsidR="00B70177" w:rsidRPr="0047561A" w:rsidRDefault="00B70177" w:rsidP="00B70177"/>
    <w:p w14:paraId="6A41F131" w14:textId="77777777" w:rsidR="00B70177" w:rsidRPr="0047561A" w:rsidRDefault="00B70177" w:rsidP="00B70177">
      <w:pPr>
        <w:autoSpaceDE w:val="0"/>
        <w:autoSpaceDN w:val="0"/>
        <w:adjustRightInd w:val="0"/>
        <w:ind w:firstLine="709"/>
        <w:jc w:val="both"/>
        <w:rPr>
          <w:color w:val="000000"/>
          <w:sz w:val="28"/>
          <w:szCs w:val="28"/>
        </w:rPr>
      </w:pPr>
      <w:r w:rsidRPr="0047561A">
        <w:rPr>
          <w:color w:val="000000"/>
          <w:sz w:val="28"/>
          <w:szCs w:val="28"/>
        </w:rPr>
        <w:t xml:space="preserve">Варианты прогноза основаны на данных расчета перспективной численности населения Тверской области, проведенного Росстатом, которые предполагают снижение уровня рождаемости, высокую смертность, ухудшение качественных характеристик оставшегося населения. </w:t>
      </w:r>
    </w:p>
    <w:p w14:paraId="7ECEE5D3" w14:textId="51F4F7BF" w:rsidR="00B70177" w:rsidRPr="0047561A" w:rsidRDefault="00B70177" w:rsidP="00B70177">
      <w:pPr>
        <w:autoSpaceDE w:val="0"/>
        <w:autoSpaceDN w:val="0"/>
        <w:adjustRightInd w:val="0"/>
        <w:ind w:firstLine="709"/>
        <w:jc w:val="both"/>
        <w:rPr>
          <w:color w:val="000000"/>
          <w:sz w:val="28"/>
          <w:szCs w:val="28"/>
        </w:rPr>
      </w:pPr>
      <w:r w:rsidRPr="0047561A">
        <w:rPr>
          <w:color w:val="000000"/>
          <w:sz w:val="28"/>
          <w:szCs w:val="28"/>
        </w:rPr>
        <w:t>Демографическая ситуация в Тверской области продолжает оставаться неблагоприятной. Решающую роль в демографическом развитии региона играет внешняя исходящая миграция, масштабы которой значительны из-за близости региона к Москве и Санкт-Петербургу и влияют на общее сокращение численности населения. Кроме того, результатом того, что уезжают преимущественно молодые люди явилось ускоренное старение, снижение рождаемости, ухудшение качественных характеристик оставшегося населения.</w:t>
      </w:r>
    </w:p>
    <w:p w14:paraId="6253C79C" w14:textId="77777777" w:rsidR="00B70177" w:rsidRPr="0047561A" w:rsidRDefault="00B70177" w:rsidP="00B70177">
      <w:pPr>
        <w:autoSpaceDE w:val="0"/>
        <w:autoSpaceDN w:val="0"/>
        <w:adjustRightInd w:val="0"/>
        <w:ind w:firstLine="709"/>
        <w:jc w:val="both"/>
        <w:rPr>
          <w:color w:val="000000"/>
          <w:sz w:val="28"/>
          <w:szCs w:val="28"/>
        </w:rPr>
      </w:pPr>
      <w:r w:rsidRPr="0047561A">
        <w:rPr>
          <w:color w:val="000000"/>
          <w:sz w:val="28"/>
          <w:szCs w:val="28"/>
        </w:rPr>
        <w:t xml:space="preserve">Среднегодовая численность населения региона за 2019 год сократилась по сравнению с 2018 годом на 0,9 % и составила 1 265 тыс. человек, численность трудоспособного населения – на 2,1 % (674,8 тыс. человек). </w:t>
      </w:r>
    </w:p>
    <w:p w14:paraId="431DA488" w14:textId="49E5EEC7" w:rsidR="00B70177" w:rsidRPr="0047561A" w:rsidRDefault="00B70177" w:rsidP="00B70177">
      <w:pPr>
        <w:autoSpaceDE w:val="0"/>
        <w:autoSpaceDN w:val="0"/>
        <w:adjustRightInd w:val="0"/>
        <w:ind w:firstLine="709"/>
        <w:jc w:val="both"/>
        <w:rPr>
          <w:color w:val="000000"/>
          <w:sz w:val="28"/>
          <w:szCs w:val="28"/>
        </w:rPr>
      </w:pPr>
      <w:r w:rsidRPr="0047561A">
        <w:rPr>
          <w:color w:val="000000"/>
          <w:sz w:val="28"/>
          <w:szCs w:val="28"/>
        </w:rPr>
        <w:t xml:space="preserve">На 2020 год и прогнозируемый период 2021 – 2023 годов демографическая ситуация в Тверской области будет развиваться, в первую очередь, под влиянием уже сложившихся тенденций: ежегодно численность населения Тверской области будет сокращаться на 0,8 % по консервативному варианту и к 2023 году составит 1 225 тыс. человек, что на 40 тыс. человек </w:t>
      </w:r>
      <w:r w:rsidR="003563D1" w:rsidRPr="0047561A">
        <w:rPr>
          <w:color w:val="000000"/>
          <w:sz w:val="28"/>
          <w:szCs w:val="28"/>
        </w:rPr>
        <w:t xml:space="preserve">                  </w:t>
      </w:r>
      <w:r w:rsidRPr="0047561A">
        <w:rPr>
          <w:color w:val="000000"/>
          <w:sz w:val="28"/>
          <w:szCs w:val="28"/>
        </w:rPr>
        <w:lastRenderedPageBreak/>
        <w:t xml:space="preserve">(на 3,2 %) меньше, чем в 2019 году. По базовому варианту численность населения ежегодно будет уменьшаться на 0,5 – 0,7 % и к концу прогнозного периода примет значение, равное 1 231,3 тыс. человек, или 97,3 % к уровню 2019 года. Предполагается, что численность трудоспособного населения </w:t>
      </w:r>
      <w:r w:rsidR="00945DC8" w:rsidRPr="0047561A">
        <w:rPr>
          <w:color w:val="000000"/>
          <w:sz w:val="28"/>
          <w:szCs w:val="28"/>
        </w:rPr>
        <w:t xml:space="preserve">       </w:t>
      </w:r>
      <w:r w:rsidRPr="0047561A">
        <w:rPr>
          <w:color w:val="000000"/>
          <w:sz w:val="28"/>
          <w:szCs w:val="28"/>
        </w:rPr>
        <w:t xml:space="preserve">будет увеличиваться в связи с изменением границ трудоспособного возраста. </w:t>
      </w:r>
      <w:r w:rsidR="003563D1" w:rsidRPr="0047561A">
        <w:rPr>
          <w:color w:val="000000"/>
          <w:sz w:val="28"/>
          <w:szCs w:val="28"/>
        </w:rPr>
        <w:t xml:space="preserve">                           </w:t>
      </w:r>
      <w:r w:rsidRPr="0047561A">
        <w:rPr>
          <w:color w:val="000000"/>
          <w:sz w:val="28"/>
          <w:szCs w:val="28"/>
        </w:rPr>
        <w:t>В 2020 году данный показатель выраст</w:t>
      </w:r>
      <w:r w:rsidR="00754736" w:rsidRPr="0047561A">
        <w:rPr>
          <w:color w:val="000000"/>
          <w:sz w:val="28"/>
          <w:szCs w:val="28"/>
        </w:rPr>
        <w:t>е</w:t>
      </w:r>
      <w:r w:rsidRPr="0047561A">
        <w:rPr>
          <w:color w:val="000000"/>
          <w:sz w:val="28"/>
          <w:szCs w:val="28"/>
        </w:rPr>
        <w:t xml:space="preserve">т на 1,3 %, а к 2023 году увеличится </w:t>
      </w:r>
      <w:r w:rsidR="003563D1" w:rsidRPr="0047561A">
        <w:rPr>
          <w:color w:val="000000"/>
          <w:sz w:val="28"/>
          <w:szCs w:val="28"/>
        </w:rPr>
        <w:t xml:space="preserve">                    </w:t>
      </w:r>
      <w:r w:rsidRPr="0047561A">
        <w:rPr>
          <w:color w:val="000000"/>
          <w:sz w:val="28"/>
          <w:szCs w:val="28"/>
        </w:rPr>
        <w:t>на 0,1 % по консервативному варианту и 3,3</w:t>
      </w:r>
      <w:r w:rsidR="00F8088C" w:rsidRPr="0047561A">
        <w:rPr>
          <w:color w:val="000000"/>
          <w:sz w:val="28"/>
          <w:szCs w:val="28"/>
        </w:rPr>
        <w:t xml:space="preserve"> </w:t>
      </w:r>
      <w:r w:rsidRPr="0047561A">
        <w:rPr>
          <w:color w:val="000000"/>
          <w:sz w:val="28"/>
          <w:szCs w:val="28"/>
        </w:rPr>
        <w:t xml:space="preserve">% по базовому. </w:t>
      </w:r>
    </w:p>
    <w:p w14:paraId="633DCEB8" w14:textId="0D26ADC8" w:rsidR="00B70177" w:rsidRPr="0047561A" w:rsidRDefault="00B70177" w:rsidP="00B70177">
      <w:pPr>
        <w:autoSpaceDE w:val="0"/>
        <w:autoSpaceDN w:val="0"/>
        <w:adjustRightInd w:val="0"/>
        <w:ind w:firstLine="709"/>
        <w:jc w:val="both"/>
        <w:rPr>
          <w:color w:val="000000"/>
          <w:sz w:val="28"/>
          <w:szCs w:val="28"/>
        </w:rPr>
      </w:pPr>
      <w:r w:rsidRPr="0047561A">
        <w:rPr>
          <w:color w:val="000000"/>
          <w:sz w:val="28"/>
          <w:szCs w:val="28"/>
        </w:rPr>
        <w:t>По предварительным данным</w:t>
      </w:r>
      <w:r w:rsidR="003D2E0C" w:rsidRPr="0047561A">
        <w:rPr>
          <w:color w:val="000000"/>
          <w:sz w:val="28"/>
          <w:szCs w:val="28"/>
        </w:rPr>
        <w:t xml:space="preserve"> Тверьстата</w:t>
      </w:r>
      <w:r w:rsidR="0052439C" w:rsidRPr="0047561A">
        <w:rPr>
          <w:color w:val="000000"/>
          <w:sz w:val="28"/>
          <w:szCs w:val="28"/>
        </w:rPr>
        <w:t>,</w:t>
      </w:r>
      <w:r w:rsidRPr="0047561A">
        <w:rPr>
          <w:color w:val="000000"/>
          <w:sz w:val="28"/>
          <w:szCs w:val="28"/>
        </w:rPr>
        <w:t xml:space="preserve"> ожидаемая продолжительность жизни при рождении за 2019 год составила 71,24 </w:t>
      </w:r>
      <w:r w:rsidR="0081070F" w:rsidRPr="0047561A">
        <w:rPr>
          <w:color w:val="000000"/>
          <w:sz w:val="28"/>
          <w:szCs w:val="28"/>
        </w:rPr>
        <w:t>года.</w:t>
      </w:r>
      <w:r w:rsidRPr="0047561A">
        <w:rPr>
          <w:color w:val="000000"/>
          <w:sz w:val="28"/>
          <w:szCs w:val="28"/>
        </w:rPr>
        <w:t xml:space="preserve"> </w:t>
      </w:r>
      <w:r w:rsidR="003563D1" w:rsidRPr="0047561A">
        <w:rPr>
          <w:color w:val="000000"/>
          <w:sz w:val="28"/>
          <w:szCs w:val="28"/>
        </w:rPr>
        <w:t xml:space="preserve">                      </w:t>
      </w:r>
      <w:r w:rsidRPr="0047561A">
        <w:rPr>
          <w:color w:val="000000"/>
          <w:sz w:val="28"/>
          <w:szCs w:val="28"/>
        </w:rPr>
        <w:t>В 2020 году данный показатель вырастет на 1,8 % и составит 72,53 </w:t>
      </w:r>
      <w:r w:rsidR="0081070F" w:rsidRPr="0047561A">
        <w:rPr>
          <w:color w:val="000000"/>
          <w:sz w:val="28"/>
          <w:szCs w:val="28"/>
        </w:rPr>
        <w:t>года</w:t>
      </w:r>
      <w:r w:rsidRPr="0047561A">
        <w:rPr>
          <w:color w:val="000000"/>
          <w:sz w:val="28"/>
          <w:szCs w:val="28"/>
        </w:rPr>
        <w:t xml:space="preserve">, </w:t>
      </w:r>
      <w:r w:rsidR="003563D1" w:rsidRPr="0047561A">
        <w:rPr>
          <w:color w:val="000000"/>
          <w:sz w:val="28"/>
          <w:szCs w:val="28"/>
        </w:rPr>
        <w:t xml:space="preserve">                             </w:t>
      </w:r>
      <w:r w:rsidRPr="0047561A">
        <w:rPr>
          <w:color w:val="000000"/>
          <w:sz w:val="28"/>
          <w:szCs w:val="28"/>
        </w:rPr>
        <w:t xml:space="preserve">а к 2023 году увеличится на 2,8 % по консервативному варианту и на 6,6 % </w:t>
      </w:r>
      <w:r w:rsidR="003563D1" w:rsidRPr="0047561A">
        <w:rPr>
          <w:color w:val="000000"/>
          <w:sz w:val="28"/>
          <w:szCs w:val="28"/>
        </w:rPr>
        <w:t xml:space="preserve">                   </w:t>
      </w:r>
      <w:r w:rsidRPr="0047561A">
        <w:rPr>
          <w:color w:val="000000"/>
          <w:sz w:val="28"/>
          <w:szCs w:val="28"/>
        </w:rPr>
        <w:t xml:space="preserve">по базовому варианту по сравнению с уровнем 2019 года. </w:t>
      </w:r>
    </w:p>
    <w:p w14:paraId="55305676" w14:textId="22D4CA95" w:rsidR="00B70177" w:rsidRPr="0047561A" w:rsidRDefault="00B70177" w:rsidP="00B70177">
      <w:pPr>
        <w:autoSpaceDE w:val="0"/>
        <w:autoSpaceDN w:val="0"/>
        <w:adjustRightInd w:val="0"/>
        <w:ind w:firstLine="709"/>
        <w:jc w:val="both"/>
        <w:rPr>
          <w:color w:val="000000"/>
          <w:sz w:val="28"/>
          <w:szCs w:val="28"/>
        </w:rPr>
      </w:pPr>
      <w:r w:rsidRPr="0047561A">
        <w:rPr>
          <w:color w:val="000000"/>
          <w:sz w:val="28"/>
          <w:szCs w:val="28"/>
        </w:rPr>
        <w:t xml:space="preserve">В 2019 году общий коэффициент рождаемости снизился на 7,6 % </w:t>
      </w:r>
      <w:r w:rsidR="001C34AA" w:rsidRPr="0047561A">
        <w:rPr>
          <w:color w:val="000000"/>
          <w:sz w:val="28"/>
          <w:szCs w:val="28"/>
        </w:rPr>
        <w:t xml:space="preserve">                          </w:t>
      </w:r>
      <w:r w:rsidRPr="0047561A">
        <w:rPr>
          <w:color w:val="000000"/>
          <w:sz w:val="28"/>
          <w:szCs w:val="28"/>
        </w:rPr>
        <w:t xml:space="preserve">по отношению к 2018 году и составил 8,4 родившегося на 1 000 населения. </w:t>
      </w:r>
      <w:r w:rsidR="001C34AA" w:rsidRPr="0047561A">
        <w:rPr>
          <w:color w:val="000000"/>
          <w:sz w:val="28"/>
          <w:szCs w:val="28"/>
        </w:rPr>
        <w:t xml:space="preserve">      </w:t>
      </w:r>
      <w:r w:rsidRPr="0047561A">
        <w:rPr>
          <w:color w:val="000000"/>
          <w:sz w:val="28"/>
          <w:szCs w:val="28"/>
        </w:rPr>
        <w:t>Это объясняется снижением численности женщин репродуктивного возраста           20</w:t>
      </w:r>
      <w:r w:rsidR="003D4C56" w:rsidRPr="0047561A">
        <w:rPr>
          <w:color w:val="000000"/>
          <w:sz w:val="28"/>
          <w:szCs w:val="28"/>
        </w:rPr>
        <w:t xml:space="preserve"> – </w:t>
      </w:r>
      <w:r w:rsidRPr="0047561A">
        <w:rPr>
          <w:color w:val="000000"/>
          <w:sz w:val="28"/>
          <w:szCs w:val="28"/>
        </w:rPr>
        <w:t>29 лет, а также тенденцией откладывания рождения ребенка на более поздний период. В прогнозном периоде по консервативному варианту снижение коэффициента рождаемости продолжится, и к 2023 году значение показателя составит 7,6 родившегося на 1 000 человек, что на 9,5 % меньше показателя 2019 года. В базовом варианте к 2023 году значение показателя составит 8,8 родившегося на 1 000 человек, что на 4,7 % больше показателя 2019 года.</w:t>
      </w:r>
    </w:p>
    <w:p w14:paraId="3A71E31B" w14:textId="225667C5" w:rsidR="00B70177" w:rsidRPr="0047561A" w:rsidRDefault="00B70177" w:rsidP="00B70177">
      <w:pPr>
        <w:autoSpaceDE w:val="0"/>
        <w:autoSpaceDN w:val="0"/>
        <w:adjustRightInd w:val="0"/>
        <w:ind w:firstLine="709"/>
        <w:jc w:val="both"/>
        <w:rPr>
          <w:sz w:val="28"/>
          <w:szCs w:val="28"/>
        </w:rPr>
      </w:pPr>
      <w:r w:rsidRPr="0047561A">
        <w:rPr>
          <w:color w:val="000000"/>
          <w:sz w:val="28"/>
          <w:szCs w:val="28"/>
        </w:rPr>
        <w:t xml:space="preserve">В последние годы в Тверской области наблюдалась стабильная тенденция снижения коэффициента смертности. В 2019 году коэффициент смертности снизился на 3 % по отношению к 2018 году и составил </w:t>
      </w:r>
      <w:r w:rsidRPr="0047561A">
        <w:rPr>
          <w:color w:val="000000"/>
          <w:sz w:val="28"/>
          <w:szCs w:val="28"/>
        </w:rPr>
        <w:br/>
        <w:t>16,3 умершего на 1 000 населения. Однако в связи с новой коронавирусной инфекцией оценивается, что в 2020 году число умерших увеличиться на 5,6 % по сравнению с предыдущим годом и коэффициент умерших составит</w:t>
      </w:r>
      <w:r w:rsidR="002D08D5" w:rsidRPr="0047561A">
        <w:rPr>
          <w:color w:val="000000"/>
          <w:sz w:val="28"/>
          <w:szCs w:val="28"/>
        </w:rPr>
        <w:t xml:space="preserve">          </w:t>
      </w:r>
      <w:r w:rsidRPr="0047561A">
        <w:rPr>
          <w:color w:val="000000"/>
          <w:sz w:val="28"/>
          <w:szCs w:val="28"/>
        </w:rPr>
        <w:t xml:space="preserve"> 17,3 умершего на 1 000 населения. К 2023 году по консервативному варианту коэффициент смертности снизится на 0,6 % по сравнению с 2019 годом </w:t>
      </w:r>
      <w:r w:rsidR="001C34AA" w:rsidRPr="0047561A">
        <w:rPr>
          <w:color w:val="000000"/>
          <w:sz w:val="28"/>
          <w:szCs w:val="28"/>
        </w:rPr>
        <w:t xml:space="preserve">                             </w:t>
      </w:r>
      <w:r w:rsidRPr="0047561A">
        <w:rPr>
          <w:color w:val="000000"/>
          <w:sz w:val="28"/>
          <w:szCs w:val="28"/>
        </w:rPr>
        <w:t xml:space="preserve">и составит 16,2 умершего на 1 000 человек населения; по базовому варианту он сократится на 16,5 % и составит 13,6 умершего на 1 000 населения. Улучшению показателя будет способствовать реализация мероприятий </w:t>
      </w:r>
      <w:r w:rsidR="00420977" w:rsidRPr="0047561A">
        <w:rPr>
          <w:color w:val="000000"/>
          <w:sz w:val="28"/>
          <w:szCs w:val="28"/>
        </w:rPr>
        <w:t xml:space="preserve">                           </w:t>
      </w:r>
      <w:r w:rsidRPr="0047561A">
        <w:rPr>
          <w:color w:val="000000"/>
          <w:sz w:val="28"/>
          <w:szCs w:val="28"/>
        </w:rPr>
        <w:t xml:space="preserve">в рамках национального проекта «Здравоохранение», в том числе </w:t>
      </w:r>
      <w:r w:rsidR="00420977" w:rsidRPr="0047561A">
        <w:rPr>
          <w:color w:val="000000"/>
          <w:sz w:val="28"/>
          <w:szCs w:val="28"/>
        </w:rPr>
        <w:t xml:space="preserve">                                       </w:t>
      </w:r>
      <w:r w:rsidRPr="0047561A">
        <w:rPr>
          <w:color w:val="000000"/>
          <w:sz w:val="28"/>
          <w:szCs w:val="28"/>
        </w:rPr>
        <w:t xml:space="preserve">по совершенствованию медицинской помощи, </w:t>
      </w:r>
      <w:r w:rsidRPr="0047561A">
        <w:rPr>
          <w:sz w:val="28"/>
          <w:szCs w:val="28"/>
        </w:rPr>
        <w:t xml:space="preserve">расширению профилактических мер. </w:t>
      </w:r>
    </w:p>
    <w:p w14:paraId="3E224E69" w14:textId="7F1035FE" w:rsidR="00B70177" w:rsidRPr="0047561A" w:rsidRDefault="00B70177" w:rsidP="00B70177">
      <w:pPr>
        <w:autoSpaceDE w:val="0"/>
        <w:autoSpaceDN w:val="0"/>
        <w:adjustRightInd w:val="0"/>
        <w:ind w:firstLine="709"/>
        <w:jc w:val="both"/>
        <w:rPr>
          <w:color w:val="000000"/>
          <w:sz w:val="28"/>
          <w:szCs w:val="28"/>
        </w:rPr>
      </w:pPr>
      <w:r w:rsidRPr="0047561A">
        <w:rPr>
          <w:color w:val="000000"/>
          <w:sz w:val="28"/>
          <w:szCs w:val="28"/>
        </w:rPr>
        <w:t xml:space="preserve">В 2019 году сальдо миграции сложилось положительным: число </w:t>
      </w:r>
      <w:r w:rsidR="0001488B" w:rsidRPr="0047561A">
        <w:rPr>
          <w:color w:val="000000"/>
          <w:sz w:val="28"/>
          <w:szCs w:val="28"/>
        </w:rPr>
        <w:t>прибывших</w:t>
      </w:r>
      <w:r w:rsidRPr="0047561A">
        <w:rPr>
          <w:color w:val="000000"/>
          <w:sz w:val="28"/>
          <w:szCs w:val="28"/>
        </w:rPr>
        <w:t xml:space="preserve"> </w:t>
      </w:r>
      <w:r w:rsidR="002A0048" w:rsidRPr="0047561A">
        <w:rPr>
          <w:color w:val="000000"/>
          <w:sz w:val="28"/>
          <w:szCs w:val="28"/>
        </w:rPr>
        <w:t>на</w:t>
      </w:r>
      <w:r w:rsidRPr="0047561A">
        <w:rPr>
          <w:color w:val="000000"/>
          <w:sz w:val="28"/>
          <w:szCs w:val="28"/>
        </w:rPr>
        <w:t xml:space="preserve"> территори</w:t>
      </w:r>
      <w:r w:rsidR="002A0048" w:rsidRPr="0047561A">
        <w:rPr>
          <w:color w:val="000000"/>
          <w:sz w:val="28"/>
          <w:szCs w:val="28"/>
        </w:rPr>
        <w:t>ю</w:t>
      </w:r>
      <w:r w:rsidRPr="0047561A">
        <w:rPr>
          <w:color w:val="000000"/>
          <w:sz w:val="28"/>
          <w:szCs w:val="28"/>
        </w:rPr>
        <w:t xml:space="preserve"> области превысило число </w:t>
      </w:r>
      <w:r w:rsidR="0001488B" w:rsidRPr="0047561A">
        <w:rPr>
          <w:color w:val="000000"/>
          <w:sz w:val="28"/>
          <w:szCs w:val="28"/>
        </w:rPr>
        <w:t>выбывших</w:t>
      </w:r>
      <w:r w:rsidRPr="0047561A">
        <w:rPr>
          <w:color w:val="000000"/>
          <w:sz w:val="28"/>
          <w:szCs w:val="28"/>
        </w:rPr>
        <w:t xml:space="preserve"> </w:t>
      </w:r>
      <w:r w:rsidR="00420977" w:rsidRPr="0047561A">
        <w:rPr>
          <w:color w:val="000000"/>
          <w:sz w:val="28"/>
          <w:szCs w:val="28"/>
        </w:rPr>
        <w:t xml:space="preserve">                                         на</w:t>
      </w:r>
      <w:r w:rsidRPr="0047561A">
        <w:rPr>
          <w:color w:val="000000"/>
          <w:sz w:val="28"/>
          <w:szCs w:val="28"/>
        </w:rPr>
        <w:t xml:space="preserve"> 0,654 тыс. человек за счет международной миграции. В 2020 году ожидается положительное сальдо миграции (0,3 тыс. человек), за счет международной миграции. Планируется, что в прогнозном периоде сальдо миграции</w:t>
      </w:r>
      <w:r w:rsidR="00420977" w:rsidRPr="0047561A">
        <w:rPr>
          <w:color w:val="000000"/>
          <w:sz w:val="28"/>
          <w:szCs w:val="28"/>
        </w:rPr>
        <w:t xml:space="preserve"> </w:t>
      </w:r>
      <w:r w:rsidRPr="0047561A">
        <w:rPr>
          <w:color w:val="000000"/>
          <w:sz w:val="28"/>
          <w:szCs w:val="28"/>
        </w:rPr>
        <w:t>по базовому варианту останется положительным и к 2023 году составит</w:t>
      </w:r>
      <w:r w:rsidR="00420977" w:rsidRPr="0047561A">
        <w:rPr>
          <w:color w:val="000000"/>
          <w:sz w:val="28"/>
          <w:szCs w:val="28"/>
        </w:rPr>
        <w:t xml:space="preserve"> </w:t>
      </w:r>
      <w:r w:rsidRPr="0047561A">
        <w:rPr>
          <w:color w:val="000000"/>
          <w:sz w:val="28"/>
          <w:szCs w:val="28"/>
        </w:rPr>
        <w:t>0,4 тыс. человек; по консервативному варианту предполагается положительное значение показателя и составит 0,375 тыс. человек.</w:t>
      </w:r>
    </w:p>
    <w:p w14:paraId="4526F68C" w14:textId="77777777" w:rsidR="00B70177" w:rsidRPr="0047561A" w:rsidRDefault="00B70177" w:rsidP="00B70177">
      <w:pPr>
        <w:autoSpaceDE w:val="0"/>
        <w:autoSpaceDN w:val="0"/>
        <w:adjustRightInd w:val="0"/>
        <w:ind w:firstLine="709"/>
        <w:jc w:val="both"/>
        <w:rPr>
          <w:color w:val="000000"/>
          <w:sz w:val="28"/>
          <w:szCs w:val="28"/>
        </w:rPr>
      </w:pPr>
    </w:p>
    <w:p w14:paraId="76A79D59" w14:textId="77777777" w:rsidR="00E06832" w:rsidRPr="0047561A" w:rsidRDefault="00E06832" w:rsidP="00AB7E99">
      <w:pPr>
        <w:jc w:val="center"/>
        <w:rPr>
          <w:sz w:val="28"/>
          <w:szCs w:val="28"/>
        </w:rPr>
      </w:pPr>
      <w:r w:rsidRPr="0047561A">
        <w:rPr>
          <w:sz w:val="28"/>
          <w:szCs w:val="28"/>
        </w:rPr>
        <w:lastRenderedPageBreak/>
        <w:t xml:space="preserve">Подраздел </w:t>
      </w:r>
      <w:r w:rsidRPr="0047561A">
        <w:rPr>
          <w:sz w:val="28"/>
          <w:szCs w:val="28"/>
          <w:lang w:val="en-US"/>
        </w:rPr>
        <w:t>III</w:t>
      </w:r>
      <w:r w:rsidRPr="0047561A">
        <w:rPr>
          <w:sz w:val="28"/>
          <w:szCs w:val="28"/>
        </w:rPr>
        <w:t>. Реальный сектор экономики</w:t>
      </w:r>
    </w:p>
    <w:p w14:paraId="4EFA8880" w14:textId="77777777" w:rsidR="00B2016D" w:rsidRPr="0047561A" w:rsidRDefault="00B2016D" w:rsidP="00AB7E99">
      <w:pPr>
        <w:jc w:val="center"/>
        <w:rPr>
          <w:sz w:val="28"/>
          <w:szCs w:val="28"/>
        </w:rPr>
      </w:pPr>
    </w:p>
    <w:p w14:paraId="18C8B96D" w14:textId="26A24F12" w:rsidR="003B4DF7" w:rsidRPr="0047561A" w:rsidRDefault="003B4DF7" w:rsidP="003B4DF7">
      <w:pPr>
        <w:ind w:firstLine="720"/>
        <w:jc w:val="both"/>
        <w:rPr>
          <w:sz w:val="28"/>
          <w:szCs w:val="28"/>
        </w:rPr>
      </w:pPr>
      <w:r w:rsidRPr="0047561A">
        <w:rPr>
          <w:sz w:val="28"/>
          <w:szCs w:val="28"/>
        </w:rPr>
        <w:t>В 201</w:t>
      </w:r>
      <w:r w:rsidR="0036705D" w:rsidRPr="0047561A">
        <w:rPr>
          <w:sz w:val="28"/>
          <w:szCs w:val="28"/>
        </w:rPr>
        <w:t>9</w:t>
      </w:r>
      <w:r w:rsidRPr="0047561A">
        <w:rPr>
          <w:sz w:val="28"/>
          <w:szCs w:val="28"/>
        </w:rPr>
        <w:t xml:space="preserve"> году прирост промышленного производства региона был обусловлен активным ростом обрабатывающих производств, в частности машиностроения, химического, деревообрабатывающего производства, пищевой, целлюлозно-бумажной промышленности. Основными факторами достижения данного положительного прироста являлись стабилизация </w:t>
      </w:r>
      <w:r w:rsidR="001C34AA" w:rsidRPr="0047561A">
        <w:rPr>
          <w:sz w:val="28"/>
          <w:szCs w:val="28"/>
        </w:rPr>
        <w:t xml:space="preserve">                              </w:t>
      </w:r>
      <w:r w:rsidRPr="0047561A">
        <w:rPr>
          <w:sz w:val="28"/>
          <w:szCs w:val="28"/>
        </w:rPr>
        <w:t>с заказами вагоностроительного завода и проведение политики импортозамещения. Индекс промышленного производства по итогам               201</w:t>
      </w:r>
      <w:r w:rsidR="00241FE7" w:rsidRPr="0047561A">
        <w:rPr>
          <w:sz w:val="28"/>
          <w:szCs w:val="28"/>
        </w:rPr>
        <w:t>9</w:t>
      </w:r>
      <w:r w:rsidRPr="0047561A">
        <w:rPr>
          <w:sz w:val="28"/>
          <w:szCs w:val="28"/>
        </w:rPr>
        <w:t xml:space="preserve"> года составил 1</w:t>
      </w:r>
      <w:r w:rsidR="00241FE7" w:rsidRPr="0047561A">
        <w:rPr>
          <w:sz w:val="28"/>
          <w:szCs w:val="28"/>
        </w:rPr>
        <w:t>02,8</w:t>
      </w:r>
      <w:r w:rsidRPr="0047561A">
        <w:rPr>
          <w:sz w:val="28"/>
          <w:szCs w:val="28"/>
        </w:rPr>
        <w:t> % (по Российской Федерации – 102,</w:t>
      </w:r>
      <w:r w:rsidR="00241FE7" w:rsidRPr="0047561A">
        <w:rPr>
          <w:sz w:val="28"/>
          <w:szCs w:val="28"/>
        </w:rPr>
        <w:t>3</w:t>
      </w:r>
      <w:r w:rsidRPr="0047561A">
        <w:rPr>
          <w:sz w:val="28"/>
          <w:szCs w:val="28"/>
        </w:rPr>
        <w:t xml:space="preserve"> %). </w:t>
      </w:r>
    </w:p>
    <w:p w14:paraId="7B9EB64E" w14:textId="3C6A9DE7" w:rsidR="00241FE7" w:rsidRPr="0047561A" w:rsidRDefault="00241FE7" w:rsidP="00241FE7">
      <w:pPr>
        <w:ind w:firstLine="709"/>
        <w:jc w:val="both"/>
        <w:rPr>
          <w:bCs/>
          <w:sz w:val="28"/>
          <w:szCs w:val="28"/>
        </w:rPr>
      </w:pPr>
      <w:r w:rsidRPr="0047561A">
        <w:rPr>
          <w:color w:val="000000"/>
          <w:sz w:val="28"/>
          <w:szCs w:val="28"/>
        </w:rPr>
        <w:t xml:space="preserve">В 2020 году индекс промышленного производства оценивается </w:t>
      </w:r>
      <w:r w:rsidR="001C34AA" w:rsidRPr="0047561A">
        <w:rPr>
          <w:color w:val="000000"/>
          <w:sz w:val="28"/>
          <w:szCs w:val="28"/>
        </w:rPr>
        <w:t xml:space="preserve">                                </w:t>
      </w:r>
      <w:r w:rsidRPr="0047561A">
        <w:rPr>
          <w:color w:val="000000"/>
          <w:sz w:val="28"/>
          <w:szCs w:val="28"/>
        </w:rPr>
        <w:t xml:space="preserve">на уровне 94,6 % относительно 2019 года. Значение индекса промышленного производства определяется сложившимися социально-экономическими условиями, связанными с пандемией коронавируса, что привело </w:t>
      </w:r>
      <w:r w:rsidR="00420977" w:rsidRPr="0047561A">
        <w:rPr>
          <w:color w:val="000000"/>
          <w:sz w:val="28"/>
          <w:szCs w:val="28"/>
        </w:rPr>
        <w:t xml:space="preserve">                                            </w:t>
      </w:r>
      <w:r w:rsidRPr="0047561A">
        <w:rPr>
          <w:color w:val="000000"/>
          <w:sz w:val="28"/>
          <w:szCs w:val="28"/>
        </w:rPr>
        <w:t xml:space="preserve">к снижению объемов производства и потребления в экономике, </w:t>
      </w:r>
      <w:r w:rsidR="00420977" w:rsidRPr="0047561A">
        <w:rPr>
          <w:color w:val="000000"/>
          <w:sz w:val="28"/>
          <w:szCs w:val="28"/>
        </w:rPr>
        <w:t xml:space="preserve">                     </w:t>
      </w:r>
      <w:r w:rsidRPr="0047561A">
        <w:rPr>
          <w:color w:val="000000"/>
          <w:sz w:val="28"/>
          <w:szCs w:val="28"/>
        </w:rPr>
        <w:t xml:space="preserve">ослаблению экономической активности предприятий. Постепенное снятие ограничительных мер, а также принимаемые меры поддержки экономики </w:t>
      </w:r>
      <w:r w:rsidR="001C34AA" w:rsidRPr="0047561A">
        <w:rPr>
          <w:color w:val="000000"/>
          <w:sz w:val="28"/>
          <w:szCs w:val="28"/>
        </w:rPr>
        <w:t xml:space="preserve">                        </w:t>
      </w:r>
      <w:r w:rsidRPr="0047561A">
        <w:rPr>
          <w:color w:val="000000"/>
          <w:sz w:val="28"/>
          <w:szCs w:val="28"/>
        </w:rPr>
        <w:t xml:space="preserve">со стороны государства позволяют прогнозировать позитивную динамику развития ряда отраслей обрабатывающих производств. По итогам 2020 года ожидается увеличение объемов производства по 10 (из 23) классам обрабатывающих производств региона. Положительная динамика развития ожидается в производстве транспортных средств, в химическом производстве, в пищевой и легкой промышленности, производстве лекарственных препаратов, мебели. При этом сдерживающим фактором роста индекса промышленного производства в целом по Тверской области стало </w:t>
      </w:r>
      <w:r w:rsidRPr="0047561A">
        <w:rPr>
          <w:bCs/>
          <w:color w:val="000000"/>
          <w:sz w:val="28"/>
          <w:szCs w:val="28"/>
        </w:rPr>
        <w:t xml:space="preserve">снижение объемов выработки электроэнергии, связанное с ремонтными работами </w:t>
      </w:r>
      <w:r w:rsidR="003470FA" w:rsidRPr="0047561A">
        <w:rPr>
          <w:bCs/>
          <w:color w:val="000000"/>
          <w:sz w:val="28"/>
          <w:szCs w:val="28"/>
        </w:rPr>
        <w:t xml:space="preserve">                       </w:t>
      </w:r>
      <w:r w:rsidRPr="0047561A">
        <w:rPr>
          <w:bCs/>
          <w:color w:val="000000"/>
          <w:sz w:val="28"/>
          <w:szCs w:val="28"/>
        </w:rPr>
        <w:t xml:space="preserve">на энергоблоках </w:t>
      </w:r>
      <w:r w:rsidRPr="0047561A">
        <w:rPr>
          <w:sz w:val="28"/>
          <w:szCs w:val="28"/>
        </w:rPr>
        <w:t>Филиала АО «Концерн Росэнергоатом» «Калининская атомная станция»</w:t>
      </w:r>
      <w:r w:rsidRPr="0047561A">
        <w:rPr>
          <w:bCs/>
          <w:sz w:val="28"/>
          <w:szCs w:val="28"/>
        </w:rPr>
        <w:t>.</w:t>
      </w:r>
    </w:p>
    <w:p w14:paraId="7586FDE0" w14:textId="6D539DD0" w:rsidR="003B4DF7" w:rsidRPr="0047561A" w:rsidRDefault="003B4DF7" w:rsidP="003B4DF7">
      <w:pPr>
        <w:ind w:firstLine="720"/>
        <w:jc w:val="both"/>
        <w:rPr>
          <w:bCs/>
          <w:sz w:val="28"/>
          <w:szCs w:val="28"/>
        </w:rPr>
      </w:pPr>
      <w:r w:rsidRPr="0047561A">
        <w:rPr>
          <w:sz w:val="28"/>
          <w:szCs w:val="28"/>
        </w:rPr>
        <w:t xml:space="preserve">Положительные тенденции развития промышленности </w:t>
      </w:r>
      <w:r w:rsidR="00A75E55" w:rsidRPr="0047561A">
        <w:rPr>
          <w:sz w:val="28"/>
          <w:szCs w:val="28"/>
        </w:rPr>
        <w:t xml:space="preserve">                                                    </w:t>
      </w:r>
      <w:r w:rsidRPr="0047561A">
        <w:rPr>
          <w:sz w:val="28"/>
          <w:szCs w:val="28"/>
        </w:rPr>
        <w:t>в 20</w:t>
      </w:r>
      <w:r w:rsidR="00931255" w:rsidRPr="0047561A">
        <w:rPr>
          <w:sz w:val="28"/>
          <w:szCs w:val="28"/>
        </w:rPr>
        <w:t>21</w:t>
      </w:r>
      <w:r w:rsidR="00A75E55" w:rsidRPr="0047561A">
        <w:rPr>
          <w:sz w:val="28"/>
          <w:szCs w:val="28"/>
        </w:rPr>
        <w:t xml:space="preserve"> – </w:t>
      </w:r>
      <w:r w:rsidRPr="0047561A">
        <w:rPr>
          <w:sz w:val="28"/>
          <w:szCs w:val="28"/>
        </w:rPr>
        <w:t>202</w:t>
      </w:r>
      <w:r w:rsidR="00931255" w:rsidRPr="0047561A">
        <w:rPr>
          <w:sz w:val="28"/>
          <w:szCs w:val="28"/>
        </w:rPr>
        <w:t>3</w:t>
      </w:r>
      <w:r w:rsidRPr="0047561A">
        <w:rPr>
          <w:sz w:val="28"/>
          <w:szCs w:val="28"/>
        </w:rPr>
        <w:t xml:space="preserve"> годах будут определяться в основном увеличением выпуска продукции на действующих предприятиях, в том числе за счет увеличения загрузки</w:t>
      </w:r>
      <w:r w:rsidR="00C833FD" w:rsidRPr="0047561A">
        <w:rPr>
          <w:sz w:val="28"/>
          <w:szCs w:val="28"/>
        </w:rPr>
        <w:t xml:space="preserve"> </w:t>
      </w:r>
      <w:r w:rsidRPr="0047561A">
        <w:rPr>
          <w:sz w:val="28"/>
          <w:szCs w:val="28"/>
        </w:rPr>
        <w:t>ОАО «Тверской вагоностроительный завод» и дальнейшего наращивания объемов выпуска продукции на предприятиях машиностроения, пищевой, деревообрабатывающей и химической промышленности Тверской области,</w:t>
      </w:r>
      <w:r w:rsidR="00931255" w:rsidRPr="0047561A">
        <w:rPr>
          <w:sz w:val="28"/>
          <w:szCs w:val="28"/>
        </w:rPr>
        <w:t xml:space="preserve"> </w:t>
      </w:r>
      <w:r w:rsidRPr="0047561A">
        <w:rPr>
          <w:sz w:val="28"/>
          <w:szCs w:val="28"/>
        </w:rPr>
        <w:t xml:space="preserve">а также в результате открытия новых производств. Сдерживающее влияние на динамику развития промышленности Тверской области </w:t>
      </w:r>
      <w:r w:rsidR="00A75E55" w:rsidRPr="0047561A">
        <w:rPr>
          <w:sz w:val="28"/>
          <w:szCs w:val="28"/>
        </w:rPr>
        <w:t xml:space="preserve">                                    </w:t>
      </w:r>
      <w:r w:rsidRPr="0047561A">
        <w:rPr>
          <w:sz w:val="28"/>
          <w:szCs w:val="28"/>
        </w:rPr>
        <w:t>в 2022 год</w:t>
      </w:r>
      <w:r w:rsidR="008A1095" w:rsidRPr="0047561A">
        <w:rPr>
          <w:sz w:val="28"/>
          <w:szCs w:val="28"/>
        </w:rPr>
        <w:t>у</w:t>
      </w:r>
      <w:r w:rsidRPr="0047561A">
        <w:rPr>
          <w:sz w:val="28"/>
          <w:szCs w:val="28"/>
        </w:rPr>
        <w:t xml:space="preserve"> окажет </w:t>
      </w:r>
      <w:r w:rsidRPr="0047561A">
        <w:rPr>
          <w:bCs/>
          <w:sz w:val="28"/>
          <w:szCs w:val="28"/>
        </w:rPr>
        <w:t xml:space="preserve">снижение объемов производства электроэнергии, </w:t>
      </w:r>
      <w:r w:rsidRPr="0047561A">
        <w:rPr>
          <w:bCs/>
          <w:color w:val="000000"/>
          <w:sz w:val="28"/>
          <w:szCs w:val="28"/>
        </w:rPr>
        <w:t>связанное с проведением мероприятий по</w:t>
      </w:r>
      <w:r w:rsidRPr="0047561A">
        <w:rPr>
          <w:bCs/>
          <w:sz w:val="28"/>
          <w:szCs w:val="28"/>
        </w:rPr>
        <w:t xml:space="preserve"> ремонту на энергоблоках</w:t>
      </w:r>
      <w:r w:rsidRPr="0047561A">
        <w:rPr>
          <w:bCs/>
          <w:color w:val="000000"/>
          <w:sz w:val="28"/>
          <w:szCs w:val="28"/>
        </w:rPr>
        <w:t xml:space="preserve"> </w:t>
      </w:r>
      <w:r w:rsidR="001275FA" w:rsidRPr="0047561A">
        <w:rPr>
          <w:bCs/>
          <w:color w:val="000000"/>
          <w:sz w:val="28"/>
          <w:szCs w:val="28"/>
        </w:rPr>
        <w:t xml:space="preserve">                    </w:t>
      </w:r>
      <w:r w:rsidRPr="0047561A">
        <w:rPr>
          <w:bCs/>
          <w:color w:val="000000"/>
          <w:sz w:val="28"/>
          <w:szCs w:val="28"/>
        </w:rPr>
        <w:t>атомной станции</w:t>
      </w:r>
      <w:r w:rsidRPr="0047561A">
        <w:rPr>
          <w:bCs/>
          <w:sz w:val="28"/>
          <w:szCs w:val="28"/>
        </w:rPr>
        <w:t>.</w:t>
      </w:r>
    </w:p>
    <w:p w14:paraId="4458D2F6" w14:textId="63D8003E" w:rsidR="007C03DA" w:rsidRPr="0047561A" w:rsidRDefault="007C03DA" w:rsidP="007C03DA">
      <w:pPr>
        <w:ind w:firstLine="720"/>
        <w:jc w:val="both"/>
        <w:rPr>
          <w:sz w:val="28"/>
          <w:szCs w:val="28"/>
        </w:rPr>
      </w:pPr>
      <w:r w:rsidRPr="0047561A">
        <w:rPr>
          <w:sz w:val="28"/>
          <w:szCs w:val="28"/>
        </w:rPr>
        <w:t xml:space="preserve">Динамика развития сельскохозяйственного производства Тверской области будет определяться за счет реализации крупных инвестиционных проектов по строительству свиноводческих комплексов и молочно-товарных ферм на территории области. Увеличению объемов производства продукции сельского хозяйства будет способствовать государственная поддержка за счет реализации мероприятий Государственной программы развития сельского </w:t>
      </w:r>
      <w:r w:rsidRPr="0047561A">
        <w:rPr>
          <w:sz w:val="28"/>
          <w:szCs w:val="28"/>
        </w:rPr>
        <w:lastRenderedPageBreak/>
        <w:t xml:space="preserve">хозяйства и регулирования рынков сельскохозяйственной продукции, сырья </w:t>
      </w:r>
      <w:r w:rsidR="001C34AA" w:rsidRPr="0047561A">
        <w:rPr>
          <w:sz w:val="28"/>
          <w:szCs w:val="28"/>
        </w:rPr>
        <w:t xml:space="preserve">               </w:t>
      </w:r>
      <w:r w:rsidRPr="0047561A">
        <w:rPr>
          <w:sz w:val="28"/>
          <w:szCs w:val="28"/>
        </w:rPr>
        <w:t xml:space="preserve">и продовольствия, утвержденной постановлением Правительства Российской Федерации от 14.07.2012 № 717, а также реализация федеральных проектов </w:t>
      </w:r>
      <w:r w:rsidR="001C34AA" w:rsidRPr="0047561A">
        <w:rPr>
          <w:sz w:val="28"/>
          <w:szCs w:val="28"/>
        </w:rPr>
        <w:t xml:space="preserve">               </w:t>
      </w:r>
      <w:r w:rsidRPr="0047561A">
        <w:rPr>
          <w:sz w:val="28"/>
          <w:szCs w:val="28"/>
        </w:rPr>
        <w:t>на период до 2024 года: «Создание системы поддержки фермеров и развитие сельской кооперации» в рамках национального проекта «Малое и среднее предпринимательство и поддержка индивидуальной предпринимательской инициативы»; «Экспорт продукции агропромышленного комплекса» в рамках национального проекта «Международная кооперация и экспорт».</w:t>
      </w:r>
    </w:p>
    <w:p w14:paraId="512BC59F" w14:textId="52885FC0" w:rsidR="00274002" w:rsidRPr="0047561A" w:rsidRDefault="00274002" w:rsidP="00274002">
      <w:pPr>
        <w:ind w:firstLine="709"/>
        <w:jc w:val="both"/>
        <w:rPr>
          <w:sz w:val="28"/>
          <w:szCs w:val="28"/>
        </w:rPr>
      </w:pPr>
      <w:r w:rsidRPr="0047561A">
        <w:rPr>
          <w:sz w:val="28"/>
          <w:szCs w:val="28"/>
        </w:rPr>
        <w:t xml:space="preserve">Объем работ, выполненных по виду деятельности «Строительство», </w:t>
      </w:r>
      <w:r w:rsidR="001C34AA" w:rsidRPr="0047561A">
        <w:rPr>
          <w:sz w:val="28"/>
          <w:szCs w:val="28"/>
        </w:rPr>
        <w:t xml:space="preserve">                     </w:t>
      </w:r>
      <w:r w:rsidRPr="0047561A">
        <w:rPr>
          <w:sz w:val="28"/>
          <w:szCs w:val="28"/>
        </w:rPr>
        <w:t xml:space="preserve">в 2019 году составил 27 904,4 млн рублей, или 109,9 % к уровню 2018 года </w:t>
      </w:r>
      <w:r w:rsidR="001C34AA" w:rsidRPr="0047561A">
        <w:rPr>
          <w:sz w:val="28"/>
          <w:szCs w:val="28"/>
        </w:rPr>
        <w:t xml:space="preserve">                   </w:t>
      </w:r>
      <w:r w:rsidRPr="0047561A">
        <w:rPr>
          <w:sz w:val="28"/>
          <w:szCs w:val="28"/>
        </w:rPr>
        <w:t xml:space="preserve">в сопоставимых ценах. Рост объемов работ по виду экономической деятельности </w:t>
      </w:r>
      <w:r w:rsidR="00746EB0" w:rsidRPr="0047561A">
        <w:rPr>
          <w:sz w:val="28"/>
          <w:szCs w:val="28"/>
        </w:rPr>
        <w:t>«С</w:t>
      </w:r>
      <w:r w:rsidRPr="0047561A">
        <w:rPr>
          <w:sz w:val="28"/>
          <w:szCs w:val="28"/>
        </w:rPr>
        <w:t>троительство</w:t>
      </w:r>
      <w:r w:rsidR="00746EB0" w:rsidRPr="0047561A">
        <w:rPr>
          <w:sz w:val="28"/>
          <w:szCs w:val="28"/>
        </w:rPr>
        <w:t>»</w:t>
      </w:r>
      <w:r w:rsidRPr="0047561A">
        <w:rPr>
          <w:sz w:val="28"/>
          <w:szCs w:val="28"/>
        </w:rPr>
        <w:t xml:space="preserve"> обеспечен в основном за счет работ, проведенных на Калининской АЭС, а также работами в жилищном строительстве. </w:t>
      </w:r>
    </w:p>
    <w:p w14:paraId="356FA8F8" w14:textId="6515B9F5" w:rsidR="00274002" w:rsidRPr="0047561A" w:rsidRDefault="00274002" w:rsidP="00E95790">
      <w:pPr>
        <w:ind w:firstLine="709"/>
        <w:jc w:val="both"/>
        <w:rPr>
          <w:sz w:val="28"/>
          <w:szCs w:val="28"/>
        </w:rPr>
      </w:pPr>
      <w:r w:rsidRPr="0047561A">
        <w:rPr>
          <w:sz w:val="28"/>
          <w:szCs w:val="28"/>
        </w:rPr>
        <w:t>За 2019 год было построено 3 106 здани</w:t>
      </w:r>
      <w:r w:rsidR="00E95790" w:rsidRPr="0047561A">
        <w:rPr>
          <w:sz w:val="28"/>
          <w:szCs w:val="28"/>
        </w:rPr>
        <w:t>й</w:t>
      </w:r>
      <w:r w:rsidRPr="0047561A">
        <w:rPr>
          <w:sz w:val="28"/>
          <w:szCs w:val="28"/>
        </w:rPr>
        <w:t xml:space="preserve"> (2,2 раза к уровню 2018 года), из них 2</w:t>
      </w:r>
      <w:r w:rsidR="00E95790" w:rsidRPr="0047561A">
        <w:rPr>
          <w:sz w:val="28"/>
          <w:szCs w:val="28"/>
        </w:rPr>
        <w:t xml:space="preserve"> </w:t>
      </w:r>
      <w:r w:rsidRPr="0047561A">
        <w:rPr>
          <w:sz w:val="28"/>
          <w:szCs w:val="28"/>
        </w:rPr>
        <w:t xml:space="preserve">970 – жилых (2,3 раза к 2018 году). </w:t>
      </w:r>
    </w:p>
    <w:p w14:paraId="108C221A" w14:textId="24165191" w:rsidR="00274002" w:rsidRPr="0047561A" w:rsidRDefault="00274002" w:rsidP="00274002">
      <w:pPr>
        <w:pStyle w:val="a9"/>
        <w:ind w:left="0" w:firstLine="709"/>
        <w:jc w:val="both"/>
        <w:rPr>
          <w:sz w:val="28"/>
          <w:szCs w:val="28"/>
        </w:rPr>
      </w:pPr>
      <w:r w:rsidRPr="0047561A">
        <w:rPr>
          <w:sz w:val="28"/>
          <w:szCs w:val="28"/>
        </w:rPr>
        <w:t xml:space="preserve">В 2020 году показатель «Объем работ по виду деятельности </w:t>
      </w:r>
      <w:r w:rsidR="00E95790" w:rsidRPr="0047561A">
        <w:rPr>
          <w:sz w:val="28"/>
          <w:szCs w:val="28"/>
        </w:rPr>
        <w:t>«С</w:t>
      </w:r>
      <w:r w:rsidRPr="0047561A">
        <w:rPr>
          <w:sz w:val="28"/>
          <w:szCs w:val="28"/>
        </w:rPr>
        <w:t>троительство» оценивается в сумме 3</w:t>
      </w:r>
      <w:r w:rsidR="00FA17B5" w:rsidRPr="0047561A">
        <w:rPr>
          <w:sz w:val="28"/>
          <w:szCs w:val="28"/>
        </w:rPr>
        <w:t>4</w:t>
      </w:r>
      <w:r w:rsidR="0052439C" w:rsidRPr="0047561A">
        <w:rPr>
          <w:sz w:val="28"/>
          <w:szCs w:val="28"/>
        </w:rPr>
        <w:t> </w:t>
      </w:r>
      <w:r w:rsidR="00FA17B5" w:rsidRPr="0047561A">
        <w:rPr>
          <w:sz w:val="28"/>
          <w:szCs w:val="28"/>
        </w:rPr>
        <w:t>627</w:t>
      </w:r>
      <w:r w:rsidR="0052439C" w:rsidRPr="0047561A">
        <w:rPr>
          <w:sz w:val="28"/>
          <w:szCs w:val="28"/>
        </w:rPr>
        <w:t>,</w:t>
      </w:r>
      <w:r w:rsidR="00FA17B5" w:rsidRPr="0047561A">
        <w:rPr>
          <w:sz w:val="28"/>
          <w:szCs w:val="28"/>
        </w:rPr>
        <w:t>5</w:t>
      </w:r>
      <w:r w:rsidRPr="0047561A">
        <w:rPr>
          <w:sz w:val="28"/>
          <w:szCs w:val="28"/>
        </w:rPr>
        <w:t xml:space="preserve"> млн рублей</w:t>
      </w:r>
      <w:r w:rsidR="0052439C" w:rsidRPr="0047561A">
        <w:rPr>
          <w:sz w:val="28"/>
          <w:szCs w:val="28"/>
        </w:rPr>
        <w:t>,</w:t>
      </w:r>
      <w:r w:rsidRPr="0047561A">
        <w:rPr>
          <w:sz w:val="28"/>
          <w:szCs w:val="28"/>
        </w:rPr>
        <w:t xml:space="preserve"> или 11</w:t>
      </w:r>
      <w:r w:rsidR="000B38D6" w:rsidRPr="0047561A">
        <w:rPr>
          <w:sz w:val="28"/>
          <w:szCs w:val="28"/>
        </w:rPr>
        <w:t>8,</w:t>
      </w:r>
      <w:r w:rsidR="00FA17B5" w:rsidRPr="0047561A">
        <w:rPr>
          <w:sz w:val="28"/>
          <w:szCs w:val="28"/>
        </w:rPr>
        <w:t>3</w:t>
      </w:r>
      <w:r w:rsidRPr="0047561A">
        <w:rPr>
          <w:sz w:val="28"/>
          <w:szCs w:val="28"/>
        </w:rPr>
        <w:t xml:space="preserve"> % </w:t>
      </w:r>
      <w:r w:rsidR="001C34AA" w:rsidRPr="0047561A">
        <w:rPr>
          <w:sz w:val="28"/>
          <w:szCs w:val="28"/>
        </w:rPr>
        <w:t xml:space="preserve">                </w:t>
      </w:r>
      <w:r w:rsidRPr="0047561A">
        <w:rPr>
          <w:sz w:val="28"/>
          <w:szCs w:val="28"/>
        </w:rPr>
        <w:t xml:space="preserve">к уровню 2019 года в сопоставимых ценах. Рост показателя обусловлен </w:t>
      </w:r>
      <w:r w:rsidR="001C34AA" w:rsidRPr="0047561A">
        <w:rPr>
          <w:sz w:val="28"/>
          <w:szCs w:val="28"/>
        </w:rPr>
        <w:t xml:space="preserve">                             </w:t>
      </w:r>
      <w:r w:rsidRPr="0047561A">
        <w:rPr>
          <w:sz w:val="28"/>
          <w:szCs w:val="28"/>
        </w:rPr>
        <w:t>в основном за счет объема работ проводимых на Калининской АЭС, строительства объектов по виду экономической деятельности «Сельское, лесное хозяйство, охота, рыболовство и рыбоводство», а также строительства объектов Адресной инвестиционной программы Тверской области, утвержденной постановлением Правительства Тверской области от 12.12.2019 № 496-пп «Об утверждении Адресной инвестиционной программы Тверской области на 2020 год и на плановый период 2021</w:t>
      </w:r>
      <w:r w:rsidR="00E95790" w:rsidRPr="0047561A">
        <w:rPr>
          <w:sz w:val="28"/>
          <w:szCs w:val="28"/>
        </w:rPr>
        <w:t xml:space="preserve"> </w:t>
      </w:r>
      <w:r w:rsidRPr="0047561A">
        <w:rPr>
          <w:sz w:val="28"/>
          <w:szCs w:val="28"/>
        </w:rPr>
        <w:t xml:space="preserve">и 2022 годов» (далее – АИП).  </w:t>
      </w:r>
    </w:p>
    <w:p w14:paraId="6B04F1B9" w14:textId="6BCC4863" w:rsidR="00274002" w:rsidRPr="0047561A" w:rsidRDefault="00274002" w:rsidP="00274002">
      <w:pPr>
        <w:pStyle w:val="a9"/>
        <w:ind w:left="0" w:firstLine="709"/>
        <w:jc w:val="both"/>
        <w:rPr>
          <w:sz w:val="28"/>
          <w:szCs w:val="28"/>
        </w:rPr>
      </w:pPr>
      <w:r w:rsidRPr="0047561A">
        <w:rPr>
          <w:sz w:val="28"/>
          <w:szCs w:val="28"/>
        </w:rPr>
        <w:t>В прогнозном периоде 2021</w:t>
      </w:r>
      <w:r w:rsidR="00291964" w:rsidRPr="0047561A">
        <w:rPr>
          <w:sz w:val="28"/>
          <w:szCs w:val="28"/>
        </w:rPr>
        <w:t xml:space="preserve"> – </w:t>
      </w:r>
      <w:r w:rsidRPr="0047561A">
        <w:rPr>
          <w:sz w:val="28"/>
          <w:szCs w:val="28"/>
        </w:rPr>
        <w:t xml:space="preserve">2023 годов на динамику показателя определяющее влияние будут оказывать объемы строительно-монтажных работ в рамках реализации проектов по продлению эксплуатационных ресурсов и проведения мероприятий по обеспечению безопасной </w:t>
      </w:r>
      <w:r w:rsidR="00F233BE" w:rsidRPr="0047561A">
        <w:rPr>
          <w:sz w:val="28"/>
          <w:szCs w:val="28"/>
        </w:rPr>
        <w:t xml:space="preserve">                                   </w:t>
      </w:r>
      <w:r w:rsidRPr="0047561A">
        <w:rPr>
          <w:sz w:val="28"/>
          <w:szCs w:val="28"/>
        </w:rPr>
        <w:t>и устойчивой работы энергоблоков Калининской АЭС, а также реализация крупных инвестиционных проектов по видам экономической деятельности «Сельское, лесное хозяйство, охота, рыболовство и рыбоводство», «Деятельность гостиниц и предприятий общественного питания», а также строительств</w:t>
      </w:r>
      <w:r w:rsidR="0052439C" w:rsidRPr="0047561A">
        <w:rPr>
          <w:sz w:val="28"/>
          <w:szCs w:val="28"/>
        </w:rPr>
        <w:t>о</w:t>
      </w:r>
      <w:r w:rsidRPr="0047561A">
        <w:rPr>
          <w:sz w:val="28"/>
          <w:szCs w:val="28"/>
        </w:rPr>
        <w:t xml:space="preserve"> объектов АИП. </w:t>
      </w:r>
    </w:p>
    <w:p w14:paraId="3E37A0D3" w14:textId="759C91DF" w:rsidR="00613273" w:rsidRPr="0047561A" w:rsidRDefault="00613273" w:rsidP="00613273">
      <w:pPr>
        <w:ind w:firstLine="709"/>
        <w:jc w:val="both"/>
        <w:rPr>
          <w:sz w:val="28"/>
          <w:szCs w:val="28"/>
        </w:rPr>
      </w:pPr>
      <w:r w:rsidRPr="0047561A">
        <w:rPr>
          <w:sz w:val="28"/>
          <w:szCs w:val="28"/>
        </w:rPr>
        <w:t>В условиях перехода динамики реальных располагаемых денежных доходов населения от отрицательных значений в 201</w:t>
      </w:r>
      <w:r w:rsidR="009645B9" w:rsidRPr="0047561A">
        <w:rPr>
          <w:sz w:val="28"/>
          <w:szCs w:val="28"/>
        </w:rPr>
        <w:t>7</w:t>
      </w:r>
      <w:r w:rsidRPr="0047561A">
        <w:rPr>
          <w:sz w:val="28"/>
          <w:szCs w:val="28"/>
        </w:rPr>
        <w:t xml:space="preserve"> – 201</w:t>
      </w:r>
      <w:r w:rsidR="009645B9" w:rsidRPr="0047561A">
        <w:rPr>
          <w:sz w:val="28"/>
          <w:szCs w:val="28"/>
        </w:rPr>
        <w:t>8</w:t>
      </w:r>
      <w:r w:rsidRPr="0047561A">
        <w:rPr>
          <w:sz w:val="28"/>
          <w:szCs w:val="28"/>
        </w:rPr>
        <w:t xml:space="preserve"> годах                                     в положительную область ожидается оживление потребительской активности населения и восстановление потребительского кредитования. В результате </w:t>
      </w:r>
      <w:r w:rsidR="001C34AA" w:rsidRPr="0047561A">
        <w:rPr>
          <w:sz w:val="28"/>
          <w:szCs w:val="28"/>
        </w:rPr>
        <w:t xml:space="preserve">                  </w:t>
      </w:r>
      <w:r w:rsidRPr="0047561A">
        <w:rPr>
          <w:sz w:val="28"/>
          <w:szCs w:val="28"/>
        </w:rPr>
        <w:t xml:space="preserve">в 2019 году оборот розничной торговли составил 104,8 % по сравнению </w:t>
      </w:r>
      <w:r w:rsidR="001C34AA" w:rsidRPr="0047561A">
        <w:rPr>
          <w:sz w:val="28"/>
          <w:szCs w:val="28"/>
        </w:rPr>
        <w:t xml:space="preserve">                             </w:t>
      </w:r>
      <w:r w:rsidRPr="0047561A">
        <w:rPr>
          <w:sz w:val="28"/>
          <w:szCs w:val="28"/>
        </w:rPr>
        <w:t xml:space="preserve">с предыдущим годом. </w:t>
      </w:r>
      <w:r w:rsidR="00CB1D87" w:rsidRPr="0047561A">
        <w:rPr>
          <w:sz w:val="28"/>
          <w:szCs w:val="28"/>
        </w:rPr>
        <w:t>П</w:t>
      </w:r>
      <w:r w:rsidRPr="0047561A">
        <w:rPr>
          <w:sz w:val="28"/>
          <w:szCs w:val="28"/>
        </w:rPr>
        <w:t xml:space="preserve">о итогам 2020 года в связи с сокращением потребительского спроса на непродовольственные товары оборот розничной торговли </w:t>
      </w:r>
      <w:r w:rsidR="00575174" w:rsidRPr="0047561A">
        <w:rPr>
          <w:sz w:val="28"/>
          <w:szCs w:val="28"/>
        </w:rPr>
        <w:t>снизится</w:t>
      </w:r>
      <w:r w:rsidR="009645B9" w:rsidRPr="0047561A">
        <w:rPr>
          <w:sz w:val="28"/>
          <w:szCs w:val="28"/>
        </w:rPr>
        <w:t xml:space="preserve"> к предыдущему году</w:t>
      </w:r>
      <w:r w:rsidR="0071709C" w:rsidRPr="0047561A">
        <w:rPr>
          <w:sz w:val="28"/>
          <w:szCs w:val="28"/>
        </w:rPr>
        <w:t xml:space="preserve"> и составит 100,5 %</w:t>
      </w:r>
      <w:r w:rsidR="009645B9" w:rsidRPr="0047561A">
        <w:rPr>
          <w:sz w:val="28"/>
          <w:szCs w:val="28"/>
        </w:rPr>
        <w:t>.</w:t>
      </w:r>
    </w:p>
    <w:p w14:paraId="77219D5C" w14:textId="0CC82DA5" w:rsidR="00613273" w:rsidRPr="0047561A" w:rsidRDefault="00613273" w:rsidP="00613273">
      <w:pPr>
        <w:ind w:firstLine="720"/>
        <w:jc w:val="both"/>
        <w:rPr>
          <w:sz w:val="28"/>
          <w:szCs w:val="28"/>
        </w:rPr>
      </w:pPr>
      <w:r w:rsidRPr="0047561A">
        <w:rPr>
          <w:sz w:val="28"/>
          <w:szCs w:val="28"/>
        </w:rPr>
        <w:t>К 202</w:t>
      </w:r>
      <w:r w:rsidR="00CB1D87" w:rsidRPr="0047561A">
        <w:rPr>
          <w:sz w:val="28"/>
          <w:szCs w:val="28"/>
        </w:rPr>
        <w:t>3</w:t>
      </w:r>
      <w:r w:rsidRPr="0047561A">
        <w:rPr>
          <w:sz w:val="28"/>
          <w:szCs w:val="28"/>
        </w:rPr>
        <w:t xml:space="preserve"> году в результате ожидаемого роста доходов населения на фоне стабилизации инфляционных процессов рост оборота розничной торговли </w:t>
      </w:r>
      <w:r w:rsidRPr="0047561A">
        <w:rPr>
          <w:sz w:val="28"/>
          <w:szCs w:val="28"/>
        </w:rPr>
        <w:lastRenderedPageBreak/>
        <w:t xml:space="preserve">ускорится до </w:t>
      </w:r>
      <w:r w:rsidR="0071709C" w:rsidRPr="0047561A">
        <w:rPr>
          <w:sz w:val="28"/>
          <w:szCs w:val="28"/>
        </w:rPr>
        <w:t>2,0</w:t>
      </w:r>
      <w:r w:rsidRPr="0047561A">
        <w:rPr>
          <w:sz w:val="28"/>
          <w:szCs w:val="28"/>
        </w:rPr>
        <w:t xml:space="preserve"> – </w:t>
      </w:r>
      <w:r w:rsidR="0071709C" w:rsidRPr="0047561A">
        <w:rPr>
          <w:sz w:val="28"/>
          <w:szCs w:val="28"/>
        </w:rPr>
        <w:t>2,6</w:t>
      </w:r>
      <w:r w:rsidRPr="0047561A">
        <w:rPr>
          <w:sz w:val="28"/>
          <w:szCs w:val="28"/>
        </w:rPr>
        <w:t xml:space="preserve"> %. В Тверской области продолжится открытие торговых объектов крупных сетевых предприятий, ожидается дальнейшее развитие дистанционной торговли. Наряду с крупными торговыми предприятиями будут также развиваться объекты торговли малого и среднего бизнеса, </w:t>
      </w:r>
      <w:r w:rsidR="001C34AA" w:rsidRPr="0047561A">
        <w:rPr>
          <w:sz w:val="28"/>
          <w:szCs w:val="28"/>
        </w:rPr>
        <w:t xml:space="preserve">                         </w:t>
      </w:r>
      <w:r w:rsidRPr="0047561A">
        <w:rPr>
          <w:sz w:val="28"/>
          <w:szCs w:val="28"/>
        </w:rPr>
        <w:t xml:space="preserve">по-прежнему будут функционировать и розничные рынки. </w:t>
      </w:r>
    </w:p>
    <w:p w14:paraId="5F9EC30A" w14:textId="77777777" w:rsidR="00613273" w:rsidRPr="0047561A" w:rsidRDefault="00613273" w:rsidP="00613273">
      <w:pPr>
        <w:ind w:firstLine="720"/>
        <w:jc w:val="both"/>
        <w:rPr>
          <w:sz w:val="28"/>
          <w:szCs w:val="28"/>
        </w:rPr>
      </w:pPr>
      <w:r w:rsidRPr="0047561A">
        <w:rPr>
          <w:sz w:val="28"/>
          <w:szCs w:val="28"/>
        </w:rPr>
        <w:t xml:space="preserve">Тенденции, сложившиеся в розничной торговле, будут характерны                      и для динамики оборота платных услуг населению.  </w:t>
      </w:r>
    </w:p>
    <w:p w14:paraId="1C97741B" w14:textId="77777777" w:rsidR="00E95BDC" w:rsidRPr="0047561A" w:rsidRDefault="00E95BDC" w:rsidP="00274002">
      <w:pPr>
        <w:ind w:firstLine="720"/>
        <w:jc w:val="both"/>
        <w:rPr>
          <w:sz w:val="28"/>
          <w:szCs w:val="28"/>
        </w:rPr>
      </w:pPr>
    </w:p>
    <w:p w14:paraId="3C6A6E4E" w14:textId="77777777" w:rsidR="00E06832" w:rsidRPr="0047561A" w:rsidRDefault="00E06832" w:rsidP="00AB7E99">
      <w:pPr>
        <w:keepNext/>
        <w:jc w:val="center"/>
        <w:rPr>
          <w:sz w:val="28"/>
          <w:szCs w:val="28"/>
        </w:rPr>
      </w:pPr>
      <w:r w:rsidRPr="0047561A">
        <w:rPr>
          <w:sz w:val="28"/>
          <w:szCs w:val="28"/>
        </w:rPr>
        <w:t xml:space="preserve">Подраздел </w:t>
      </w:r>
      <w:r w:rsidRPr="0047561A">
        <w:rPr>
          <w:sz w:val="28"/>
          <w:szCs w:val="28"/>
          <w:lang w:val="en-US"/>
        </w:rPr>
        <w:t>IV</w:t>
      </w:r>
      <w:r w:rsidRPr="0047561A">
        <w:rPr>
          <w:sz w:val="28"/>
          <w:szCs w:val="28"/>
        </w:rPr>
        <w:t>. Инвестиции</w:t>
      </w:r>
    </w:p>
    <w:p w14:paraId="5A16869E" w14:textId="77777777" w:rsidR="00E06832" w:rsidRPr="0047561A" w:rsidRDefault="00E06832" w:rsidP="00AB7E99">
      <w:pPr>
        <w:keepNext/>
        <w:jc w:val="center"/>
        <w:rPr>
          <w:sz w:val="28"/>
          <w:szCs w:val="28"/>
        </w:rPr>
      </w:pPr>
    </w:p>
    <w:p w14:paraId="61DEBA53" w14:textId="77777777" w:rsidR="00CB069D" w:rsidRPr="0047561A" w:rsidRDefault="00CB069D" w:rsidP="001C34AA">
      <w:pPr>
        <w:ind w:firstLine="709"/>
        <w:jc w:val="both"/>
        <w:rPr>
          <w:sz w:val="28"/>
          <w:szCs w:val="28"/>
        </w:rPr>
      </w:pPr>
      <w:r w:rsidRPr="0047561A">
        <w:rPr>
          <w:sz w:val="28"/>
          <w:szCs w:val="28"/>
        </w:rPr>
        <w:t xml:space="preserve">Общий объем инвестиций в основной капитал за счет всех источников финансирования в экономику Тверской области в 2019 году составил 86,3 млрд рублей, что на 22,6 % ниже уровня 2018 года в сопоставимых ценах. </w:t>
      </w:r>
    </w:p>
    <w:p w14:paraId="389EF3E5" w14:textId="680F44CB" w:rsidR="00CB069D" w:rsidRPr="0047561A" w:rsidRDefault="00CB069D" w:rsidP="001C34AA">
      <w:pPr>
        <w:ind w:firstLine="709"/>
        <w:jc w:val="both"/>
        <w:rPr>
          <w:bCs/>
          <w:sz w:val="28"/>
          <w:szCs w:val="28"/>
        </w:rPr>
      </w:pPr>
      <w:r w:rsidRPr="0047561A">
        <w:rPr>
          <w:bCs/>
          <w:sz w:val="28"/>
          <w:szCs w:val="28"/>
        </w:rPr>
        <w:t xml:space="preserve">Снижение объема инвестиций в основной капитал в целом по области вызвано, в большей степени, уменьшением инвестиционных вложений </w:t>
      </w:r>
      <w:r w:rsidR="001C34AA" w:rsidRPr="0047561A">
        <w:rPr>
          <w:bCs/>
          <w:sz w:val="28"/>
          <w:szCs w:val="28"/>
        </w:rPr>
        <w:t xml:space="preserve">                          </w:t>
      </w:r>
      <w:r w:rsidRPr="0047561A">
        <w:rPr>
          <w:bCs/>
          <w:sz w:val="28"/>
          <w:szCs w:val="28"/>
        </w:rPr>
        <w:t xml:space="preserve">по видам экономической деятельности: «Государственное управление </w:t>
      </w:r>
      <w:r w:rsidR="001C34AA" w:rsidRPr="0047561A">
        <w:rPr>
          <w:bCs/>
          <w:sz w:val="28"/>
          <w:szCs w:val="28"/>
        </w:rPr>
        <w:t xml:space="preserve">                             </w:t>
      </w:r>
      <w:r w:rsidRPr="0047561A">
        <w:rPr>
          <w:bCs/>
          <w:sz w:val="28"/>
          <w:szCs w:val="28"/>
        </w:rPr>
        <w:t xml:space="preserve">и обеспечение военной безопасности; социальное обеспечение» (на 76,2 %); «Торговля оптовая и розничная; ремонт автотранспортных средств </w:t>
      </w:r>
      <w:r w:rsidR="001C34AA" w:rsidRPr="0047561A">
        <w:rPr>
          <w:bCs/>
          <w:sz w:val="28"/>
          <w:szCs w:val="28"/>
        </w:rPr>
        <w:t xml:space="preserve">                                      </w:t>
      </w:r>
      <w:r w:rsidRPr="0047561A">
        <w:rPr>
          <w:bCs/>
          <w:sz w:val="28"/>
          <w:szCs w:val="28"/>
        </w:rPr>
        <w:t>и мотоциклов» (на 55,3 %); «Транспортировка и хранение» (на 51,4 %).</w:t>
      </w:r>
    </w:p>
    <w:p w14:paraId="44FF67B1" w14:textId="7DBB7C4B" w:rsidR="00CB069D" w:rsidRPr="0047561A" w:rsidRDefault="00CB069D" w:rsidP="001C34AA">
      <w:pPr>
        <w:ind w:firstLine="709"/>
        <w:jc w:val="both"/>
        <w:rPr>
          <w:rFonts w:eastAsia="Calibri"/>
          <w:sz w:val="28"/>
          <w:szCs w:val="28"/>
        </w:rPr>
      </w:pPr>
      <w:r w:rsidRPr="0047561A">
        <w:rPr>
          <w:sz w:val="28"/>
          <w:szCs w:val="28"/>
        </w:rPr>
        <w:t>Кроме того, уменьшение инвестиционных вложений в экономику области отмечается по видам экономической деятельности:</w:t>
      </w:r>
      <w:r w:rsidRPr="0047561A">
        <w:rPr>
          <w:bCs/>
          <w:sz w:val="28"/>
          <w:szCs w:val="28"/>
        </w:rPr>
        <w:t xml:space="preserve"> «Деятельность гостиниц и предприятий общественного питания» (на 59,6 %), «Деятельность в области культуры, спорта, организации досуга и развлечений» (на 4</w:t>
      </w:r>
      <w:r w:rsidR="002743EF" w:rsidRPr="0047561A">
        <w:rPr>
          <w:bCs/>
          <w:sz w:val="28"/>
          <w:szCs w:val="28"/>
        </w:rPr>
        <w:t>4,8</w:t>
      </w:r>
      <w:r w:rsidRPr="0047561A">
        <w:rPr>
          <w:bCs/>
          <w:sz w:val="28"/>
          <w:szCs w:val="28"/>
        </w:rPr>
        <w:t xml:space="preserve"> %), «Деятельность по операциям с недвижимым имуществом» (на 26,1 %), «Деятельность в области информации и связи» (на 15,3 %), «Образование» </w:t>
      </w:r>
      <w:r w:rsidR="006F0EB0" w:rsidRPr="0047561A">
        <w:rPr>
          <w:bCs/>
          <w:sz w:val="28"/>
          <w:szCs w:val="28"/>
        </w:rPr>
        <w:t xml:space="preserve">  </w:t>
      </w:r>
      <w:r w:rsidRPr="0047561A">
        <w:rPr>
          <w:bCs/>
          <w:sz w:val="28"/>
          <w:szCs w:val="28"/>
        </w:rPr>
        <w:t>(на 4,9 %).</w:t>
      </w:r>
    </w:p>
    <w:p w14:paraId="1539C06E" w14:textId="77777777" w:rsidR="00CB069D" w:rsidRPr="0047561A" w:rsidRDefault="00CB069D" w:rsidP="001C34AA">
      <w:pPr>
        <w:autoSpaceDE w:val="0"/>
        <w:autoSpaceDN w:val="0"/>
        <w:adjustRightInd w:val="0"/>
        <w:ind w:firstLine="709"/>
        <w:jc w:val="both"/>
        <w:rPr>
          <w:bCs/>
          <w:color w:val="FF0000"/>
          <w:sz w:val="28"/>
          <w:szCs w:val="28"/>
        </w:rPr>
      </w:pPr>
      <w:r w:rsidRPr="0047561A">
        <w:rPr>
          <w:bCs/>
          <w:sz w:val="28"/>
          <w:szCs w:val="28"/>
        </w:rPr>
        <w:t>В то же время наблюдался рост инвестиционных вложений по видам экономической деятельности: «Сельское, лесное хозяйство, охота, рыболовство и рыбоводство» (на 41,6 %), «Обрабатывающие производства» (на 35,8 %), «Деятельность в области здравоохранения и социальных услуг» (на 49,7 %).</w:t>
      </w:r>
    </w:p>
    <w:p w14:paraId="6397E83E" w14:textId="0180BE6F" w:rsidR="00CB069D" w:rsidRPr="0047561A" w:rsidRDefault="00CB069D" w:rsidP="001C34AA">
      <w:pPr>
        <w:ind w:firstLine="709"/>
        <w:jc w:val="both"/>
        <w:rPr>
          <w:rFonts w:eastAsia="Calibri"/>
          <w:sz w:val="28"/>
          <w:szCs w:val="28"/>
        </w:rPr>
      </w:pPr>
      <w:r w:rsidRPr="0047561A">
        <w:rPr>
          <w:bCs/>
          <w:sz w:val="28"/>
          <w:szCs w:val="28"/>
        </w:rPr>
        <w:t xml:space="preserve">Также за 2019 год наблюдался рост инвестиционных вложений </w:t>
      </w:r>
      <w:r w:rsidR="00474885" w:rsidRPr="0047561A">
        <w:rPr>
          <w:bCs/>
          <w:sz w:val="28"/>
          <w:szCs w:val="28"/>
        </w:rPr>
        <w:t xml:space="preserve">                             </w:t>
      </w:r>
      <w:r w:rsidRPr="0047561A">
        <w:rPr>
          <w:bCs/>
          <w:sz w:val="28"/>
          <w:szCs w:val="28"/>
        </w:rPr>
        <w:t xml:space="preserve">по видам экономической деятельности: «Деятельность финансовая </w:t>
      </w:r>
      <w:r w:rsidR="00474885" w:rsidRPr="0047561A">
        <w:rPr>
          <w:bCs/>
          <w:sz w:val="28"/>
          <w:szCs w:val="28"/>
        </w:rPr>
        <w:t xml:space="preserve">                                    </w:t>
      </w:r>
      <w:r w:rsidRPr="0047561A">
        <w:rPr>
          <w:bCs/>
          <w:sz w:val="28"/>
          <w:szCs w:val="28"/>
        </w:rPr>
        <w:t>и страховая»</w:t>
      </w:r>
      <w:r w:rsidR="009645B9" w:rsidRPr="0047561A">
        <w:rPr>
          <w:bCs/>
          <w:sz w:val="28"/>
          <w:szCs w:val="28"/>
        </w:rPr>
        <w:t xml:space="preserve"> </w:t>
      </w:r>
      <w:r w:rsidRPr="0047561A">
        <w:rPr>
          <w:bCs/>
          <w:sz w:val="28"/>
          <w:szCs w:val="28"/>
        </w:rPr>
        <w:t>(в</w:t>
      </w:r>
      <w:r w:rsidR="009645B9" w:rsidRPr="0047561A">
        <w:rPr>
          <w:bCs/>
          <w:sz w:val="28"/>
          <w:szCs w:val="28"/>
        </w:rPr>
        <w:t xml:space="preserve"> </w:t>
      </w:r>
      <w:r w:rsidRPr="0047561A">
        <w:rPr>
          <w:bCs/>
          <w:sz w:val="28"/>
          <w:szCs w:val="28"/>
        </w:rPr>
        <w:t>4</w:t>
      </w:r>
      <w:r w:rsidR="009645B9" w:rsidRPr="0047561A">
        <w:rPr>
          <w:bCs/>
          <w:sz w:val="28"/>
          <w:szCs w:val="28"/>
        </w:rPr>
        <w:t xml:space="preserve">,0 </w:t>
      </w:r>
      <w:r w:rsidRPr="0047561A">
        <w:rPr>
          <w:bCs/>
          <w:sz w:val="28"/>
          <w:szCs w:val="28"/>
        </w:rPr>
        <w:t>раза), «Деятельность административная и сопутствующие дополнительные услуги» (в 2,7 раза),</w:t>
      </w:r>
      <w:r w:rsidRPr="0047561A">
        <w:rPr>
          <w:bCs/>
          <w:color w:val="FF0000"/>
          <w:sz w:val="28"/>
          <w:szCs w:val="28"/>
        </w:rPr>
        <w:t xml:space="preserve"> </w:t>
      </w:r>
      <w:r w:rsidRPr="0047561A">
        <w:rPr>
          <w:bCs/>
          <w:sz w:val="28"/>
          <w:szCs w:val="28"/>
        </w:rPr>
        <w:t>«Водоснабжение; водоотведение, организация сбора и утилизации отходов, деятельность по л</w:t>
      </w:r>
      <w:r w:rsidR="00474885" w:rsidRPr="0047561A">
        <w:rPr>
          <w:bCs/>
          <w:sz w:val="28"/>
          <w:szCs w:val="28"/>
        </w:rPr>
        <w:t>иквидации загрязнений» (на 49,6</w:t>
      </w:r>
      <w:r w:rsidR="00474885" w:rsidRPr="0047561A">
        <w:rPr>
          <w:bCs/>
          <w:sz w:val="28"/>
          <w:szCs w:val="28"/>
          <w:lang w:val="en-US"/>
        </w:rPr>
        <w:t> </w:t>
      </w:r>
      <w:r w:rsidRPr="0047561A">
        <w:rPr>
          <w:bCs/>
          <w:sz w:val="28"/>
          <w:szCs w:val="28"/>
        </w:rPr>
        <w:t>%), «Строительство» (на 47,1 %), «Деятельность профессиональная, научная и техническая» (на 26,2 %).</w:t>
      </w:r>
    </w:p>
    <w:p w14:paraId="55B579C6" w14:textId="2D261263" w:rsidR="00CB069D" w:rsidRPr="0047561A" w:rsidRDefault="00CB069D" w:rsidP="001C34AA">
      <w:pPr>
        <w:autoSpaceDE w:val="0"/>
        <w:autoSpaceDN w:val="0"/>
        <w:adjustRightInd w:val="0"/>
        <w:ind w:firstLine="709"/>
        <w:jc w:val="both"/>
        <w:rPr>
          <w:sz w:val="28"/>
          <w:szCs w:val="28"/>
        </w:rPr>
      </w:pPr>
      <w:r w:rsidRPr="0047561A">
        <w:rPr>
          <w:sz w:val="28"/>
          <w:szCs w:val="28"/>
        </w:rPr>
        <w:t xml:space="preserve">В структуре инвестиций (без субъектов малого предпринимательства </w:t>
      </w:r>
      <w:r w:rsidR="00420977" w:rsidRPr="0047561A">
        <w:rPr>
          <w:sz w:val="28"/>
          <w:szCs w:val="28"/>
        </w:rPr>
        <w:t xml:space="preserve">              </w:t>
      </w:r>
      <w:r w:rsidRPr="0047561A">
        <w:rPr>
          <w:sz w:val="28"/>
          <w:szCs w:val="28"/>
        </w:rPr>
        <w:t>и объема инвестиций, не наблюдаемых прямыми статистическими методами), за 2019 год наибольший объем средств освоен по виду экономической деятельности «Обеспечение электрической энергией, газом и паром; кондиционирование воздуха» (14 153,8 млн рублей</w:t>
      </w:r>
      <w:r w:rsidR="00E83948" w:rsidRPr="0047561A">
        <w:rPr>
          <w:sz w:val="28"/>
          <w:szCs w:val="28"/>
        </w:rPr>
        <w:t>,</w:t>
      </w:r>
      <w:r w:rsidRPr="0047561A">
        <w:rPr>
          <w:sz w:val="28"/>
          <w:szCs w:val="28"/>
        </w:rPr>
        <w:t xml:space="preserve"> или 21,4 %) в связи </w:t>
      </w:r>
      <w:r w:rsidR="00420977" w:rsidRPr="0047561A">
        <w:rPr>
          <w:sz w:val="28"/>
          <w:szCs w:val="28"/>
        </w:rPr>
        <w:t xml:space="preserve">                            </w:t>
      </w:r>
      <w:r w:rsidRPr="0047561A">
        <w:rPr>
          <w:sz w:val="28"/>
          <w:szCs w:val="28"/>
        </w:rPr>
        <w:t xml:space="preserve">с реализацией инвестиционного проекта филиала АО </w:t>
      </w:r>
      <w:r w:rsidR="006F0EB0" w:rsidRPr="0047561A">
        <w:rPr>
          <w:sz w:val="28"/>
          <w:szCs w:val="28"/>
        </w:rPr>
        <w:t>«</w:t>
      </w:r>
      <w:r w:rsidRPr="0047561A">
        <w:rPr>
          <w:sz w:val="28"/>
          <w:szCs w:val="28"/>
        </w:rPr>
        <w:t xml:space="preserve">Концерн </w:t>
      </w:r>
      <w:r w:rsidRPr="0047561A">
        <w:rPr>
          <w:sz w:val="28"/>
          <w:szCs w:val="28"/>
        </w:rPr>
        <w:lastRenderedPageBreak/>
        <w:t>Росэнергоатом</w:t>
      </w:r>
      <w:r w:rsidR="006F0EB0" w:rsidRPr="0047561A">
        <w:rPr>
          <w:sz w:val="28"/>
          <w:szCs w:val="28"/>
        </w:rPr>
        <w:t>»</w:t>
      </w:r>
      <w:r w:rsidRPr="0047561A">
        <w:rPr>
          <w:sz w:val="28"/>
          <w:szCs w:val="28"/>
        </w:rPr>
        <w:t xml:space="preserve"> </w:t>
      </w:r>
      <w:r w:rsidR="006F0EB0" w:rsidRPr="0047561A">
        <w:rPr>
          <w:sz w:val="28"/>
          <w:szCs w:val="28"/>
        </w:rPr>
        <w:t>«</w:t>
      </w:r>
      <w:r w:rsidRPr="0047561A">
        <w:rPr>
          <w:sz w:val="28"/>
          <w:szCs w:val="28"/>
        </w:rPr>
        <w:t>Калининская атомная станция</w:t>
      </w:r>
      <w:r w:rsidR="006F0EB0" w:rsidRPr="0047561A">
        <w:rPr>
          <w:sz w:val="28"/>
          <w:szCs w:val="28"/>
        </w:rPr>
        <w:t>»</w:t>
      </w:r>
      <w:r w:rsidRPr="0047561A">
        <w:rPr>
          <w:sz w:val="28"/>
          <w:szCs w:val="28"/>
        </w:rPr>
        <w:t xml:space="preserve"> по продлению срока эксплуатации действующих энергоблоков.</w:t>
      </w:r>
    </w:p>
    <w:p w14:paraId="2E0D864F" w14:textId="367590BA" w:rsidR="00CB069D" w:rsidRPr="0047561A" w:rsidRDefault="00CB069D" w:rsidP="001C34AA">
      <w:pPr>
        <w:ind w:firstLine="720"/>
        <w:jc w:val="both"/>
        <w:rPr>
          <w:iCs/>
          <w:sz w:val="28"/>
          <w:szCs w:val="28"/>
        </w:rPr>
      </w:pPr>
      <w:r w:rsidRPr="0047561A">
        <w:rPr>
          <w:bCs/>
          <w:sz w:val="28"/>
          <w:szCs w:val="28"/>
        </w:rPr>
        <w:t>Также крупные суммы освоены по видам экономической деятельности:</w:t>
      </w:r>
      <w:r w:rsidRPr="0047561A">
        <w:rPr>
          <w:sz w:val="28"/>
          <w:szCs w:val="28"/>
        </w:rPr>
        <w:t xml:space="preserve"> «Транспортировка и хранение» (13 218,5 млн рублей</w:t>
      </w:r>
      <w:r w:rsidR="0035489A" w:rsidRPr="0047561A">
        <w:rPr>
          <w:sz w:val="28"/>
          <w:szCs w:val="28"/>
        </w:rPr>
        <w:t>,</w:t>
      </w:r>
      <w:r w:rsidRPr="0047561A">
        <w:rPr>
          <w:sz w:val="28"/>
          <w:szCs w:val="28"/>
        </w:rPr>
        <w:t xml:space="preserve"> или 20,0 %) в связи </w:t>
      </w:r>
      <w:r w:rsidR="00420977" w:rsidRPr="0047561A">
        <w:rPr>
          <w:sz w:val="28"/>
          <w:szCs w:val="28"/>
        </w:rPr>
        <w:t xml:space="preserve">                          </w:t>
      </w:r>
      <w:r w:rsidRPr="0047561A">
        <w:rPr>
          <w:sz w:val="28"/>
          <w:szCs w:val="28"/>
        </w:rPr>
        <w:t>с реализацией проекта по</w:t>
      </w:r>
      <w:r w:rsidRPr="0047561A">
        <w:rPr>
          <w:bCs/>
          <w:sz w:val="28"/>
          <w:szCs w:val="28"/>
        </w:rPr>
        <w:t xml:space="preserve"> строительству 2-го этапа автодороги </w:t>
      </w:r>
      <w:r w:rsidR="00420977" w:rsidRPr="0047561A">
        <w:rPr>
          <w:bCs/>
          <w:sz w:val="28"/>
          <w:szCs w:val="28"/>
        </w:rPr>
        <w:t xml:space="preserve">                                             </w:t>
      </w:r>
      <w:r w:rsidRPr="0047561A">
        <w:rPr>
          <w:bCs/>
          <w:sz w:val="28"/>
          <w:szCs w:val="28"/>
        </w:rPr>
        <w:t xml:space="preserve">в составе скоростной автомагистрали М-11 «Москва – Санкт-Петербург», </w:t>
      </w:r>
      <w:r w:rsidRPr="0047561A">
        <w:rPr>
          <w:sz w:val="28"/>
          <w:szCs w:val="28"/>
        </w:rPr>
        <w:t>«Обрабатывающие производства» (11</w:t>
      </w:r>
      <w:r w:rsidRPr="0047561A">
        <w:rPr>
          <w:color w:val="000000"/>
          <w:sz w:val="28"/>
          <w:szCs w:val="28"/>
        </w:rPr>
        <w:t> 613,8 млн рублей</w:t>
      </w:r>
      <w:r w:rsidR="0035489A" w:rsidRPr="0047561A">
        <w:rPr>
          <w:color w:val="000000"/>
          <w:sz w:val="28"/>
          <w:szCs w:val="28"/>
        </w:rPr>
        <w:t>,</w:t>
      </w:r>
      <w:r w:rsidRPr="0047561A">
        <w:rPr>
          <w:sz w:val="28"/>
          <w:szCs w:val="28"/>
        </w:rPr>
        <w:t xml:space="preserve"> или  17,5 %</w:t>
      </w:r>
      <w:r w:rsidRPr="0047561A">
        <w:rPr>
          <w:color w:val="000000"/>
          <w:sz w:val="28"/>
          <w:szCs w:val="28"/>
        </w:rPr>
        <w:t>), в связи</w:t>
      </w:r>
      <w:r w:rsidRPr="0047561A">
        <w:rPr>
          <w:rFonts w:ascii="Arial" w:hAnsi="Arial" w:cs="Arial"/>
          <w:color w:val="000000"/>
          <w:sz w:val="20"/>
          <w:szCs w:val="20"/>
        </w:rPr>
        <w:t xml:space="preserve"> </w:t>
      </w:r>
      <w:r w:rsidR="00420977" w:rsidRPr="0047561A">
        <w:rPr>
          <w:rFonts w:ascii="Arial" w:hAnsi="Arial" w:cs="Arial"/>
          <w:color w:val="000000"/>
          <w:sz w:val="20"/>
          <w:szCs w:val="20"/>
        </w:rPr>
        <w:t xml:space="preserve">         </w:t>
      </w:r>
      <w:r w:rsidRPr="0047561A">
        <w:rPr>
          <w:sz w:val="28"/>
          <w:szCs w:val="28"/>
        </w:rPr>
        <w:t>с инвестиционными вложениями ОАО «Тверской вагоностроительный завод», ЗАО «Тверской экскаватор», ООО «Система 5»</w:t>
      </w:r>
      <w:r w:rsidRPr="0047561A">
        <w:rPr>
          <w:bCs/>
          <w:sz w:val="28"/>
          <w:szCs w:val="28"/>
        </w:rPr>
        <w:t>, «Сельское и лесное хозяйство, охота, рыболовство и рыбоводство» (10 171,1 млн рублей</w:t>
      </w:r>
      <w:r w:rsidR="0035489A" w:rsidRPr="0047561A">
        <w:rPr>
          <w:bCs/>
          <w:sz w:val="28"/>
          <w:szCs w:val="28"/>
        </w:rPr>
        <w:t>,</w:t>
      </w:r>
      <w:r w:rsidRPr="0047561A">
        <w:rPr>
          <w:bCs/>
          <w:sz w:val="28"/>
          <w:szCs w:val="28"/>
        </w:rPr>
        <w:t xml:space="preserve"> или 15,4 %), </w:t>
      </w:r>
      <w:r w:rsidR="00420977" w:rsidRPr="0047561A">
        <w:rPr>
          <w:bCs/>
          <w:sz w:val="28"/>
          <w:szCs w:val="28"/>
        </w:rPr>
        <w:t xml:space="preserve">                           </w:t>
      </w:r>
      <w:r w:rsidRPr="0047561A">
        <w:rPr>
          <w:bCs/>
          <w:sz w:val="28"/>
          <w:szCs w:val="28"/>
        </w:rPr>
        <w:t xml:space="preserve">что связано с реализацией инвестиционных проектов ООО «Коралл» </w:t>
      </w:r>
      <w:r w:rsidR="00420977" w:rsidRPr="0047561A">
        <w:rPr>
          <w:bCs/>
          <w:sz w:val="28"/>
          <w:szCs w:val="28"/>
        </w:rPr>
        <w:t xml:space="preserve">                                   </w:t>
      </w:r>
      <w:r w:rsidRPr="0047561A">
        <w:rPr>
          <w:bCs/>
          <w:sz w:val="28"/>
          <w:szCs w:val="28"/>
        </w:rPr>
        <w:t xml:space="preserve">в Бежецком районе, АО «Агрофирма Дмитрова Гора» в Конаковском </w:t>
      </w:r>
      <w:r w:rsidR="00420977" w:rsidRPr="0047561A">
        <w:rPr>
          <w:bCs/>
          <w:sz w:val="28"/>
          <w:szCs w:val="28"/>
        </w:rPr>
        <w:t xml:space="preserve">                                </w:t>
      </w:r>
      <w:r w:rsidRPr="0047561A">
        <w:rPr>
          <w:bCs/>
          <w:sz w:val="28"/>
          <w:szCs w:val="28"/>
        </w:rPr>
        <w:t>и Ржевском районах</w:t>
      </w:r>
      <w:r w:rsidRPr="0047561A">
        <w:rPr>
          <w:iCs/>
          <w:sz w:val="28"/>
          <w:szCs w:val="28"/>
        </w:rPr>
        <w:t>.</w:t>
      </w:r>
    </w:p>
    <w:p w14:paraId="57E65552" w14:textId="5E35CA6B" w:rsidR="00CB069D" w:rsidRPr="0047561A" w:rsidRDefault="0035489A" w:rsidP="001C34AA">
      <w:pPr>
        <w:ind w:firstLine="720"/>
        <w:jc w:val="both"/>
        <w:rPr>
          <w:sz w:val="28"/>
          <w:szCs w:val="28"/>
        </w:rPr>
      </w:pPr>
      <w:r w:rsidRPr="0047561A">
        <w:rPr>
          <w:sz w:val="28"/>
          <w:szCs w:val="28"/>
        </w:rPr>
        <w:t>По источникам</w:t>
      </w:r>
      <w:r w:rsidR="00CB069D" w:rsidRPr="0047561A">
        <w:rPr>
          <w:sz w:val="28"/>
          <w:szCs w:val="28"/>
        </w:rPr>
        <w:t xml:space="preserve"> финансирования инвестиций в основной капитал </w:t>
      </w:r>
      <w:r w:rsidR="00980B45" w:rsidRPr="0047561A">
        <w:rPr>
          <w:sz w:val="28"/>
          <w:szCs w:val="28"/>
        </w:rPr>
        <w:t xml:space="preserve">                       </w:t>
      </w:r>
      <w:r w:rsidR="00CB069D" w:rsidRPr="0047561A">
        <w:rPr>
          <w:sz w:val="28"/>
          <w:szCs w:val="28"/>
        </w:rPr>
        <w:t xml:space="preserve">(без учета субъектов малого предпринимательства и объемов инвестиций, </w:t>
      </w:r>
      <w:r w:rsidR="00980B45" w:rsidRPr="0047561A">
        <w:rPr>
          <w:sz w:val="28"/>
          <w:szCs w:val="28"/>
        </w:rPr>
        <w:t xml:space="preserve">                   </w:t>
      </w:r>
      <w:r w:rsidR="00CB069D" w:rsidRPr="0047561A">
        <w:rPr>
          <w:sz w:val="28"/>
          <w:szCs w:val="28"/>
        </w:rPr>
        <w:t>не наблюдаемых прямыми статистическими методами) в 2019 году привлеченные средства составили 52,6 % от общего объема инвестиций,</w:t>
      </w:r>
      <w:r w:rsidRPr="0047561A">
        <w:rPr>
          <w:sz w:val="28"/>
          <w:szCs w:val="28"/>
        </w:rPr>
        <w:t xml:space="preserve"> </w:t>
      </w:r>
      <w:r w:rsidR="00980B45" w:rsidRPr="0047561A">
        <w:rPr>
          <w:sz w:val="28"/>
          <w:szCs w:val="28"/>
        </w:rPr>
        <w:t xml:space="preserve">                       </w:t>
      </w:r>
      <w:r w:rsidR="00CB069D" w:rsidRPr="0047561A">
        <w:rPr>
          <w:sz w:val="28"/>
          <w:szCs w:val="28"/>
        </w:rPr>
        <w:t>на собственные средства приходилось 47,4</w:t>
      </w:r>
      <w:r w:rsidR="006F0EB0" w:rsidRPr="0047561A">
        <w:rPr>
          <w:sz w:val="28"/>
          <w:szCs w:val="28"/>
        </w:rPr>
        <w:t xml:space="preserve"> </w:t>
      </w:r>
      <w:r w:rsidR="00CB069D" w:rsidRPr="0047561A">
        <w:rPr>
          <w:sz w:val="28"/>
          <w:szCs w:val="28"/>
        </w:rPr>
        <w:t>%.</w:t>
      </w:r>
    </w:p>
    <w:p w14:paraId="3A6415B6" w14:textId="0B807CD6" w:rsidR="00CB069D" w:rsidRPr="0047561A" w:rsidRDefault="00CB069D" w:rsidP="001C34AA">
      <w:pPr>
        <w:ind w:firstLine="720"/>
        <w:jc w:val="both"/>
        <w:rPr>
          <w:sz w:val="28"/>
          <w:szCs w:val="28"/>
        </w:rPr>
      </w:pPr>
      <w:r w:rsidRPr="0047561A">
        <w:rPr>
          <w:sz w:val="28"/>
          <w:szCs w:val="28"/>
        </w:rPr>
        <w:t>Средства бюджетов всех уровней составили 13,5 % от общего объема инвестиций. Удельный вес этого источника по сравнению с 2018 годом снизился на 18,8 п</w:t>
      </w:r>
      <w:r w:rsidR="009645B9" w:rsidRPr="0047561A">
        <w:rPr>
          <w:sz w:val="28"/>
          <w:szCs w:val="28"/>
        </w:rPr>
        <w:t>.</w:t>
      </w:r>
      <w:r w:rsidRPr="0047561A">
        <w:rPr>
          <w:sz w:val="28"/>
          <w:szCs w:val="28"/>
        </w:rPr>
        <w:t>п.</w:t>
      </w:r>
    </w:p>
    <w:p w14:paraId="2CA1C8AD" w14:textId="49685F48" w:rsidR="00CB069D" w:rsidRPr="0047561A" w:rsidRDefault="00CB069D" w:rsidP="001C34AA">
      <w:pPr>
        <w:ind w:firstLine="720"/>
        <w:jc w:val="both"/>
        <w:rPr>
          <w:sz w:val="28"/>
          <w:szCs w:val="28"/>
        </w:rPr>
      </w:pPr>
      <w:r w:rsidRPr="0047561A">
        <w:rPr>
          <w:sz w:val="28"/>
          <w:szCs w:val="28"/>
        </w:rPr>
        <w:t xml:space="preserve">Доля банковских кредитов в структуре источников финансирования инвестиций в основной капитал в 2019 году возросла до 14,0 % </w:t>
      </w:r>
      <w:r w:rsidR="0035489A" w:rsidRPr="0047561A">
        <w:rPr>
          <w:sz w:val="28"/>
          <w:szCs w:val="28"/>
        </w:rPr>
        <w:t xml:space="preserve">по сравнению с </w:t>
      </w:r>
      <w:r w:rsidRPr="0047561A">
        <w:rPr>
          <w:sz w:val="28"/>
          <w:szCs w:val="28"/>
        </w:rPr>
        <w:t>7,3 % в 2018 году.</w:t>
      </w:r>
    </w:p>
    <w:p w14:paraId="559C5B5B" w14:textId="70FF3273" w:rsidR="00CB069D" w:rsidRPr="0047561A" w:rsidRDefault="00CB069D" w:rsidP="001C34AA">
      <w:pPr>
        <w:widowControl w:val="0"/>
        <w:ind w:firstLine="709"/>
        <w:contextualSpacing/>
        <w:jc w:val="both"/>
        <w:rPr>
          <w:rFonts w:eastAsia="Calibri"/>
          <w:sz w:val="28"/>
          <w:szCs w:val="28"/>
        </w:rPr>
      </w:pPr>
      <w:r w:rsidRPr="0047561A">
        <w:rPr>
          <w:rFonts w:eastAsia="Calibri"/>
          <w:sz w:val="28"/>
          <w:szCs w:val="28"/>
        </w:rPr>
        <w:t>В 2019 году реализовано 13 крупных и значимых инвестиционных проектов с общим заявленным объемом вложенных инвестиций 10,2 млрд рублей и созданием 1 150 рабочих мест (</w:t>
      </w:r>
      <w:r w:rsidRPr="0047561A">
        <w:rPr>
          <w:sz w:val="28"/>
          <w:szCs w:val="28"/>
        </w:rPr>
        <w:t>в 2018 году реализовано 12 крупных инвестиционных проектов с общим объемом инвестиций 11,5 млрд рублей, создано 1,8 тыс. рабочих мест)</w:t>
      </w:r>
      <w:r w:rsidRPr="0047561A">
        <w:rPr>
          <w:rFonts w:eastAsia="Calibri"/>
          <w:sz w:val="28"/>
          <w:szCs w:val="28"/>
        </w:rPr>
        <w:t xml:space="preserve">, </w:t>
      </w:r>
      <w:r w:rsidR="006F0EB0" w:rsidRPr="0047561A">
        <w:rPr>
          <w:rFonts w:eastAsia="Calibri"/>
          <w:sz w:val="28"/>
          <w:szCs w:val="28"/>
        </w:rPr>
        <w:t>а именно</w:t>
      </w:r>
      <w:r w:rsidRPr="0047561A">
        <w:rPr>
          <w:rFonts w:eastAsia="Calibri"/>
          <w:sz w:val="28"/>
          <w:szCs w:val="28"/>
        </w:rPr>
        <w:t>:</w:t>
      </w:r>
    </w:p>
    <w:p w14:paraId="6A6988F9" w14:textId="5E5724A6" w:rsidR="00CB069D" w:rsidRPr="0047561A" w:rsidRDefault="00CB069D" w:rsidP="001C34AA">
      <w:pPr>
        <w:widowControl w:val="0"/>
        <w:ind w:firstLine="709"/>
        <w:jc w:val="both"/>
        <w:rPr>
          <w:sz w:val="28"/>
          <w:szCs w:val="28"/>
        </w:rPr>
      </w:pPr>
      <w:r w:rsidRPr="0047561A">
        <w:rPr>
          <w:sz w:val="28"/>
          <w:szCs w:val="28"/>
        </w:rPr>
        <w:t xml:space="preserve">ООО «Система-5» – создание цеха по производству услуг горячего оцинкования на территории города Твери; </w:t>
      </w:r>
    </w:p>
    <w:p w14:paraId="6DB8AD45" w14:textId="3403D1A7" w:rsidR="00CB069D" w:rsidRPr="0047561A" w:rsidRDefault="007407E6" w:rsidP="001C34AA">
      <w:pPr>
        <w:widowControl w:val="0"/>
        <w:ind w:firstLine="709"/>
        <w:jc w:val="both"/>
        <w:rPr>
          <w:sz w:val="28"/>
          <w:szCs w:val="28"/>
        </w:rPr>
      </w:pPr>
      <w:r w:rsidRPr="0047561A">
        <w:rPr>
          <w:sz w:val="28"/>
          <w:szCs w:val="28"/>
        </w:rPr>
        <w:t>ООО </w:t>
      </w:r>
      <w:r w:rsidR="00CB069D" w:rsidRPr="0047561A">
        <w:rPr>
          <w:sz w:val="28"/>
          <w:szCs w:val="28"/>
        </w:rPr>
        <w:t xml:space="preserve">Лихославльский завод светотехнических изделий </w:t>
      </w:r>
      <w:r w:rsidR="00420977" w:rsidRPr="0047561A">
        <w:rPr>
          <w:sz w:val="28"/>
          <w:szCs w:val="28"/>
        </w:rPr>
        <w:t xml:space="preserve">                    </w:t>
      </w:r>
      <w:r w:rsidR="00CB069D" w:rsidRPr="0047561A">
        <w:rPr>
          <w:sz w:val="28"/>
          <w:szCs w:val="28"/>
        </w:rPr>
        <w:t xml:space="preserve">«Светотехника» – запуск литейного автоматизированного комплекса </w:t>
      </w:r>
      <w:r w:rsidR="00420977" w:rsidRPr="0047561A">
        <w:rPr>
          <w:sz w:val="28"/>
          <w:szCs w:val="28"/>
        </w:rPr>
        <w:t xml:space="preserve">                              </w:t>
      </w:r>
      <w:r w:rsidR="00CB069D" w:rsidRPr="0047561A">
        <w:rPr>
          <w:sz w:val="28"/>
          <w:szCs w:val="28"/>
        </w:rPr>
        <w:t xml:space="preserve">на территории Лихославльского района Тверской области; </w:t>
      </w:r>
    </w:p>
    <w:p w14:paraId="60DC10B9" w14:textId="7E9E15F8" w:rsidR="00CB069D" w:rsidRPr="0047561A" w:rsidRDefault="00CB069D" w:rsidP="001C34AA">
      <w:pPr>
        <w:widowControl w:val="0"/>
        <w:ind w:firstLine="709"/>
        <w:jc w:val="both"/>
        <w:rPr>
          <w:sz w:val="28"/>
          <w:szCs w:val="28"/>
        </w:rPr>
      </w:pPr>
      <w:r w:rsidRPr="0047561A">
        <w:rPr>
          <w:sz w:val="28"/>
          <w:szCs w:val="28"/>
        </w:rPr>
        <w:t xml:space="preserve">ООО «СКФ Тверь» – запуск автоматической линии термообработки колец буксовых устройств SKF на территории Калининского района Тверской области; </w:t>
      </w:r>
    </w:p>
    <w:p w14:paraId="757A6F55" w14:textId="7C4F4664" w:rsidR="00CB069D" w:rsidRPr="0047561A" w:rsidRDefault="00CB069D" w:rsidP="001C34AA">
      <w:pPr>
        <w:widowControl w:val="0"/>
        <w:ind w:firstLine="709"/>
        <w:jc w:val="both"/>
        <w:rPr>
          <w:sz w:val="28"/>
          <w:szCs w:val="28"/>
        </w:rPr>
      </w:pPr>
      <w:r w:rsidRPr="0047561A">
        <w:rPr>
          <w:sz w:val="28"/>
          <w:szCs w:val="28"/>
        </w:rPr>
        <w:t xml:space="preserve">АО племзавод «Заволжское» – реконструкция здания цеха убоя скота </w:t>
      </w:r>
      <w:r w:rsidR="00420977" w:rsidRPr="0047561A">
        <w:rPr>
          <w:sz w:val="28"/>
          <w:szCs w:val="28"/>
        </w:rPr>
        <w:t xml:space="preserve">                   </w:t>
      </w:r>
      <w:r w:rsidRPr="0047561A">
        <w:rPr>
          <w:sz w:val="28"/>
          <w:szCs w:val="28"/>
        </w:rPr>
        <w:t xml:space="preserve">и мясопереработки на территории Калининского района Тверской области; </w:t>
      </w:r>
    </w:p>
    <w:p w14:paraId="750DFFD2" w14:textId="239D801F" w:rsidR="00CB069D" w:rsidRPr="0047561A" w:rsidRDefault="00CB069D" w:rsidP="001C34AA">
      <w:pPr>
        <w:widowControl w:val="0"/>
        <w:ind w:firstLine="709"/>
        <w:jc w:val="both"/>
        <w:rPr>
          <w:sz w:val="28"/>
          <w:szCs w:val="28"/>
        </w:rPr>
      </w:pPr>
      <w:r w:rsidRPr="0047561A">
        <w:rPr>
          <w:sz w:val="28"/>
          <w:szCs w:val="28"/>
        </w:rPr>
        <w:t xml:space="preserve">АО «Пикалёвская Сода» – запуск Тверского стекольного завода; </w:t>
      </w:r>
    </w:p>
    <w:p w14:paraId="351C0384" w14:textId="1C314817" w:rsidR="00CB069D" w:rsidRPr="0047561A" w:rsidRDefault="00CB069D" w:rsidP="001C34AA">
      <w:pPr>
        <w:widowControl w:val="0"/>
        <w:ind w:firstLine="709"/>
        <w:jc w:val="both"/>
        <w:rPr>
          <w:sz w:val="28"/>
          <w:szCs w:val="28"/>
        </w:rPr>
      </w:pPr>
      <w:r w:rsidRPr="0047561A">
        <w:rPr>
          <w:sz w:val="28"/>
          <w:szCs w:val="28"/>
        </w:rPr>
        <w:t xml:space="preserve">АО «ДКС» – производство металлорукавов в ПВХ-оболочке для прокладки электрического кабеля на объектах индустриальных и топливно-энергетических комплексов; </w:t>
      </w:r>
    </w:p>
    <w:p w14:paraId="0EBFABE8" w14:textId="270BD504" w:rsidR="00CB069D" w:rsidRPr="0047561A" w:rsidRDefault="00CB069D" w:rsidP="001C34AA">
      <w:pPr>
        <w:widowControl w:val="0"/>
        <w:ind w:firstLine="709"/>
        <w:jc w:val="both"/>
        <w:rPr>
          <w:sz w:val="28"/>
          <w:szCs w:val="28"/>
        </w:rPr>
      </w:pPr>
      <w:r w:rsidRPr="0047561A">
        <w:rPr>
          <w:sz w:val="28"/>
          <w:szCs w:val="28"/>
        </w:rPr>
        <w:t xml:space="preserve">ООО «Паулиг Рус» – увеличение мощности кофеобжарочного завода </w:t>
      </w:r>
      <w:r w:rsidR="00420977" w:rsidRPr="0047561A">
        <w:rPr>
          <w:sz w:val="28"/>
          <w:szCs w:val="28"/>
        </w:rPr>
        <w:t xml:space="preserve">                 </w:t>
      </w:r>
      <w:r w:rsidRPr="0047561A">
        <w:rPr>
          <w:sz w:val="28"/>
          <w:szCs w:val="28"/>
        </w:rPr>
        <w:t xml:space="preserve">за счет закупки и монтажа нового оборудования; </w:t>
      </w:r>
    </w:p>
    <w:p w14:paraId="6A32ABA9" w14:textId="499119CD" w:rsidR="00CB069D" w:rsidRPr="0047561A" w:rsidRDefault="00CB069D" w:rsidP="001C34AA">
      <w:pPr>
        <w:widowControl w:val="0"/>
        <w:ind w:firstLine="709"/>
        <w:jc w:val="both"/>
        <w:rPr>
          <w:sz w:val="28"/>
          <w:szCs w:val="28"/>
        </w:rPr>
      </w:pPr>
      <w:r w:rsidRPr="0047561A">
        <w:rPr>
          <w:sz w:val="28"/>
          <w:szCs w:val="28"/>
        </w:rPr>
        <w:lastRenderedPageBreak/>
        <w:t xml:space="preserve">АО «Полигран» – цех рециклинга (переработка отходов); </w:t>
      </w:r>
    </w:p>
    <w:p w14:paraId="34F05E11" w14:textId="485BAD05" w:rsidR="00CB069D" w:rsidRPr="0047561A" w:rsidRDefault="00CB069D" w:rsidP="001C34AA">
      <w:pPr>
        <w:widowControl w:val="0"/>
        <w:ind w:firstLine="709"/>
        <w:jc w:val="both"/>
        <w:rPr>
          <w:sz w:val="28"/>
          <w:szCs w:val="28"/>
        </w:rPr>
      </w:pPr>
      <w:r w:rsidRPr="0047561A">
        <w:rPr>
          <w:sz w:val="28"/>
          <w:szCs w:val="28"/>
        </w:rPr>
        <w:t xml:space="preserve">ООО «Компания Продвижение» – создание молокоперерабатывающего предприятия (Новостарицкий молочный завод) на базе бывшего Старицкого маслосырзавода; </w:t>
      </w:r>
    </w:p>
    <w:p w14:paraId="04558CB1" w14:textId="58600D88" w:rsidR="00CB069D" w:rsidRPr="0047561A" w:rsidRDefault="00CB069D" w:rsidP="001C34AA">
      <w:pPr>
        <w:widowControl w:val="0"/>
        <w:ind w:firstLine="709"/>
        <w:jc w:val="both"/>
        <w:rPr>
          <w:sz w:val="28"/>
          <w:szCs w:val="28"/>
        </w:rPr>
      </w:pPr>
      <w:r w:rsidRPr="0047561A">
        <w:rPr>
          <w:sz w:val="28"/>
          <w:szCs w:val="28"/>
        </w:rPr>
        <w:t xml:space="preserve">АО «Агрофирма Дмитрова Гора» – строительство свиноводческого комплекса «Успенский», приобретение оборудования, а также племенной продукции (материала), гибридного маточного поголовья, техники </w:t>
      </w:r>
      <w:r w:rsidR="00420977" w:rsidRPr="0047561A">
        <w:rPr>
          <w:sz w:val="28"/>
          <w:szCs w:val="28"/>
        </w:rPr>
        <w:t xml:space="preserve">                                      </w:t>
      </w:r>
      <w:r w:rsidRPr="0047561A">
        <w:rPr>
          <w:sz w:val="28"/>
          <w:szCs w:val="28"/>
        </w:rPr>
        <w:t xml:space="preserve">и специализированного транспорта; </w:t>
      </w:r>
    </w:p>
    <w:p w14:paraId="610325F6" w14:textId="52F4307C" w:rsidR="00CB069D" w:rsidRPr="0047561A" w:rsidRDefault="00CB069D" w:rsidP="001C34AA">
      <w:pPr>
        <w:widowControl w:val="0"/>
        <w:ind w:firstLine="709"/>
        <w:jc w:val="both"/>
        <w:rPr>
          <w:sz w:val="28"/>
          <w:szCs w:val="28"/>
        </w:rPr>
      </w:pPr>
      <w:r w:rsidRPr="0047561A">
        <w:rPr>
          <w:sz w:val="28"/>
          <w:szCs w:val="28"/>
        </w:rPr>
        <w:t xml:space="preserve">АО «Агрофирма Дмитрова Гора» – строительство свиноводческого комплекса «Звягинский», приобретение оборудования, а также племенной продукции (материала), гибридного маточного поголовья, техники </w:t>
      </w:r>
      <w:r w:rsidR="00420977" w:rsidRPr="0047561A">
        <w:rPr>
          <w:sz w:val="28"/>
          <w:szCs w:val="28"/>
        </w:rPr>
        <w:t xml:space="preserve">                                      </w:t>
      </w:r>
      <w:r w:rsidRPr="0047561A">
        <w:rPr>
          <w:sz w:val="28"/>
          <w:szCs w:val="28"/>
        </w:rPr>
        <w:t xml:space="preserve">и специализированного транспорта; </w:t>
      </w:r>
    </w:p>
    <w:p w14:paraId="50D42908" w14:textId="441C20ED" w:rsidR="00CB069D" w:rsidRPr="0047561A" w:rsidRDefault="00CB069D" w:rsidP="001C34AA">
      <w:pPr>
        <w:widowControl w:val="0"/>
        <w:ind w:firstLine="709"/>
        <w:jc w:val="both"/>
        <w:rPr>
          <w:sz w:val="28"/>
          <w:szCs w:val="28"/>
        </w:rPr>
      </w:pPr>
      <w:r w:rsidRPr="0047561A">
        <w:rPr>
          <w:sz w:val="28"/>
          <w:szCs w:val="28"/>
        </w:rPr>
        <w:t xml:space="preserve">АО «Агрофирма Дмитрова Гора» – строительство элеватора </w:t>
      </w:r>
      <w:r w:rsidR="009645B9" w:rsidRPr="0047561A">
        <w:rPr>
          <w:sz w:val="28"/>
          <w:szCs w:val="28"/>
        </w:rPr>
        <w:t xml:space="preserve">                       </w:t>
      </w:r>
      <w:r w:rsidRPr="0047561A">
        <w:rPr>
          <w:sz w:val="28"/>
          <w:szCs w:val="28"/>
        </w:rPr>
        <w:t xml:space="preserve">(1-й очереди) и комбикормового цеха, а также приобретение оборудования; </w:t>
      </w:r>
    </w:p>
    <w:p w14:paraId="7636E980" w14:textId="7036E22B" w:rsidR="00CB069D" w:rsidRPr="0047561A" w:rsidRDefault="00CB069D" w:rsidP="001C34AA">
      <w:pPr>
        <w:ind w:firstLine="708"/>
        <w:jc w:val="both"/>
        <w:rPr>
          <w:sz w:val="28"/>
          <w:szCs w:val="28"/>
        </w:rPr>
      </w:pPr>
      <w:r w:rsidRPr="0047561A">
        <w:rPr>
          <w:sz w:val="28"/>
          <w:szCs w:val="28"/>
        </w:rPr>
        <w:t xml:space="preserve">ООО «Интернет Логистика» – строительство 4-й очереди операционно-логистического комплекса </w:t>
      </w:r>
      <w:r w:rsidR="00033FB6" w:rsidRPr="0047561A">
        <w:rPr>
          <w:sz w:val="28"/>
          <w:szCs w:val="28"/>
        </w:rPr>
        <w:t>и</w:t>
      </w:r>
      <w:r w:rsidRPr="0047561A">
        <w:rPr>
          <w:sz w:val="28"/>
          <w:szCs w:val="28"/>
        </w:rPr>
        <w:t xml:space="preserve">нтернет-магазина OZON.ru. </w:t>
      </w:r>
    </w:p>
    <w:p w14:paraId="33A8CC49" w14:textId="66DDF07D" w:rsidR="00CB069D" w:rsidRPr="0047561A" w:rsidRDefault="00CB069D" w:rsidP="001C34AA">
      <w:pPr>
        <w:ind w:firstLine="709"/>
        <w:jc w:val="both"/>
        <w:rPr>
          <w:sz w:val="28"/>
          <w:szCs w:val="28"/>
        </w:rPr>
      </w:pPr>
      <w:r w:rsidRPr="0047561A">
        <w:rPr>
          <w:sz w:val="28"/>
          <w:szCs w:val="28"/>
        </w:rPr>
        <w:t xml:space="preserve">Общий перечень планируемых к реализации инвестиционных </w:t>
      </w:r>
      <w:r w:rsidR="006020CD" w:rsidRPr="0047561A">
        <w:rPr>
          <w:sz w:val="28"/>
          <w:szCs w:val="28"/>
        </w:rPr>
        <w:t xml:space="preserve">                 </w:t>
      </w:r>
      <w:r w:rsidRPr="0047561A">
        <w:rPr>
          <w:sz w:val="28"/>
          <w:szCs w:val="28"/>
        </w:rPr>
        <w:t xml:space="preserve">проектов на июль 2020 года содержит 65 проектов с заявленным объемом </w:t>
      </w:r>
      <w:r w:rsidR="00BF2ED2" w:rsidRPr="0047561A">
        <w:rPr>
          <w:sz w:val="28"/>
          <w:szCs w:val="28"/>
        </w:rPr>
        <w:t xml:space="preserve">                     </w:t>
      </w:r>
      <w:r w:rsidRPr="0047561A">
        <w:rPr>
          <w:sz w:val="28"/>
          <w:szCs w:val="28"/>
        </w:rPr>
        <w:t xml:space="preserve">инвестиций 148,0 млрд рублей, количеством создаваемых рабочих мест – более 22 тыс. единиц. </w:t>
      </w:r>
      <w:r w:rsidR="0081070F" w:rsidRPr="0047561A">
        <w:rPr>
          <w:sz w:val="28"/>
          <w:szCs w:val="28"/>
        </w:rPr>
        <w:t>С</w:t>
      </w:r>
      <w:r w:rsidRPr="0047561A">
        <w:rPr>
          <w:sz w:val="28"/>
          <w:szCs w:val="28"/>
        </w:rPr>
        <w:t>рок</w:t>
      </w:r>
      <w:r w:rsidR="0081070F" w:rsidRPr="0047561A">
        <w:rPr>
          <w:sz w:val="28"/>
          <w:szCs w:val="28"/>
        </w:rPr>
        <w:t>и</w:t>
      </w:r>
      <w:r w:rsidRPr="0047561A">
        <w:rPr>
          <w:sz w:val="28"/>
          <w:szCs w:val="28"/>
        </w:rPr>
        <w:t xml:space="preserve"> реализации проектов доход</w:t>
      </w:r>
      <w:r w:rsidR="0081070F" w:rsidRPr="0047561A">
        <w:rPr>
          <w:sz w:val="28"/>
          <w:szCs w:val="28"/>
        </w:rPr>
        <w:t>я</w:t>
      </w:r>
      <w:r w:rsidRPr="0047561A">
        <w:rPr>
          <w:sz w:val="28"/>
          <w:szCs w:val="28"/>
        </w:rPr>
        <w:t>т</w:t>
      </w:r>
      <w:r w:rsidR="0081070F" w:rsidRPr="0047561A">
        <w:rPr>
          <w:sz w:val="28"/>
          <w:szCs w:val="28"/>
        </w:rPr>
        <w:t xml:space="preserve"> </w:t>
      </w:r>
      <w:r w:rsidRPr="0047561A">
        <w:rPr>
          <w:sz w:val="28"/>
          <w:szCs w:val="28"/>
        </w:rPr>
        <w:t>до 2028 года.</w:t>
      </w:r>
    </w:p>
    <w:p w14:paraId="6DB1DEDD" w14:textId="77777777" w:rsidR="00CB069D" w:rsidRPr="0047561A" w:rsidRDefault="00CB069D" w:rsidP="001C34AA">
      <w:pPr>
        <w:ind w:firstLine="709"/>
        <w:jc w:val="both"/>
        <w:rPr>
          <w:sz w:val="28"/>
          <w:szCs w:val="28"/>
        </w:rPr>
      </w:pPr>
      <w:r w:rsidRPr="0047561A">
        <w:rPr>
          <w:sz w:val="28"/>
          <w:szCs w:val="28"/>
        </w:rPr>
        <w:t xml:space="preserve">На 1 июля 2020 года на территории Тверской области реализовано </w:t>
      </w:r>
      <w:r w:rsidRPr="0047561A">
        <w:rPr>
          <w:sz w:val="28"/>
          <w:szCs w:val="28"/>
        </w:rPr>
        <w:br/>
        <w:t>5 инвестиционных проектов, а именно:</w:t>
      </w:r>
    </w:p>
    <w:p w14:paraId="5BBFB606" w14:textId="5994F749" w:rsidR="00CB069D" w:rsidRPr="0047561A" w:rsidRDefault="00CB069D" w:rsidP="001C34AA">
      <w:pPr>
        <w:ind w:firstLine="709"/>
        <w:jc w:val="both"/>
        <w:rPr>
          <w:sz w:val="28"/>
          <w:szCs w:val="28"/>
        </w:rPr>
      </w:pPr>
      <w:r w:rsidRPr="0047561A">
        <w:rPr>
          <w:sz w:val="28"/>
          <w:szCs w:val="28"/>
        </w:rPr>
        <w:t xml:space="preserve">ООО «Метавр» </w:t>
      </w:r>
      <w:r w:rsidR="00A26C3B" w:rsidRPr="0047561A">
        <w:rPr>
          <w:sz w:val="28"/>
          <w:szCs w:val="28"/>
        </w:rPr>
        <w:t>–</w:t>
      </w:r>
      <w:r w:rsidRPr="0047561A">
        <w:rPr>
          <w:sz w:val="28"/>
          <w:szCs w:val="28"/>
        </w:rPr>
        <w:t xml:space="preserve"> строительство цеха по листовой металлообработке </w:t>
      </w:r>
      <w:r w:rsidR="00420977" w:rsidRPr="0047561A">
        <w:rPr>
          <w:sz w:val="28"/>
          <w:szCs w:val="28"/>
        </w:rPr>
        <w:t xml:space="preserve">                    </w:t>
      </w:r>
      <w:r w:rsidRPr="0047561A">
        <w:rPr>
          <w:sz w:val="28"/>
          <w:szCs w:val="28"/>
        </w:rPr>
        <w:t>на территории индустриального парка «Боровлево»;</w:t>
      </w:r>
    </w:p>
    <w:p w14:paraId="64B6FA31" w14:textId="3F965BBA" w:rsidR="00CB069D" w:rsidRPr="0047561A" w:rsidRDefault="00CB069D" w:rsidP="001C34AA">
      <w:pPr>
        <w:ind w:firstLine="709"/>
        <w:jc w:val="both"/>
        <w:rPr>
          <w:sz w:val="28"/>
          <w:szCs w:val="28"/>
        </w:rPr>
      </w:pPr>
      <w:r w:rsidRPr="0047561A">
        <w:rPr>
          <w:sz w:val="28"/>
          <w:szCs w:val="28"/>
        </w:rPr>
        <w:t xml:space="preserve">АО </w:t>
      </w:r>
      <w:r w:rsidR="00465708" w:rsidRPr="0047561A">
        <w:rPr>
          <w:sz w:val="28"/>
          <w:szCs w:val="28"/>
        </w:rPr>
        <w:t>«</w:t>
      </w:r>
      <w:r w:rsidRPr="0047561A">
        <w:rPr>
          <w:sz w:val="28"/>
          <w:szCs w:val="28"/>
        </w:rPr>
        <w:t>Лихгиттер Рус</w:t>
      </w:r>
      <w:r w:rsidR="00465708" w:rsidRPr="0047561A">
        <w:rPr>
          <w:sz w:val="28"/>
          <w:szCs w:val="28"/>
        </w:rPr>
        <w:t>»</w:t>
      </w:r>
      <w:r w:rsidRPr="0047561A">
        <w:rPr>
          <w:sz w:val="28"/>
          <w:szCs w:val="28"/>
        </w:rPr>
        <w:t xml:space="preserve"> – создание производства решетчатого настила;</w:t>
      </w:r>
    </w:p>
    <w:p w14:paraId="5AA906DC" w14:textId="7F463EDC" w:rsidR="00CB069D" w:rsidRPr="0047561A" w:rsidRDefault="00CB069D" w:rsidP="001C34AA">
      <w:pPr>
        <w:ind w:firstLine="709"/>
        <w:jc w:val="both"/>
        <w:rPr>
          <w:sz w:val="28"/>
          <w:szCs w:val="28"/>
        </w:rPr>
      </w:pPr>
      <w:r w:rsidRPr="0047561A">
        <w:rPr>
          <w:sz w:val="28"/>
          <w:szCs w:val="28"/>
        </w:rPr>
        <w:t xml:space="preserve">ООО </w:t>
      </w:r>
      <w:r w:rsidR="00465708" w:rsidRPr="0047561A">
        <w:rPr>
          <w:sz w:val="28"/>
          <w:szCs w:val="28"/>
        </w:rPr>
        <w:t>«</w:t>
      </w:r>
      <w:r w:rsidRPr="0047561A">
        <w:rPr>
          <w:sz w:val="28"/>
          <w:szCs w:val="28"/>
        </w:rPr>
        <w:t>Меха</w:t>
      </w:r>
      <w:r w:rsidR="00465708" w:rsidRPr="0047561A">
        <w:rPr>
          <w:sz w:val="28"/>
          <w:szCs w:val="28"/>
        </w:rPr>
        <w:t>»</w:t>
      </w:r>
      <w:r w:rsidRPr="0047561A">
        <w:rPr>
          <w:sz w:val="28"/>
          <w:szCs w:val="28"/>
        </w:rPr>
        <w:t xml:space="preserve"> – проект по реконструкции шедового хозяйства;</w:t>
      </w:r>
    </w:p>
    <w:p w14:paraId="217916B1" w14:textId="1A3C976C" w:rsidR="00CB069D" w:rsidRPr="0047561A" w:rsidRDefault="00CB069D" w:rsidP="001C34AA">
      <w:pPr>
        <w:ind w:firstLine="709"/>
        <w:jc w:val="both"/>
        <w:rPr>
          <w:sz w:val="28"/>
          <w:szCs w:val="28"/>
        </w:rPr>
      </w:pPr>
      <w:r w:rsidRPr="0047561A">
        <w:rPr>
          <w:sz w:val="28"/>
          <w:szCs w:val="28"/>
        </w:rPr>
        <w:t xml:space="preserve">ПАО </w:t>
      </w:r>
      <w:r w:rsidR="00465708" w:rsidRPr="0047561A">
        <w:rPr>
          <w:sz w:val="28"/>
          <w:szCs w:val="28"/>
        </w:rPr>
        <w:t>«</w:t>
      </w:r>
      <w:r w:rsidRPr="0047561A">
        <w:rPr>
          <w:sz w:val="28"/>
          <w:szCs w:val="28"/>
        </w:rPr>
        <w:t>Лукойл</w:t>
      </w:r>
      <w:r w:rsidR="00465708" w:rsidRPr="0047561A">
        <w:rPr>
          <w:sz w:val="28"/>
          <w:szCs w:val="28"/>
        </w:rPr>
        <w:t>»</w:t>
      </w:r>
      <w:r w:rsidRPr="0047561A">
        <w:rPr>
          <w:sz w:val="28"/>
          <w:szCs w:val="28"/>
        </w:rPr>
        <w:t xml:space="preserve"> – проект по строительству автозаправочного комплекса;</w:t>
      </w:r>
    </w:p>
    <w:p w14:paraId="3D6845F0" w14:textId="49290108" w:rsidR="00CB069D" w:rsidRPr="0047561A" w:rsidRDefault="00CB069D" w:rsidP="001C34AA">
      <w:pPr>
        <w:ind w:firstLine="709"/>
        <w:jc w:val="both"/>
        <w:rPr>
          <w:sz w:val="28"/>
          <w:szCs w:val="28"/>
        </w:rPr>
      </w:pPr>
      <w:r w:rsidRPr="0047561A">
        <w:rPr>
          <w:sz w:val="28"/>
          <w:szCs w:val="28"/>
        </w:rPr>
        <w:t xml:space="preserve">АО </w:t>
      </w:r>
      <w:r w:rsidR="00465708" w:rsidRPr="0047561A">
        <w:rPr>
          <w:sz w:val="28"/>
          <w:szCs w:val="28"/>
        </w:rPr>
        <w:t>«</w:t>
      </w:r>
      <w:r w:rsidRPr="0047561A">
        <w:rPr>
          <w:sz w:val="28"/>
          <w:szCs w:val="28"/>
        </w:rPr>
        <w:t>Агрофирма Дмитрова Гора</w:t>
      </w:r>
      <w:r w:rsidR="00465708" w:rsidRPr="0047561A">
        <w:rPr>
          <w:sz w:val="28"/>
          <w:szCs w:val="28"/>
        </w:rPr>
        <w:t>»</w:t>
      </w:r>
      <w:r w:rsidRPr="0047561A">
        <w:rPr>
          <w:sz w:val="28"/>
          <w:szCs w:val="28"/>
        </w:rPr>
        <w:t xml:space="preserve"> – проект по строительству </w:t>
      </w:r>
      <w:r w:rsidR="007407E6" w:rsidRPr="0047561A">
        <w:rPr>
          <w:sz w:val="28"/>
          <w:szCs w:val="28"/>
        </w:rPr>
        <w:t xml:space="preserve">                                      </w:t>
      </w:r>
      <w:r w:rsidRPr="0047561A">
        <w:rPr>
          <w:sz w:val="28"/>
          <w:szCs w:val="28"/>
        </w:rPr>
        <w:t>2-й очереди элеватора.</w:t>
      </w:r>
    </w:p>
    <w:p w14:paraId="644FE685" w14:textId="7C5A3112" w:rsidR="00CB069D" w:rsidRPr="0047561A" w:rsidRDefault="00CB069D" w:rsidP="001C34AA">
      <w:pPr>
        <w:ind w:firstLine="720"/>
        <w:jc w:val="both"/>
        <w:rPr>
          <w:sz w:val="28"/>
          <w:szCs w:val="28"/>
        </w:rPr>
      </w:pPr>
      <w:r w:rsidRPr="0047561A">
        <w:rPr>
          <w:sz w:val="28"/>
          <w:szCs w:val="28"/>
        </w:rPr>
        <w:t xml:space="preserve">По итогам 2020 года ожидается снижение объема инвестиций </w:t>
      </w:r>
      <w:r w:rsidR="00420977" w:rsidRPr="0047561A">
        <w:rPr>
          <w:sz w:val="28"/>
          <w:szCs w:val="28"/>
        </w:rPr>
        <w:t xml:space="preserve">                                    </w:t>
      </w:r>
      <w:r w:rsidRPr="0047561A">
        <w:rPr>
          <w:sz w:val="28"/>
          <w:szCs w:val="28"/>
        </w:rPr>
        <w:t>в основной капитал на 1</w:t>
      </w:r>
      <w:r w:rsidR="00103EE4" w:rsidRPr="0047561A">
        <w:rPr>
          <w:sz w:val="28"/>
          <w:szCs w:val="28"/>
        </w:rPr>
        <w:t>3</w:t>
      </w:r>
      <w:r w:rsidR="005F5653" w:rsidRPr="0047561A">
        <w:rPr>
          <w:sz w:val="28"/>
          <w:szCs w:val="28"/>
        </w:rPr>
        <w:t>,</w:t>
      </w:r>
      <w:r w:rsidR="00103EE4" w:rsidRPr="0047561A">
        <w:rPr>
          <w:sz w:val="28"/>
          <w:szCs w:val="28"/>
        </w:rPr>
        <w:t>3</w:t>
      </w:r>
      <w:r w:rsidRPr="0047561A">
        <w:rPr>
          <w:sz w:val="28"/>
          <w:szCs w:val="28"/>
        </w:rPr>
        <w:t xml:space="preserve"> % к уровню 2019 года и будет вызвано, </w:t>
      </w:r>
      <w:r w:rsidR="00420977" w:rsidRPr="0047561A">
        <w:rPr>
          <w:sz w:val="28"/>
          <w:szCs w:val="28"/>
        </w:rPr>
        <w:t xml:space="preserve">                                        </w:t>
      </w:r>
      <w:r w:rsidRPr="0047561A">
        <w:rPr>
          <w:sz w:val="28"/>
          <w:szCs w:val="28"/>
        </w:rPr>
        <w:t xml:space="preserve">в значительной степени, уменьшением инвестиционных вложений </w:t>
      </w:r>
      <w:r w:rsidR="00420977" w:rsidRPr="0047561A">
        <w:rPr>
          <w:sz w:val="28"/>
          <w:szCs w:val="28"/>
        </w:rPr>
        <w:t xml:space="preserve">                                    </w:t>
      </w:r>
      <w:r w:rsidRPr="0047561A">
        <w:rPr>
          <w:sz w:val="28"/>
          <w:szCs w:val="28"/>
        </w:rPr>
        <w:t>по следующим видам экономической деятельности:</w:t>
      </w:r>
    </w:p>
    <w:p w14:paraId="684B7074" w14:textId="7302D676" w:rsidR="00CB069D" w:rsidRPr="0047561A" w:rsidRDefault="00CB069D" w:rsidP="001C34AA">
      <w:pPr>
        <w:ind w:firstLine="720"/>
        <w:jc w:val="both"/>
        <w:rPr>
          <w:sz w:val="28"/>
          <w:szCs w:val="28"/>
        </w:rPr>
      </w:pPr>
      <w:r w:rsidRPr="0047561A">
        <w:rPr>
          <w:sz w:val="28"/>
          <w:szCs w:val="28"/>
        </w:rPr>
        <w:t xml:space="preserve">«Транспортировка и хранение» (на </w:t>
      </w:r>
      <w:r w:rsidR="005F5653" w:rsidRPr="0047561A">
        <w:rPr>
          <w:sz w:val="28"/>
          <w:szCs w:val="28"/>
        </w:rPr>
        <w:t>82</w:t>
      </w:r>
      <w:r w:rsidRPr="0047561A">
        <w:rPr>
          <w:sz w:val="28"/>
          <w:szCs w:val="28"/>
        </w:rPr>
        <w:t>,</w:t>
      </w:r>
      <w:r w:rsidR="005F5653" w:rsidRPr="0047561A">
        <w:rPr>
          <w:sz w:val="28"/>
          <w:szCs w:val="28"/>
        </w:rPr>
        <w:t>3</w:t>
      </w:r>
      <w:r w:rsidRPr="0047561A">
        <w:rPr>
          <w:sz w:val="28"/>
          <w:szCs w:val="28"/>
        </w:rPr>
        <w:t xml:space="preserve"> % к уровню 2019 года в сопоставимых ценах), что обусловлено завершением в 2019 году строительства Государственной компанией «Российские автомобильные дороги» 2 этапа скоростной автомобильной дороги М-11 «Москва </w:t>
      </w:r>
      <w:r w:rsidR="000137BE" w:rsidRPr="0047561A">
        <w:rPr>
          <w:sz w:val="28"/>
          <w:szCs w:val="28"/>
        </w:rPr>
        <w:t>–</w:t>
      </w:r>
      <w:r w:rsidRPr="0047561A">
        <w:rPr>
          <w:sz w:val="28"/>
          <w:szCs w:val="28"/>
        </w:rPr>
        <w:t xml:space="preserve"> </w:t>
      </w:r>
      <w:r w:rsidR="007407E6" w:rsidRPr="0047561A">
        <w:rPr>
          <w:sz w:val="28"/>
          <w:szCs w:val="28"/>
        </w:rPr>
        <w:t xml:space="preserve">                                </w:t>
      </w:r>
      <w:r w:rsidRPr="0047561A">
        <w:rPr>
          <w:sz w:val="28"/>
          <w:szCs w:val="28"/>
        </w:rPr>
        <w:t xml:space="preserve">Санкт-Петербург» (участок открыт 3 июля 2019 года), а также в связи </w:t>
      </w:r>
      <w:r w:rsidR="007407E6" w:rsidRPr="0047561A">
        <w:rPr>
          <w:sz w:val="28"/>
          <w:szCs w:val="28"/>
        </w:rPr>
        <w:t xml:space="preserve">                                   </w:t>
      </w:r>
      <w:r w:rsidRPr="0047561A">
        <w:rPr>
          <w:sz w:val="28"/>
          <w:szCs w:val="28"/>
        </w:rPr>
        <w:t xml:space="preserve">с запланированным завершением в 2019 году реконструкции </w:t>
      </w:r>
      <w:r w:rsidRPr="0047561A">
        <w:rPr>
          <w:bCs/>
          <w:sz w:val="28"/>
          <w:szCs w:val="28"/>
        </w:rPr>
        <w:t>автомобильной дороги М-10 «Россия» ФКУ Упрдор «Россия»</w:t>
      </w:r>
      <w:r w:rsidRPr="0047561A">
        <w:rPr>
          <w:sz w:val="28"/>
          <w:szCs w:val="28"/>
        </w:rPr>
        <w:t>;</w:t>
      </w:r>
    </w:p>
    <w:p w14:paraId="312600D0" w14:textId="161CEA4A" w:rsidR="00CB069D" w:rsidRPr="0047561A" w:rsidRDefault="00CB069D" w:rsidP="001C34AA">
      <w:pPr>
        <w:ind w:firstLine="720"/>
        <w:jc w:val="both"/>
        <w:rPr>
          <w:sz w:val="28"/>
          <w:szCs w:val="28"/>
        </w:rPr>
      </w:pPr>
      <w:r w:rsidRPr="0047561A">
        <w:rPr>
          <w:sz w:val="28"/>
          <w:szCs w:val="28"/>
        </w:rPr>
        <w:t xml:space="preserve">«Обрабатывающие производства» (на </w:t>
      </w:r>
      <w:r w:rsidR="005F5653" w:rsidRPr="0047561A">
        <w:rPr>
          <w:sz w:val="28"/>
          <w:szCs w:val="28"/>
        </w:rPr>
        <w:t>12</w:t>
      </w:r>
      <w:r w:rsidRPr="0047561A">
        <w:rPr>
          <w:sz w:val="28"/>
          <w:szCs w:val="28"/>
        </w:rPr>
        <w:t>,</w:t>
      </w:r>
      <w:r w:rsidR="005F5653" w:rsidRPr="0047561A">
        <w:rPr>
          <w:sz w:val="28"/>
          <w:szCs w:val="28"/>
        </w:rPr>
        <w:t>1</w:t>
      </w:r>
      <w:r w:rsidRPr="0047561A">
        <w:rPr>
          <w:sz w:val="28"/>
          <w:szCs w:val="28"/>
        </w:rPr>
        <w:t xml:space="preserve"> % к уровню 2019 года в сопоставимых ценах) преимущественно за счет классов: обработка древесины и производство изделий из дерева и пробки, кроме мебели, производство изделий из соломки и материалов для плетения (значительное снижение объема инвестиций по проекту ООО «СТОД», завод «Талион </w:t>
      </w:r>
      <w:r w:rsidRPr="0047561A">
        <w:rPr>
          <w:sz w:val="28"/>
          <w:szCs w:val="28"/>
        </w:rPr>
        <w:lastRenderedPageBreak/>
        <w:t>Арбор», в связи с тяжелой экономической ситуацией деревообрабатывающей отрасли), производство металлургическое (в связи с завершением в 2019 году инвестиционного проекта ООО «Система-5»), производство прочей неметаллической и минеральной продукции (в связи с завершением реализации в 2019 году проекта АО «Пикалёвская Сода»).</w:t>
      </w:r>
    </w:p>
    <w:p w14:paraId="19F9E9E8" w14:textId="77777777" w:rsidR="00CB069D" w:rsidRPr="0047561A" w:rsidRDefault="00CB069D" w:rsidP="001C34AA">
      <w:pPr>
        <w:ind w:firstLine="720"/>
        <w:jc w:val="both"/>
        <w:rPr>
          <w:sz w:val="28"/>
          <w:szCs w:val="28"/>
        </w:rPr>
      </w:pPr>
      <w:r w:rsidRPr="0047561A">
        <w:rPr>
          <w:sz w:val="28"/>
          <w:szCs w:val="28"/>
        </w:rPr>
        <w:t>При этом ожидается рост инвестиций по видам деятельности:</w:t>
      </w:r>
    </w:p>
    <w:p w14:paraId="238F218E" w14:textId="6276E392" w:rsidR="00CB069D" w:rsidRPr="0047561A" w:rsidRDefault="00CB069D" w:rsidP="001C34AA">
      <w:pPr>
        <w:ind w:firstLine="709"/>
        <w:jc w:val="both"/>
        <w:rPr>
          <w:bCs/>
          <w:color w:val="FF0000"/>
          <w:sz w:val="28"/>
          <w:szCs w:val="28"/>
        </w:rPr>
      </w:pPr>
      <w:r w:rsidRPr="0047561A">
        <w:rPr>
          <w:sz w:val="28"/>
          <w:szCs w:val="28"/>
        </w:rPr>
        <w:t>«Сельское, лесное хозяйство, охота, рыболовство и рыбоводство» (1</w:t>
      </w:r>
      <w:r w:rsidR="005F5653" w:rsidRPr="0047561A">
        <w:rPr>
          <w:sz w:val="28"/>
          <w:szCs w:val="28"/>
        </w:rPr>
        <w:t>02</w:t>
      </w:r>
      <w:r w:rsidRPr="0047561A">
        <w:rPr>
          <w:sz w:val="28"/>
          <w:szCs w:val="28"/>
        </w:rPr>
        <w:t>,</w:t>
      </w:r>
      <w:r w:rsidR="005F5653" w:rsidRPr="0047561A">
        <w:rPr>
          <w:sz w:val="28"/>
          <w:szCs w:val="28"/>
        </w:rPr>
        <w:t>7</w:t>
      </w:r>
      <w:r w:rsidRPr="0047561A">
        <w:rPr>
          <w:sz w:val="28"/>
          <w:szCs w:val="28"/>
        </w:rPr>
        <w:t> % к уровню 2019 год</w:t>
      </w:r>
      <w:r w:rsidR="00C931DE" w:rsidRPr="0047561A">
        <w:rPr>
          <w:sz w:val="28"/>
          <w:szCs w:val="28"/>
        </w:rPr>
        <w:t>а</w:t>
      </w:r>
      <w:r w:rsidRPr="0047561A">
        <w:rPr>
          <w:sz w:val="28"/>
          <w:szCs w:val="28"/>
        </w:rPr>
        <w:t xml:space="preserve"> в сопоставимых ценах), в связи с </w:t>
      </w:r>
      <w:r w:rsidRPr="0047561A">
        <w:rPr>
          <w:bCs/>
          <w:sz w:val="28"/>
          <w:szCs w:val="28"/>
        </w:rPr>
        <w:t>реализацией инвестиционных проектов ООО «Коралл» в Бежецком районе (строительство животноводческого комплекса мощностью 450 тыс. голов в год)</w:t>
      </w:r>
      <w:r w:rsidR="001C34AA" w:rsidRPr="0047561A">
        <w:rPr>
          <w:bCs/>
          <w:sz w:val="28"/>
          <w:szCs w:val="28"/>
        </w:rPr>
        <w:t xml:space="preserve">                                      </w:t>
      </w:r>
      <w:r w:rsidRPr="0047561A">
        <w:rPr>
          <w:bCs/>
          <w:sz w:val="28"/>
          <w:szCs w:val="28"/>
        </w:rPr>
        <w:t>и ООО «РУМЕЛКО-АГРО» в Кашинском городском округе (строительство трех молочно-товарных ферм по 2</w:t>
      </w:r>
      <w:r w:rsidR="00256600" w:rsidRPr="0047561A">
        <w:rPr>
          <w:bCs/>
          <w:sz w:val="28"/>
          <w:szCs w:val="28"/>
        </w:rPr>
        <w:t xml:space="preserve"> </w:t>
      </w:r>
      <w:r w:rsidRPr="0047561A">
        <w:rPr>
          <w:bCs/>
          <w:sz w:val="28"/>
          <w:szCs w:val="28"/>
        </w:rPr>
        <w:t xml:space="preserve">400 дойных голов крупного рогатого скота); </w:t>
      </w:r>
    </w:p>
    <w:p w14:paraId="450707DF" w14:textId="36704A9D" w:rsidR="00CB069D" w:rsidRPr="0047561A" w:rsidRDefault="00CB069D" w:rsidP="001C34AA">
      <w:pPr>
        <w:ind w:firstLine="709"/>
        <w:jc w:val="both"/>
        <w:rPr>
          <w:bCs/>
          <w:sz w:val="28"/>
          <w:szCs w:val="28"/>
        </w:rPr>
      </w:pPr>
      <w:r w:rsidRPr="0047561A">
        <w:rPr>
          <w:sz w:val="28"/>
          <w:szCs w:val="28"/>
        </w:rPr>
        <w:t>«Обеспечение электрической энергией, газом и паром; кондиционирование воздуха» (1</w:t>
      </w:r>
      <w:r w:rsidR="005F5653" w:rsidRPr="0047561A">
        <w:rPr>
          <w:sz w:val="28"/>
          <w:szCs w:val="28"/>
        </w:rPr>
        <w:t>06</w:t>
      </w:r>
      <w:r w:rsidRPr="0047561A">
        <w:rPr>
          <w:sz w:val="28"/>
          <w:szCs w:val="28"/>
        </w:rPr>
        <w:t>,9 % к уровню 2019 года в сопоставимых ценах), в связи с увеличением объема инвестици</w:t>
      </w:r>
      <w:r w:rsidR="00C010B5" w:rsidRPr="0047561A">
        <w:rPr>
          <w:sz w:val="28"/>
          <w:szCs w:val="28"/>
        </w:rPr>
        <w:t>й</w:t>
      </w:r>
      <w:r w:rsidRPr="0047561A">
        <w:rPr>
          <w:sz w:val="28"/>
          <w:szCs w:val="28"/>
        </w:rPr>
        <w:t xml:space="preserve"> по проекту филиала</w:t>
      </w:r>
      <w:r w:rsidR="00465708" w:rsidRPr="0047561A">
        <w:rPr>
          <w:sz w:val="28"/>
          <w:szCs w:val="28"/>
        </w:rPr>
        <w:t xml:space="preserve">            </w:t>
      </w:r>
      <w:r w:rsidRPr="0047561A">
        <w:rPr>
          <w:sz w:val="28"/>
          <w:szCs w:val="28"/>
        </w:rPr>
        <w:t xml:space="preserve"> АО </w:t>
      </w:r>
      <w:r w:rsidR="00465708" w:rsidRPr="0047561A">
        <w:rPr>
          <w:sz w:val="28"/>
          <w:szCs w:val="28"/>
        </w:rPr>
        <w:t>«</w:t>
      </w:r>
      <w:r w:rsidRPr="0047561A">
        <w:rPr>
          <w:sz w:val="28"/>
          <w:szCs w:val="28"/>
        </w:rPr>
        <w:t>Концерн Росэнергоатом</w:t>
      </w:r>
      <w:r w:rsidR="00465708" w:rsidRPr="0047561A">
        <w:rPr>
          <w:sz w:val="28"/>
          <w:szCs w:val="28"/>
        </w:rPr>
        <w:t>»</w:t>
      </w:r>
      <w:r w:rsidRPr="0047561A">
        <w:rPr>
          <w:sz w:val="28"/>
          <w:szCs w:val="28"/>
        </w:rPr>
        <w:t xml:space="preserve"> </w:t>
      </w:r>
      <w:r w:rsidR="00465708" w:rsidRPr="0047561A">
        <w:rPr>
          <w:sz w:val="28"/>
          <w:szCs w:val="28"/>
        </w:rPr>
        <w:t>«</w:t>
      </w:r>
      <w:r w:rsidRPr="0047561A">
        <w:rPr>
          <w:sz w:val="28"/>
          <w:szCs w:val="28"/>
        </w:rPr>
        <w:t>Калининская атомная станция</w:t>
      </w:r>
      <w:r w:rsidR="00465708" w:rsidRPr="0047561A">
        <w:rPr>
          <w:sz w:val="28"/>
          <w:szCs w:val="28"/>
        </w:rPr>
        <w:t>»</w:t>
      </w:r>
      <w:r w:rsidRPr="0047561A">
        <w:rPr>
          <w:sz w:val="28"/>
          <w:szCs w:val="28"/>
        </w:rPr>
        <w:t>.</w:t>
      </w:r>
    </w:p>
    <w:p w14:paraId="39C5D433" w14:textId="7F7DEB3B" w:rsidR="00CB069D" w:rsidRPr="0047561A" w:rsidRDefault="00CB069D" w:rsidP="001C34AA">
      <w:pPr>
        <w:ind w:firstLine="720"/>
        <w:jc w:val="both"/>
        <w:rPr>
          <w:sz w:val="28"/>
          <w:szCs w:val="28"/>
        </w:rPr>
      </w:pPr>
      <w:r w:rsidRPr="0047561A">
        <w:rPr>
          <w:sz w:val="28"/>
          <w:szCs w:val="28"/>
        </w:rPr>
        <w:t xml:space="preserve">На рост объема инвестиций в 2021 году (прирост </w:t>
      </w:r>
      <w:r w:rsidR="00C121C5" w:rsidRPr="0047561A">
        <w:rPr>
          <w:sz w:val="28"/>
          <w:szCs w:val="28"/>
        </w:rPr>
        <w:t>7,9</w:t>
      </w:r>
      <w:r w:rsidRPr="0047561A">
        <w:rPr>
          <w:sz w:val="28"/>
          <w:szCs w:val="28"/>
        </w:rPr>
        <w:t xml:space="preserve"> и 1</w:t>
      </w:r>
      <w:r w:rsidR="00E15352" w:rsidRPr="0047561A">
        <w:rPr>
          <w:sz w:val="28"/>
          <w:szCs w:val="28"/>
        </w:rPr>
        <w:t>1</w:t>
      </w:r>
      <w:r w:rsidR="005F5653" w:rsidRPr="0047561A">
        <w:rPr>
          <w:sz w:val="28"/>
          <w:szCs w:val="28"/>
        </w:rPr>
        <w:t>,</w:t>
      </w:r>
      <w:r w:rsidR="00E15352" w:rsidRPr="0047561A">
        <w:rPr>
          <w:sz w:val="28"/>
          <w:szCs w:val="28"/>
        </w:rPr>
        <w:t>4</w:t>
      </w:r>
      <w:r w:rsidRPr="0047561A">
        <w:rPr>
          <w:sz w:val="28"/>
          <w:szCs w:val="28"/>
        </w:rPr>
        <w:t xml:space="preserve"> % </w:t>
      </w:r>
      <w:r w:rsidR="001C34AA" w:rsidRPr="0047561A">
        <w:rPr>
          <w:sz w:val="28"/>
          <w:szCs w:val="28"/>
        </w:rPr>
        <w:t xml:space="preserve">                                </w:t>
      </w:r>
      <w:r w:rsidRPr="0047561A">
        <w:rPr>
          <w:sz w:val="28"/>
          <w:szCs w:val="28"/>
        </w:rPr>
        <w:t>к уровню 2020 года по консервативному и базовому вариантам прогноза) повлияет увеличение инвестиционных вложений по видам экономической деятельности «Транспортировка и хранение», «Деятельность в области гостиниц и предприятий общественного питания», «Обрабатывающие производства», «Деятельность в области культуры, спорта, организации досуга и развлечений».</w:t>
      </w:r>
    </w:p>
    <w:p w14:paraId="756A685D" w14:textId="1D63E6A0" w:rsidR="00CB069D" w:rsidRPr="0047561A" w:rsidRDefault="00CB069D" w:rsidP="001C34AA">
      <w:pPr>
        <w:ind w:firstLine="720"/>
        <w:jc w:val="both"/>
        <w:rPr>
          <w:sz w:val="28"/>
          <w:szCs w:val="28"/>
        </w:rPr>
      </w:pPr>
      <w:r w:rsidRPr="0047561A">
        <w:rPr>
          <w:sz w:val="28"/>
          <w:szCs w:val="28"/>
        </w:rPr>
        <w:t>Динамика показателя в 2022 году (прирост на 3</w:t>
      </w:r>
      <w:r w:rsidR="00851B7B" w:rsidRPr="0047561A">
        <w:rPr>
          <w:sz w:val="28"/>
          <w:szCs w:val="28"/>
        </w:rPr>
        <w:t>1,1</w:t>
      </w:r>
      <w:r w:rsidRPr="0047561A">
        <w:rPr>
          <w:sz w:val="28"/>
          <w:szCs w:val="28"/>
        </w:rPr>
        <w:t xml:space="preserve"> и 3</w:t>
      </w:r>
      <w:r w:rsidR="00013C7C" w:rsidRPr="0047561A">
        <w:rPr>
          <w:sz w:val="28"/>
          <w:szCs w:val="28"/>
        </w:rPr>
        <w:t>2</w:t>
      </w:r>
      <w:r w:rsidR="005F5653" w:rsidRPr="0047561A">
        <w:rPr>
          <w:sz w:val="28"/>
          <w:szCs w:val="28"/>
        </w:rPr>
        <w:t>,</w:t>
      </w:r>
      <w:r w:rsidR="00013C7C" w:rsidRPr="0047561A">
        <w:rPr>
          <w:sz w:val="28"/>
          <w:szCs w:val="28"/>
        </w:rPr>
        <w:t>1</w:t>
      </w:r>
      <w:r w:rsidRPr="0047561A">
        <w:rPr>
          <w:sz w:val="28"/>
          <w:szCs w:val="28"/>
        </w:rPr>
        <w:t xml:space="preserve"> % к уровню 2021 года по консервативному и базовому вариантам прогноза) будет определяться, в большей степени, ростом объема инвестиций по видам </w:t>
      </w:r>
      <w:r w:rsidR="00685AB4" w:rsidRPr="0047561A">
        <w:rPr>
          <w:sz w:val="28"/>
          <w:szCs w:val="28"/>
        </w:rPr>
        <w:t xml:space="preserve">экономической </w:t>
      </w:r>
      <w:r w:rsidRPr="0047561A">
        <w:rPr>
          <w:sz w:val="28"/>
          <w:szCs w:val="28"/>
        </w:rPr>
        <w:t xml:space="preserve">деятельности «Обеспечение электрической энергией, газом </w:t>
      </w:r>
      <w:r w:rsidR="00511D94" w:rsidRPr="0047561A">
        <w:rPr>
          <w:sz w:val="28"/>
          <w:szCs w:val="28"/>
        </w:rPr>
        <w:t xml:space="preserve">                </w:t>
      </w:r>
      <w:r w:rsidRPr="0047561A">
        <w:rPr>
          <w:sz w:val="28"/>
          <w:szCs w:val="28"/>
        </w:rPr>
        <w:t xml:space="preserve">и паром; кондиционирование воздуха», «Транспортировка и хранение», «Деятельность гостиниц и предприятий общественного питания», «Деятельность в области культуры, спорта, организации досуга </w:t>
      </w:r>
      <w:r w:rsidR="00511D94" w:rsidRPr="0047561A">
        <w:rPr>
          <w:sz w:val="28"/>
          <w:szCs w:val="28"/>
        </w:rPr>
        <w:t xml:space="preserve">                                              </w:t>
      </w:r>
      <w:r w:rsidRPr="0047561A">
        <w:rPr>
          <w:sz w:val="28"/>
          <w:szCs w:val="28"/>
        </w:rPr>
        <w:t xml:space="preserve">и развлечений».  </w:t>
      </w:r>
    </w:p>
    <w:p w14:paraId="0E32AEB3" w14:textId="5C6A728A" w:rsidR="00CB069D" w:rsidRPr="00F523E6" w:rsidRDefault="00CB069D" w:rsidP="001C34AA">
      <w:pPr>
        <w:ind w:firstLine="720"/>
        <w:jc w:val="both"/>
        <w:rPr>
          <w:sz w:val="28"/>
          <w:szCs w:val="28"/>
        </w:rPr>
      </w:pPr>
      <w:r w:rsidRPr="0047561A">
        <w:rPr>
          <w:sz w:val="28"/>
          <w:szCs w:val="28"/>
        </w:rPr>
        <w:t>Динамика в 2023 году (снижение на 1</w:t>
      </w:r>
      <w:r w:rsidR="00345A9D" w:rsidRPr="0047561A">
        <w:rPr>
          <w:sz w:val="28"/>
          <w:szCs w:val="28"/>
        </w:rPr>
        <w:t>2,7</w:t>
      </w:r>
      <w:r w:rsidRPr="0047561A">
        <w:rPr>
          <w:sz w:val="28"/>
          <w:szCs w:val="28"/>
        </w:rPr>
        <w:t xml:space="preserve"> и </w:t>
      </w:r>
      <w:r w:rsidR="00013C7C" w:rsidRPr="0047561A">
        <w:rPr>
          <w:sz w:val="28"/>
          <w:szCs w:val="28"/>
        </w:rPr>
        <w:t>1</w:t>
      </w:r>
      <w:r w:rsidR="00345A9D" w:rsidRPr="0047561A">
        <w:rPr>
          <w:sz w:val="28"/>
          <w:szCs w:val="28"/>
        </w:rPr>
        <w:t>1</w:t>
      </w:r>
      <w:r w:rsidR="009A6F05" w:rsidRPr="0047561A">
        <w:rPr>
          <w:sz w:val="28"/>
          <w:szCs w:val="28"/>
        </w:rPr>
        <w:t>,4</w:t>
      </w:r>
      <w:r w:rsidRPr="0047561A">
        <w:rPr>
          <w:sz w:val="28"/>
          <w:szCs w:val="28"/>
        </w:rPr>
        <w:t xml:space="preserve"> % по консервативному </w:t>
      </w:r>
      <w:r w:rsidR="00B657F0" w:rsidRPr="0047561A">
        <w:rPr>
          <w:sz w:val="28"/>
          <w:szCs w:val="28"/>
        </w:rPr>
        <w:t xml:space="preserve">      </w:t>
      </w:r>
      <w:r w:rsidRPr="0047561A">
        <w:rPr>
          <w:sz w:val="28"/>
          <w:szCs w:val="28"/>
        </w:rPr>
        <w:t xml:space="preserve">и базовому вариантам к уровню 2022 года) прогнозируется снижением </w:t>
      </w:r>
      <w:r w:rsidR="00B657F0" w:rsidRPr="0047561A">
        <w:rPr>
          <w:sz w:val="28"/>
          <w:szCs w:val="28"/>
        </w:rPr>
        <w:t xml:space="preserve">              </w:t>
      </w:r>
      <w:r w:rsidRPr="0047561A">
        <w:rPr>
          <w:sz w:val="28"/>
          <w:szCs w:val="28"/>
        </w:rPr>
        <w:t xml:space="preserve">объема инвестиций преимущественно по виду </w:t>
      </w:r>
      <w:r w:rsidR="00685AB4" w:rsidRPr="0047561A">
        <w:rPr>
          <w:sz w:val="28"/>
          <w:szCs w:val="28"/>
        </w:rPr>
        <w:t xml:space="preserve">экономической </w:t>
      </w:r>
      <w:r w:rsidRPr="0047561A">
        <w:rPr>
          <w:sz w:val="28"/>
          <w:szCs w:val="28"/>
        </w:rPr>
        <w:t>деятельности «Обеспечение электрической энергией, газом и паром; кондиционирование</w:t>
      </w:r>
      <w:r w:rsidRPr="004E37A8">
        <w:rPr>
          <w:sz w:val="28"/>
          <w:szCs w:val="28"/>
        </w:rPr>
        <w:t xml:space="preserve"> воздуха» в связи с высокой базой 2022 года (проект филиала АО </w:t>
      </w:r>
      <w:r w:rsidR="00465708" w:rsidRPr="004E37A8">
        <w:rPr>
          <w:sz w:val="28"/>
          <w:szCs w:val="28"/>
        </w:rPr>
        <w:t>«</w:t>
      </w:r>
      <w:r w:rsidRPr="004E37A8">
        <w:rPr>
          <w:sz w:val="28"/>
          <w:szCs w:val="28"/>
        </w:rPr>
        <w:t>Концерн Росэнергоатом</w:t>
      </w:r>
      <w:r w:rsidR="00465708" w:rsidRPr="004E37A8">
        <w:rPr>
          <w:sz w:val="28"/>
          <w:szCs w:val="28"/>
        </w:rPr>
        <w:t>»</w:t>
      </w:r>
      <w:r w:rsidRPr="004E37A8">
        <w:rPr>
          <w:sz w:val="28"/>
          <w:szCs w:val="28"/>
        </w:rPr>
        <w:t xml:space="preserve"> </w:t>
      </w:r>
      <w:r w:rsidR="00465708" w:rsidRPr="004E37A8">
        <w:rPr>
          <w:sz w:val="28"/>
          <w:szCs w:val="28"/>
        </w:rPr>
        <w:t>«</w:t>
      </w:r>
      <w:r w:rsidRPr="004E37A8">
        <w:rPr>
          <w:sz w:val="28"/>
          <w:szCs w:val="28"/>
        </w:rPr>
        <w:t>Калининская атомная станция</w:t>
      </w:r>
      <w:r w:rsidR="00465708" w:rsidRPr="004E37A8">
        <w:rPr>
          <w:sz w:val="28"/>
          <w:szCs w:val="28"/>
        </w:rPr>
        <w:t>»</w:t>
      </w:r>
      <w:r w:rsidRPr="004E37A8">
        <w:rPr>
          <w:sz w:val="28"/>
          <w:szCs w:val="28"/>
        </w:rPr>
        <w:t>).</w:t>
      </w:r>
    </w:p>
    <w:p w14:paraId="334B78F7" w14:textId="77777777" w:rsidR="00E06832" w:rsidRPr="00DE5F03" w:rsidRDefault="00E06832" w:rsidP="001C34AA">
      <w:pPr>
        <w:ind w:firstLine="709"/>
        <w:jc w:val="both"/>
        <w:rPr>
          <w:sz w:val="28"/>
          <w:szCs w:val="28"/>
        </w:rPr>
      </w:pPr>
    </w:p>
    <w:p w14:paraId="716C5EDD" w14:textId="77777777" w:rsidR="00E06832" w:rsidRPr="00DE5F03" w:rsidRDefault="00E06832" w:rsidP="001C34AA">
      <w:pPr>
        <w:keepNext/>
        <w:jc w:val="center"/>
        <w:rPr>
          <w:sz w:val="28"/>
          <w:szCs w:val="28"/>
        </w:rPr>
      </w:pPr>
      <w:r w:rsidRPr="00BA64D4">
        <w:rPr>
          <w:sz w:val="28"/>
          <w:szCs w:val="28"/>
        </w:rPr>
        <w:t xml:space="preserve">Подраздел </w:t>
      </w:r>
      <w:r w:rsidRPr="00BA64D4">
        <w:rPr>
          <w:sz w:val="28"/>
          <w:szCs w:val="28"/>
          <w:lang w:val="en-US"/>
        </w:rPr>
        <w:t>V</w:t>
      </w:r>
      <w:r w:rsidRPr="00BA64D4">
        <w:rPr>
          <w:sz w:val="28"/>
          <w:szCs w:val="28"/>
        </w:rPr>
        <w:t>. Инфляция</w:t>
      </w:r>
    </w:p>
    <w:p w14:paraId="65803AE5" w14:textId="77777777" w:rsidR="00E06832" w:rsidRPr="00DE5F03" w:rsidRDefault="00E06832" w:rsidP="001C34AA">
      <w:pPr>
        <w:ind w:firstLine="709"/>
        <w:jc w:val="both"/>
        <w:rPr>
          <w:sz w:val="28"/>
          <w:szCs w:val="28"/>
        </w:rPr>
      </w:pPr>
    </w:p>
    <w:p w14:paraId="27BA0341" w14:textId="316079D8" w:rsidR="00BA64D4" w:rsidRPr="00880654" w:rsidRDefault="00BA64D4" w:rsidP="001C34AA">
      <w:pPr>
        <w:ind w:firstLine="709"/>
        <w:jc w:val="both"/>
        <w:rPr>
          <w:rFonts w:eastAsiaTheme="minorHAnsi"/>
          <w:sz w:val="28"/>
          <w:szCs w:val="28"/>
          <w:lang w:eastAsia="en-US"/>
        </w:rPr>
      </w:pPr>
      <w:r w:rsidRPr="00BA64D4">
        <w:rPr>
          <w:sz w:val="28"/>
          <w:szCs w:val="28"/>
        </w:rPr>
        <w:t xml:space="preserve">В 2020 году динамика потребительских цен в Тверской области </w:t>
      </w:r>
      <w:r w:rsidRPr="00E94760">
        <w:rPr>
          <w:sz w:val="28"/>
          <w:szCs w:val="28"/>
        </w:rPr>
        <w:t xml:space="preserve">характеризуется более </w:t>
      </w:r>
      <w:r w:rsidR="00E94760" w:rsidRPr="00E94760">
        <w:rPr>
          <w:sz w:val="28"/>
          <w:szCs w:val="28"/>
        </w:rPr>
        <w:t>низкими</w:t>
      </w:r>
      <w:r w:rsidRPr="00E94760">
        <w:rPr>
          <w:sz w:val="28"/>
          <w:szCs w:val="28"/>
        </w:rPr>
        <w:t xml:space="preserve"> относительно 201</w:t>
      </w:r>
      <w:r w:rsidR="00E94760" w:rsidRPr="00E94760">
        <w:rPr>
          <w:sz w:val="28"/>
          <w:szCs w:val="28"/>
        </w:rPr>
        <w:t>9</w:t>
      </w:r>
      <w:r w:rsidRPr="00E94760">
        <w:rPr>
          <w:sz w:val="28"/>
          <w:szCs w:val="28"/>
        </w:rPr>
        <w:t xml:space="preserve"> года темпами роста. </w:t>
      </w:r>
      <w:r w:rsidR="001C34AA">
        <w:rPr>
          <w:sz w:val="28"/>
          <w:szCs w:val="28"/>
        </w:rPr>
        <w:t xml:space="preserve">                        </w:t>
      </w:r>
      <w:r w:rsidRPr="00E94760">
        <w:rPr>
          <w:sz w:val="28"/>
          <w:szCs w:val="28"/>
        </w:rPr>
        <w:t>В</w:t>
      </w:r>
      <w:r w:rsidRPr="00880654">
        <w:rPr>
          <w:sz w:val="28"/>
          <w:szCs w:val="28"/>
        </w:rPr>
        <w:t xml:space="preserve"> январе – июле 20</w:t>
      </w:r>
      <w:r w:rsidR="00880654" w:rsidRPr="00880654">
        <w:rPr>
          <w:sz w:val="28"/>
          <w:szCs w:val="28"/>
        </w:rPr>
        <w:t>20</w:t>
      </w:r>
      <w:r w:rsidRPr="00880654">
        <w:rPr>
          <w:sz w:val="28"/>
          <w:szCs w:val="28"/>
        </w:rPr>
        <w:t xml:space="preserve"> года среднегодовой индекс потребительских цен </w:t>
      </w:r>
      <w:r w:rsidR="001C34AA">
        <w:rPr>
          <w:sz w:val="28"/>
          <w:szCs w:val="28"/>
        </w:rPr>
        <w:t xml:space="preserve">                         </w:t>
      </w:r>
      <w:r w:rsidRPr="00880654">
        <w:rPr>
          <w:sz w:val="28"/>
          <w:szCs w:val="28"/>
        </w:rPr>
        <w:t xml:space="preserve">на товары и услуги </w:t>
      </w:r>
      <w:r w:rsidRPr="003D6C71">
        <w:rPr>
          <w:sz w:val="28"/>
          <w:szCs w:val="28"/>
        </w:rPr>
        <w:t>составил 10</w:t>
      </w:r>
      <w:r w:rsidR="003D6C71" w:rsidRPr="003D6C71">
        <w:rPr>
          <w:sz w:val="28"/>
          <w:szCs w:val="28"/>
        </w:rPr>
        <w:t>2,7</w:t>
      </w:r>
      <w:r w:rsidRPr="003D6C71">
        <w:rPr>
          <w:sz w:val="28"/>
          <w:szCs w:val="28"/>
        </w:rPr>
        <w:t> %, в то</w:t>
      </w:r>
      <w:r w:rsidRPr="00880654">
        <w:rPr>
          <w:sz w:val="28"/>
          <w:szCs w:val="28"/>
        </w:rPr>
        <w:t xml:space="preserve"> время как в январе – июле 201</w:t>
      </w:r>
      <w:r w:rsidR="00880654" w:rsidRPr="00880654">
        <w:rPr>
          <w:sz w:val="28"/>
          <w:szCs w:val="28"/>
        </w:rPr>
        <w:t>9</w:t>
      </w:r>
      <w:r w:rsidRPr="00880654">
        <w:rPr>
          <w:sz w:val="28"/>
          <w:szCs w:val="28"/>
        </w:rPr>
        <w:t> года он сложился на уровне 10</w:t>
      </w:r>
      <w:r w:rsidR="00880654" w:rsidRPr="00880654">
        <w:rPr>
          <w:sz w:val="28"/>
          <w:szCs w:val="28"/>
        </w:rPr>
        <w:t>4,8</w:t>
      </w:r>
      <w:r w:rsidRPr="00880654">
        <w:rPr>
          <w:sz w:val="28"/>
          <w:szCs w:val="28"/>
        </w:rPr>
        <w:t xml:space="preserve"> %. </w:t>
      </w:r>
    </w:p>
    <w:p w14:paraId="261B9F78" w14:textId="0690E2A1" w:rsidR="00BA64D4" w:rsidRPr="00DE5F03" w:rsidRDefault="00BA64D4" w:rsidP="00570279">
      <w:pPr>
        <w:ind w:firstLine="709"/>
        <w:jc w:val="both"/>
        <w:rPr>
          <w:sz w:val="28"/>
          <w:szCs w:val="28"/>
        </w:rPr>
      </w:pPr>
      <w:r w:rsidRPr="00880654">
        <w:rPr>
          <w:sz w:val="28"/>
          <w:szCs w:val="28"/>
        </w:rPr>
        <w:lastRenderedPageBreak/>
        <w:t>Ожидается, что по итогам 20</w:t>
      </w:r>
      <w:r w:rsidR="00880654" w:rsidRPr="00880654">
        <w:rPr>
          <w:sz w:val="28"/>
          <w:szCs w:val="28"/>
        </w:rPr>
        <w:t>20</w:t>
      </w:r>
      <w:r w:rsidRPr="00880654">
        <w:rPr>
          <w:sz w:val="28"/>
          <w:szCs w:val="28"/>
        </w:rPr>
        <w:t xml:space="preserve"> года среднегодовой индекс потребительских цен в Тверской области </w:t>
      </w:r>
      <w:r w:rsidRPr="003B2146">
        <w:rPr>
          <w:sz w:val="28"/>
          <w:szCs w:val="28"/>
        </w:rPr>
        <w:t>составит 10</w:t>
      </w:r>
      <w:r w:rsidR="003B2146" w:rsidRPr="003B2146">
        <w:rPr>
          <w:sz w:val="28"/>
          <w:szCs w:val="28"/>
        </w:rPr>
        <w:t>3,2</w:t>
      </w:r>
      <w:r w:rsidRPr="003B2146">
        <w:rPr>
          <w:sz w:val="28"/>
          <w:szCs w:val="28"/>
        </w:rPr>
        <w:t> %, в</w:t>
      </w:r>
      <w:r w:rsidRPr="00880654">
        <w:rPr>
          <w:sz w:val="28"/>
          <w:szCs w:val="28"/>
        </w:rPr>
        <w:t xml:space="preserve"> декабре </w:t>
      </w:r>
      <w:r w:rsidRPr="00880654">
        <w:rPr>
          <w:sz w:val="28"/>
          <w:szCs w:val="28"/>
        </w:rPr>
        <w:br/>
        <w:t>20</w:t>
      </w:r>
      <w:r w:rsidR="00880654" w:rsidRPr="00880654">
        <w:rPr>
          <w:sz w:val="28"/>
          <w:szCs w:val="28"/>
        </w:rPr>
        <w:t>20</w:t>
      </w:r>
      <w:r w:rsidRPr="00880654">
        <w:rPr>
          <w:sz w:val="28"/>
          <w:szCs w:val="28"/>
        </w:rPr>
        <w:t xml:space="preserve"> года к декабрю 201</w:t>
      </w:r>
      <w:r w:rsidR="00880654" w:rsidRPr="00880654">
        <w:rPr>
          <w:sz w:val="28"/>
          <w:szCs w:val="28"/>
        </w:rPr>
        <w:t>9</w:t>
      </w:r>
      <w:r w:rsidRPr="00880654">
        <w:rPr>
          <w:sz w:val="28"/>
          <w:szCs w:val="28"/>
        </w:rPr>
        <w:t xml:space="preserve"> </w:t>
      </w:r>
      <w:r w:rsidRPr="003B2146">
        <w:rPr>
          <w:sz w:val="28"/>
          <w:szCs w:val="28"/>
        </w:rPr>
        <w:t>года – 10</w:t>
      </w:r>
      <w:r w:rsidR="003B2146" w:rsidRPr="003B2146">
        <w:rPr>
          <w:sz w:val="28"/>
          <w:szCs w:val="28"/>
        </w:rPr>
        <w:t>3,5</w:t>
      </w:r>
      <w:r w:rsidRPr="003B2146">
        <w:rPr>
          <w:sz w:val="28"/>
          <w:szCs w:val="28"/>
        </w:rPr>
        <w:t xml:space="preserve"> %. В дальнейшем предполагается, </w:t>
      </w:r>
      <w:r w:rsidR="003B1380">
        <w:rPr>
          <w:sz w:val="28"/>
          <w:szCs w:val="28"/>
        </w:rPr>
        <w:t xml:space="preserve">                      </w:t>
      </w:r>
      <w:r w:rsidRPr="003B2146">
        <w:rPr>
          <w:sz w:val="28"/>
          <w:szCs w:val="28"/>
        </w:rPr>
        <w:t xml:space="preserve">что темпы инфляции в целом будут соответствовать среднероссийским </w:t>
      </w:r>
      <w:r w:rsidRPr="001B64BA">
        <w:rPr>
          <w:sz w:val="28"/>
          <w:szCs w:val="28"/>
        </w:rPr>
        <w:t xml:space="preserve">параметрам </w:t>
      </w:r>
      <w:r w:rsidR="001B64BA" w:rsidRPr="001B64BA">
        <w:rPr>
          <w:sz w:val="28"/>
          <w:szCs w:val="28"/>
        </w:rPr>
        <w:t xml:space="preserve">(в 2021 году – 103,5 % по консервативному варианту, 103,6 % – </w:t>
      </w:r>
      <w:r w:rsidR="001C34AA">
        <w:rPr>
          <w:sz w:val="28"/>
          <w:szCs w:val="28"/>
        </w:rPr>
        <w:t xml:space="preserve">    </w:t>
      </w:r>
      <w:r w:rsidR="001B64BA" w:rsidRPr="001B64BA">
        <w:rPr>
          <w:sz w:val="28"/>
          <w:szCs w:val="28"/>
        </w:rPr>
        <w:t>по базовому;</w:t>
      </w:r>
      <w:r w:rsidR="001B64BA">
        <w:rPr>
          <w:sz w:val="28"/>
          <w:szCs w:val="28"/>
        </w:rPr>
        <w:t xml:space="preserve"> </w:t>
      </w:r>
      <w:r w:rsidR="001B64BA" w:rsidRPr="001B64BA">
        <w:rPr>
          <w:sz w:val="28"/>
          <w:szCs w:val="28"/>
        </w:rPr>
        <w:t>в</w:t>
      </w:r>
      <w:r w:rsidR="001B64BA">
        <w:rPr>
          <w:sz w:val="28"/>
          <w:szCs w:val="28"/>
        </w:rPr>
        <w:t xml:space="preserve"> </w:t>
      </w:r>
      <w:r w:rsidR="001B64BA" w:rsidRPr="001B64BA">
        <w:rPr>
          <w:sz w:val="28"/>
          <w:szCs w:val="28"/>
        </w:rPr>
        <w:t>2022</w:t>
      </w:r>
      <w:r w:rsidR="001B64BA">
        <w:rPr>
          <w:sz w:val="28"/>
          <w:szCs w:val="28"/>
        </w:rPr>
        <w:t xml:space="preserve"> </w:t>
      </w:r>
      <w:r w:rsidR="001B64BA" w:rsidRPr="001B64BA">
        <w:rPr>
          <w:sz w:val="28"/>
          <w:szCs w:val="28"/>
        </w:rPr>
        <w:t>–</w:t>
      </w:r>
      <w:r w:rsidR="001B64BA">
        <w:rPr>
          <w:sz w:val="28"/>
          <w:szCs w:val="28"/>
        </w:rPr>
        <w:t xml:space="preserve"> </w:t>
      </w:r>
      <w:r w:rsidR="001B64BA" w:rsidRPr="001B64BA">
        <w:rPr>
          <w:sz w:val="28"/>
          <w:szCs w:val="28"/>
        </w:rPr>
        <w:t>2023</w:t>
      </w:r>
      <w:r w:rsidR="001B64BA">
        <w:rPr>
          <w:sz w:val="28"/>
          <w:szCs w:val="28"/>
        </w:rPr>
        <w:t xml:space="preserve"> </w:t>
      </w:r>
      <w:r w:rsidR="001B64BA" w:rsidRPr="001B64BA">
        <w:rPr>
          <w:sz w:val="28"/>
          <w:szCs w:val="28"/>
        </w:rPr>
        <w:t>годах</w:t>
      </w:r>
      <w:r w:rsidR="001B64BA">
        <w:rPr>
          <w:sz w:val="28"/>
          <w:szCs w:val="28"/>
        </w:rPr>
        <w:t xml:space="preserve"> </w:t>
      </w:r>
      <w:r w:rsidR="001B64BA" w:rsidRPr="001B64BA">
        <w:rPr>
          <w:sz w:val="28"/>
          <w:szCs w:val="28"/>
        </w:rPr>
        <w:t>– 104,0 % по двум вариантам прогноза).</w:t>
      </w:r>
    </w:p>
    <w:p w14:paraId="58F979DA" w14:textId="77777777" w:rsidR="00032040" w:rsidRDefault="00032040" w:rsidP="001C34AA">
      <w:pPr>
        <w:keepNext/>
        <w:jc w:val="center"/>
        <w:rPr>
          <w:sz w:val="28"/>
          <w:szCs w:val="28"/>
        </w:rPr>
      </w:pPr>
    </w:p>
    <w:p w14:paraId="529B24B8" w14:textId="77777777" w:rsidR="00E06832" w:rsidRPr="00DE5F03" w:rsidRDefault="00E06832" w:rsidP="001C34AA">
      <w:pPr>
        <w:keepNext/>
        <w:jc w:val="center"/>
        <w:rPr>
          <w:sz w:val="28"/>
          <w:szCs w:val="28"/>
        </w:rPr>
      </w:pPr>
      <w:r w:rsidRPr="00DE5F03">
        <w:rPr>
          <w:sz w:val="28"/>
          <w:szCs w:val="28"/>
        </w:rPr>
        <w:t xml:space="preserve">Подраздел </w:t>
      </w:r>
      <w:r w:rsidRPr="00DE5F03">
        <w:rPr>
          <w:sz w:val="28"/>
          <w:szCs w:val="28"/>
          <w:lang w:val="en-US"/>
        </w:rPr>
        <w:t>VI</w:t>
      </w:r>
      <w:r w:rsidRPr="00DE5F03">
        <w:rPr>
          <w:sz w:val="28"/>
          <w:szCs w:val="28"/>
        </w:rPr>
        <w:t xml:space="preserve">. Доходы населения </w:t>
      </w:r>
    </w:p>
    <w:p w14:paraId="24DC8C13" w14:textId="77777777" w:rsidR="00E06832" w:rsidRPr="00DE5F03" w:rsidRDefault="00E06832" w:rsidP="001C34AA">
      <w:pPr>
        <w:autoSpaceDE w:val="0"/>
        <w:autoSpaceDN w:val="0"/>
        <w:adjustRightInd w:val="0"/>
        <w:ind w:firstLine="709"/>
        <w:jc w:val="center"/>
        <w:rPr>
          <w:rFonts w:eastAsia="MS Mincho"/>
          <w:bCs/>
          <w:sz w:val="28"/>
          <w:szCs w:val="28"/>
          <w:lang w:eastAsia="ja-JP"/>
        </w:rPr>
      </w:pPr>
    </w:p>
    <w:p w14:paraId="40FC5BB8" w14:textId="4F2E33F1" w:rsidR="00845A11" w:rsidRPr="00341279" w:rsidRDefault="00845A11" w:rsidP="001C34AA">
      <w:pPr>
        <w:keepNext/>
        <w:ind w:firstLine="708"/>
        <w:jc w:val="both"/>
        <w:rPr>
          <w:sz w:val="28"/>
          <w:szCs w:val="28"/>
        </w:rPr>
      </w:pPr>
      <w:r w:rsidRPr="00341279">
        <w:rPr>
          <w:sz w:val="28"/>
          <w:szCs w:val="28"/>
        </w:rPr>
        <w:t xml:space="preserve">По предварительным данным Тверьстата, номинальные денежные доходы населения Тверской области за 2019 год сложились в сумме </w:t>
      </w:r>
      <w:r w:rsidR="005D2E63" w:rsidRPr="00341279">
        <w:rPr>
          <w:sz w:val="28"/>
          <w:szCs w:val="28"/>
        </w:rPr>
        <w:t xml:space="preserve">                                 </w:t>
      </w:r>
      <w:r w:rsidRPr="00341279">
        <w:rPr>
          <w:sz w:val="28"/>
          <w:szCs w:val="28"/>
        </w:rPr>
        <w:t xml:space="preserve">418 739 млн рублей и выросли по сравнению с 2018 годом на 8,8 %. Реальные располагаемые денежные доходы (доходы за вычетом обязательных </w:t>
      </w:r>
      <w:r w:rsidR="00DD1BF4">
        <w:rPr>
          <w:sz w:val="28"/>
          <w:szCs w:val="28"/>
        </w:rPr>
        <w:t xml:space="preserve"> </w:t>
      </w:r>
      <w:r w:rsidRPr="00341279">
        <w:rPr>
          <w:sz w:val="28"/>
          <w:szCs w:val="28"/>
        </w:rPr>
        <w:t xml:space="preserve">платежей, скорректированные на индекс потребительских цен) за тот же период повысились на 4,5 %. Денежные доходы в расчете на душу населения </w:t>
      </w:r>
      <w:r w:rsidR="001C34AA" w:rsidRPr="00341279">
        <w:rPr>
          <w:sz w:val="28"/>
          <w:szCs w:val="28"/>
        </w:rPr>
        <w:t xml:space="preserve">                                </w:t>
      </w:r>
      <w:r w:rsidRPr="00341279">
        <w:rPr>
          <w:sz w:val="28"/>
          <w:szCs w:val="28"/>
        </w:rPr>
        <w:t xml:space="preserve">в среднем за месяц 2019 года составили 27 585 рублей. Среди основных компонентов доходов населения в наибольшей степени увеличились оплата труда наемных работников </w:t>
      </w:r>
      <w:r w:rsidR="00D36766">
        <w:rPr>
          <w:sz w:val="28"/>
          <w:szCs w:val="28"/>
        </w:rPr>
        <w:t>на 8,9 % и социальные выплаты</w:t>
      </w:r>
      <w:r w:rsidRPr="00341279">
        <w:rPr>
          <w:sz w:val="28"/>
          <w:szCs w:val="28"/>
        </w:rPr>
        <w:t xml:space="preserve"> на 6,0 %. </w:t>
      </w:r>
    </w:p>
    <w:p w14:paraId="2C577D7C" w14:textId="68B8BB66" w:rsidR="00845A11" w:rsidRPr="00341279" w:rsidRDefault="00845A11" w:rsidP="001C34AA">
      <w:pPr>
        <w:keepNext/>
        <w:ind w:firstLine="708"/>
        <w:jc w:val="both"/>
        <w:rPr>
          <w:sz w:val="28"/>
          <w:szCs w:val="28"/>
        </w:rPr>
      </w:pPr>
      <w:r w:rsidRPr="00341279">
        <w:rPr>
          <w:sz w:val="28"/>
          <w:szCs w:val="28"/>
        </w:rPr>
        <w:t xml:space="preserve">Прогнозируется, что </w:t>
      </w:r>
      <w:r w:rsidR="0002770C" w:rsidRPr="00341279">
        <w:rPr>
          <w:sz w:val="28"/>
          <w:szCs w:val="28"/>
        </w:rPr>
        <w:t xml:space="preserve">по </w:t>
      </w:r>
      <w:r w:rsidR="001F5EC8" w:rsidRPr="00341279">
        <w:rPr>
          <w:sz w:val="28"/>
          <w:szCs w:val="28"/>
        </w:rPr>
        <w:t xml:space="preserve">обоим вариантам прогноза реальные располагаемые денежные доходы выйдут в положительную </w:t>
      </w:r>
      <w:r w:rsidR="00CB079C" w:rsidRPr="00341279">
        <w:rPr>
          <w:sz w:val="28"/>
          <w:szCs w:val="28"/>
        </w:rPr>
        <w:t>область</w:t>
      </w:r>
      <w:r w:rsidR="001F5EC8" w:rsidRPr="00341279">
        <w:rPr>
          <w:sz w:val="28"/>
          <w:szCs w:val="28"/>
        </w:rPr>
        <w:t xml:space="preserve"> значений: по консервативному варианту предполагается рост доходов на 4,9 п.п. </w:t>
      </w:r>
      <w:r w:rsidR="001C34AA" w:rsidRPr="00341279">
        <w:rPr>
          <w:sz w:val="28"/>
          <w:szCs w:val="28"/>
        </w:rPr>
        <w:t xml:space="preserve">                               </w:t>
      </w:r>
      <w:r w:rsidR="001F5EC8" w:rsidRPr="00341279">
        <w:rPr>
          <w:sz w:val="28"/>
          <w:szCs w:val="28"/>
        </w:rPr>
        <w:t xml:space="preserve">к уровню 2020 года (101,8 % к уровню 2022 года), </w:t>
      </w:r>
      <w:r w:rsidRPr="00341279">
        <w:rPr>
          <w:sz w:val="28"/>
          <w:szCs w:val="28"/>
        </w:rPr>
        <w:t xml:space="preserve">по </w:t>
      </w:r>
      <w:r w:rsidR="001F5EC8" w:rsidRPr="00341279">
        <w:rPr>
          <w:sz w:val="28"/>
          <w:szCs w:val="28"/>
        </w:rPr>
        <w:t xml:space="preserve">базовому – на 5,5 п.п. </w:t>
      </w:r>
      <w:r w:rsidR="00D85BB9" w:rsidRPr="00341279">
        <w:rPr>
          <w:sz w:val="28"/>
          <w:szCs w:val="28"/>
        </w:rPr>
        <w:t xml:space="preserve">   </w:t>
      </w:r>
      <w:r w:rsidR="001F5EC8" w:rsidRPr="00341279">
        <w:rPr>
          <w:sz w:val="28"/>
          <w:szCs w:val="28"/>
        </w:rPr>
        <w:t>(102,4 %)</w:t>
      </w:r>
      <w:r w:rsidRPr="00341279">
        <w:rPr>
          <w:sz w:val="28"/>
          <w:szCs w:val="28"/>
        </w:rPr>
        <w:t>.</w:t>
      </w:r>
    </w:p>
    <w:p w14:paraId="3375B725" w14:textId="207C055D" w:rsidR="00845A11" w:rsidRPr="00341279" w:rsidRDefault="00845A11" w:rsidP="001C34AA">
      <w:pPr>
        <w:keepNext/>
        <w:ind w:firstLine="708"/>
        <w:jc w:val="both"/>
        <w:rPr>
          <w:sz w:val="28"/>
          <w:szCs w:val="28"/>
        </w:rPr>
      </w:pPr>
      <w:r w:rsidRPr="00341279">
        <w:rPr>
          <w:sz w:val="28"/>
          <w:szCs w:val="28"/>
        </w:rPr>
        <w:t xml:space="preserve">Росту реальных доходов граждан будет способствовать индексация социальных выплат, развитие форм предоставления социальной помощи нуждающимся гражданам в целях поддержки их потребительского спроса, </w:t>
      </w:r>
      <w:r w:rsidR="000E4171" w:rsidRPr="00341279">
        <w:rPr>
          <w:sz w:val="28"/>
          <w:szCs w:val="28"/>
        </w:rPr>
        <w:t xml:space="preserve">                   </w:t>
      </w:r>
      <w:r w:rsidRPr="00341279">
        <w:rPr>
          <w:sz w:val="28"/>
          <w:szCs w:val="28"/>
        </w:rPr>
        <w:t xml:space="preserve">а также целевая поддержка отдельных категорий граждан, в частности, </w:t>
      </w:r>
      <w:r w:rsidR="007009FC">
        <w:rPr>
          <w:sz w:val="28"/>
          <w:szCs w:val="28"/>
        </w:rPr>
        <w:t xml:space="preserve">               </w:t>
      </w:r>
      <w:r w:rsidRPr="00341279">
        <w:rPr>
          <w:sz w:val="28"/>
          <w:szCs w:val="28"/>
        </w:rPr>
        <w:t xml:space="preserve">семей с детьми. </w:t>
      </w:r>
    </w:p>
    <w:p w14:paraId="3387E126" w14:textId="4CC827FF" w:rsidR="00807B4E" w:rsidRPr="00625F5D" w:rsidRDefault="0002770C" w:rsidP="001C34AA">
      <w:pPr>
        <w:keepNext/>
        <w:ind w:firstLine="708"/>
        <w:jc w:val="both"/>
        <w:rPr>
          <w:sz w:val="28"/>
          <w:szCs w:val="28"/>
        </w:rPr>
      </w:pPr>
      <w:r w:rsidRPr="00341279">
        <w:rPr>
          <w:sz w:val="28"/>
          <w:szCs w:val="28"/>
        </w:rPr>
        <w:t>Около</w:t>
      </w:r>
      <w:r w:rsidR="00845A11" w:rsidRPr="00341279">
        <w:rPr>
          <w:sz w:val="28"/>
          <w:szCs w:val="28"/>
        </w:rPr>
        <w:t xml:space="preserve"> четверти</w:t>
      </w:r>
      <w:r w:rsidR="00845A11" w:rsidRPr="006F0EB0">
        <w:rPr>
          <w:sz w:val="28"/>
          <w:szCs w:val="28"/>
        </w:rPr>
        <w:t xml:space="preserve"> доходов населения складывается за счет социальных выплат, более 75,0 % которых приходится на пенсии. При общем сокращении численности населения в условиях демографического старения каждый </w:t>
      </w:r>
      <w:r w:rsidR="002D5929">
        <w:rPr>
          <w:sz w:val="28"/>
          <w:szCs w:val="28"/>
        </w:rPr>
        <w:t xml:space="preserve">    </w:t>
      </w:r>
      <w:r w:rsidR="00845A11" w:rsidRPr="006F0EB0">
        <w:rPr>
          <w:sz w:val="28"/>
          <w:szCs w:val="28"/>
        </w:rPr>
        <w:t xml:space="preserve">третий житель в регионе является пенсионером (419,2 тыс. человек – 33,2 % </w:t>
      </w:r>
      <w:r w:rsidR="007F22BC">
        <w:rPr>
          <w:sz w:val="28"/>
          <w:szCs w:val="28"/>
        </w:rPr>
        <w:t xml:space="preserve">   </w:t>
      </w:r>
      <w:r w:rsidR="00845A11" w:rsidRPr="006F0EB0">
        <w:rPr>
          <w:sz w:val="28"/>
          <w:szCs w:val="28"/>
        </w:rPr>
        <w:t xml:space="preserve">от общей численности населения). Средний размер назначенных месячных пенсий по </w:t>
      </w:r>
      <w:r w:rsidR="00845A11" w:rsidRPr="00625F5D">
        <w:rPr>
          <w:sz w:val="28"/>
          <w:szCs w:val="28"/>
        </w:rPr>
        <w:t xml:space="preserve">состоянию на </w:t>
      </w:r>
      <w:r w:rsidRPr="00625F5D">
        <w:rPr>
          <w:sz w:val="28"/>
          <w:szCs w:val="28"/>
        </w:rPr>
        <w:t xml:space="preserve">1 января </w:t>
      </w:r>
      <w:r w:rsidR="00845A11" w:rsidRPr="00625F5D">
        <w:rPr>
          <w:sz w:val="28"/>
          <w:szCs w:val="28"/>
        </w:rPr>
        <w:t xml:space="preserve">2020 </w:t>
      </w:r>
      <w:r w:rsidRPr="00625F5D">
        <w:rPr>
          <w:sz w:val="28"/>
          <w:szCs w:val="28"/>
        </w:rPr>
        <w:t xml:space="preserve">года </w:t>
      </w:r>
      <w:r w:rsidR="00845A11" w:rsidRPr="00625F5D">
        <w:rPr>
          <w:sz w:val="28"/>
          <w:szCs w:val="28"/>
        </w:rPr>
        <w:t xml:space="preserve">составил 14 520 рублей и вырос </w:t>
      </w:r>
      <w:r w:rsidR="007F22BC">
        <w:rPr>
          <w:sz w:val="28"/>
          <w:szCs w:val="28"/>
        </w:rPr>
        <w:t xml:space="preserve">     </w:t>
      </w:r>
      <w:r w:rsidR="00845A11" w:rsidRPr="00625F5D">
        <w:rPr>
          <w:sz w:val="28"/>
          <w:szCs w:val="28"/>
        </w:rPr>
        <w:t>на 6,0 % относительно уровня 2019 года. Реальный размер пенсий увеличился на 4,4 %.</w:t>
      </w:r>
    </w:p>
    <w:p w14:paraId="00E7E2E4" w14:textId="1069EE01" w:rsidR="00845A11" w:rsidRPr="006F0EB0" w:rsidRDefault="00845A11" w:rsidP="001C34AA">
      <w:pPr>
        <w:keepNext/>
        <w:ind w:firstLine="708"/>
        <w:jc w:val="both"/>
        <w:rPr>
          <w:sz w:val="28"/>
          <w:szCs w:val="28"/>
        </w:rPr>
      </w:pPr>
      <w:r w:rsidRPr="00625F5D">
        <w:rPr>
          <w:sz w:val="28"/>
          <w:szCs w:val="28"/>
        </w:rPr>
        <w:t>Среднегодовая величина прожиточного минимума на душу населения Тверской области в 2019 году составила 10 725 рубл</w:t>
      </w:r>
      <w:r w:rsidR="008502F2" w:rsidRPr="00625F5D">
        <w:rPr>
          <w:sz w:val="28"/>
          <w:szCs w:val="28"/>
        </w:rPr>
        <w:t>ей</w:t>
      </w:r>
      <w:r w:rsidRPr="00625F5D">
        <w:rPr>
          <w:sz w:val="28"/>
          <w:szCs w:val="28"/>
        </w:rPr>
        <w:t xml:space="preserve"> (105,6 % к уровню </w:t>
      </w:r>
      <w:r w:rsidRPr="00625F5D">
        <w:rPr>
          <w:sz w:val="28"/>
          <w:szCs w:val="28"/>
        </w:rPr>
        <w:br/>
        <w:t>2018 года), в 2020 году она оценивается в размере 11 025 рублей, что на 2,8 % больше уровня предыдущего года. Прогноз показателя сформирован</w:t>
      </w:r>
      <w:r w:rsidRPr="006F0EB0">
        <w:rPr>
          <w:sz w:val="28"/>
          <w:szCs w:val="28"/>
        </w:rPr>
        <w:t xml:space="preserve"> </w:t>
      </w:r>
      <w:r w:rsidR="002D5929">
        <w:rPr>
          <w:sz w:val="28"/>
          <w:szCs w:val="28"/>
        </w:rPr>
        <w:t xml:space="preserve">                            </w:t>
      </w:r>
      <w:r w:rsidRPr="006F0EB0">
        <w:rPr>
          <w:sz w:val="28"/>
          <w:szCs w:val="28"/>
        </w:rPr>
        <w:t xml:space="preserve">на основе предполагаемого роста цен на товары и услуги, в результате чего планируется, что к 2023 году она вырастет на 11,1 % и составит 12 200 – </w:t>
      </w:r>
      <w:r w:rsidR="002D5929">
        <w:rPr>
          <w:sz w:val="28"/>
          <w:szCs w:val="28"/>
        </w:rPr>
        <w:t xml:space="preserve">                        </w:t>
      </w:r>
      <w:r w:rsidRPr="006F0EB0">
        <w:rPr>
          <w:sz w:val="28"/>
          <w:szCs w:val="28"/>
        </w:rPr>
        <w:t xml:space="preserve">12 215 рублей по вариантам прогноза. </w:t>
      </w:r>
    </w:p>
    <w:p w14:paraId="5AF7E26C" w14:textId="41AEB6C7" w:rsidR="00845A11" w:rsidRPr="00845A11" w:rsidRDefault="00845A11" w:rsidP="001C34AA">
      <w:pPr>
        <w:keepNext/>
        <w:ind w:firstLine="708"/>
        <w:jc w:val="both"/>
        <w:rPr>
          <w:sz w:val="28"/>
          <w:szCs w:val="28"/>
        </w:rPr>
      </w:pPr>
      <w:r w:rsidRPr="006F0EB0">
        <w:rPr>
          <w:sz w:val="28"/>
          <w:szCs w:val="28"/>
        </w:rPr>
        <w:t xml:space="preserve">Доля населения Тверской области с доходами ниже величины </w:t>
      </w:r>
      <w:r w:rsidRPr="007009FC">
        <w:rPr>
          <w:sz w:val="28"/>
          <w:szCs w:val="28"/>
        </w:rPr>
        <w:t xml:space="preserve">прожиточного минимума в 2019 году, по предварительным данным </w:t>
      </w:r>
      <w:r w:rsidRPr="007009FC">
        <w:rPr>
          <w:sz w:val="28"/>
          <w:szCs w:val="28"/>
        </w:rPr>
        <w:lastRenderedPageBreak/>
        <w:t xml:space="preserve">Тверьстата, составила 11,7 % от общей численности населения. В 2020 году ожидается снижение уровня бедности до 10,9 % за счет замедления </w:t>
      </w:r>
      <w:r w:rsidR="007407E6" w:rsidRPr="007009FC">
        <w:rPr>
          <w:sz w:val="28"/>
          <w:szCs w:val="28"/>
        </w:rPr>
        <w:t xml:space="preserve">                         </w:t>
      </w:r>
      <w:r w:rsidRPr="007009FC">
        <w:rPr>
          <w:sz w:val="28"/>
          <w:szCs w:val="28"/>
        </w:rPr>
        <w:t>темпов инфляции с 103,9 до 103,2 %. В прогнозном периоде предполагается дальнейшее снижение уровня</w:t>
      </w:r>
      <w:r w:rsidRPr="006F0EB0">
        <w:rPr>
          <w:sz w:val="28"/>
          <w:szCs w:val="28"/>
        </w:rPr>
        <w:t xml:space="preserve"> бедности в регионе: постепенное – </w:t>
      </w:r>
      <w:r w:rsidR="007407E6">
        <w:rPr>
          <w:sz w:val="28"/>
          <w:szCs w:val="28"/>
        </w:rPr>
        <w:t xml:space="preserve">                                      </w:t>
      </w:r>
      <w:r w:rsidRPr="006F0EB0">
        <w:rPr>
          <w:sz w:val="28"/>
          <w:szCs w:val="28"/>
        </w:rPr>
        <w:t xml:space="preserve">по консервативному варианту и более интенсивное – по базовому за счет </w:t>
      </w:r>
      <w:r w:rsidR="00A31D99">
        <w:rPr>
          <w:sz w:val="28"/>
          <w:szCs w:val="28"/>
        </w:rPr>
        <w:t xml:space="preserve">    </w:t>
      </w:r>
      <w:r w:rsidRPr="006F0EB0">
        <w:rPr>
          <w:sz w:val="28"/>
          <w:szCs w:val="28"/>
        </w:rPr>
        <w:t xml:space="preserve">роста доходов населения с учетом применяемых мер по стабилизации роста доходов населения. В результате к 2023 году уровень бедности снизится </w:t>
      </w:r>
      <w:r w:rsidR="001C34AA">
        <w:rPr>
          <w:sz w:val="28"/>
          <w:szCs w:val="28"/>
        </w:rPr>
        <w:t xml:space="preserve">                                          </w:t>
      </w:r>
      <w:r w:rsidRPr="006F0EB0">
        <w:rPr>
          <w:sz w:val="28"/>
          <w:szCs w:val="28"/>
        </w:rPr>
        <w:t>на</w:t>
      </w:r>
      <w:r w:rsidR="006F0EB0">
        <w:rPr>
          <w:sz w:val="28"/>
          <w:szCs w:val="28"/>
        </w:rPr>
        <w:t xml:space="preserve"> </w:t>
      </w:r>
      <w:r w:rsidR="00D36766">
        <w:rPr>
          <w:sz w:val="28"/>
          <w:szCs w:val="28"/>
        </w:rPr>
        <w:t>3,8 – 0,9 п.п. и составит 10,0</w:t>
      </w:r>
      <w:r w:rsidRPr="006F0EB0">
        <w:rPr>
          <w:sz w:val="28"/>
          <w:szCs w:val="28"/>
        </w:rPr>
        <w:t xml:space="preserve"> и 7,1 % по вариантам прогноза.</w:t>
      </w:r>
    </w:p>
    <w:p w14:paraId="4EA954CB" w14:textId="77777777" w:rsidR="00544ABF" w:rsidRPr="00DE5F03" w:rsidRDefault="00544ABF" w:rsidP="001C34AA">
      <w:pPr>
        <w:keepNext/>
        <w:jc w:val="center"/>
        <w:rPr>
          <w:sz w:val="28"/>
          <w:szCs w:val="28"/>
        </w:rPr>
      </w:pPr>
    </w:p>
    <w:p w14:paraId="5126E0D0" w14:textId="77777777" w:rsidR="00E06832" w:rsidRPr="001E6833" w:rsidRDefault="00E06832" w:rsidP="001C34AA">
      <w:pPr>
        <w:keepNext/>
        <w:jc w:val="center"/>
        <w:rPr>
          <w:rFonts w:eastAsia="MS Mincho"/>
          <w:bCs/>
          <w:sz w:val="28"/>
          <w:szCs w:val="28"/>
          <w:lang w:eastAsia="ja-JP"/>
        </w:rPr>
      </w:pPr>
      <w:r w:rsidRPr="001E6833">
        <w:rPr>
          <w:rFonts w:eastAsia="MS Mincho"/>
          <w:bCs/>
          <w:sz w:val="28"/>
          <w:szCs w:val="28"/>
          <w:lang w:eastAsia="ja-JP"/>
        </w:rPr>
        <w:t>Подраздел VII. Рынок труда</w:t>
      </w:r>
    </w:p>
    <w:p w14:paraId="66674591" w14:textId="77777777" w:rsidR="001E6833" w:rsidRPr="001E6833" w:rsidRDefault="001E6833" w:rsidP="001C34AA">
      <w:pPr>
        <w:keepNext/>
        <w:jc w:val="center"/>
        <w:rPr>
          <w:rFonts w:eastAsia="MS Mincho"/>
          <w:bCs/>
          <w:sz w:val="28"/>
          <w:szCs w:val="28"/>
          <w:lang w:eastAsia="ja-JP"/>
        </w:rPr>
      </w:pPr>
    </w:p>
    <w:p w14:paraId="3A609719" w14:textId="77777777" w:rsidR="001E6833" w:rsidRPr="001E6833" w:rsidRDefault="001E6833" w:rsidP="001C34AA">
      <w:pPr>
        <w:widowControl w:val="0"/>
        <w:ind w:firstLine="709"/>
        <w:jc w:val="both"/>
        <w:rPr>
          <w:rFonts w:eastAsia="MS Mincho"/>
          <w:bCs/>
          <w:sz w:val="28"/>
          <w:szCs w:val="28"/>
          <w:lang w:eastAsia="ja-JP"/>
        </w:rPr>
      </w:pPr>
      <w:r w:rsidRPr="001E6833">
        <w:rPr>
          <w:rFonts w:eastAsia="MS Mincho"/>
          <w:bCs/>
          <w:sz w:val="28"/>
          <w:szCs w:val="28"/>
          <w:lang w:eastAsia="ja-JP"/>
        </w:rPr>
        <w:t xml:space="preserve">Развитие рынка труда в среднесрочной перспективе будет определяться складывающимися в Тверской области социально-экономическими                                 и демографическими процессами. </w:t>
      </w:r>
    </w:p>
    <w:p w14:paraId="26916B02" w14:textId="77777777" w:rsidR="001E6833" w:rsidRPr="001E6833" w:rsidRDefault="001E6833" w:rsidP="001C34AA">
      <w:pPr>
        <w:autoSpaceDE w:val="0"/>
        <w:autoSpaceDN w:val="0"/>
        <w:adjustRightInd w:val="0"/>
        <w:ind w:firstLine="709"/>
        <w:jc w:val="both"/>
        <w:rPr>
          <w:sz w:val="28"/>
          <w:szCs w:val="28"/>
        </w:rPr>
      </w:pPr>
      <w:r w:rsidRPr="001E6833">
        <w:rPr>
          <w:rFonts w:eastAsia="MS Mincho"/>
          <w:bCs/>
          <w:sz w:val="28"/>
          <w:szCs w:val="28"/>
          <w:lang w:eastAsia="ja-JP"/>
        </w:rPr>
        <w:t xml:space="preserve">Численность рабочей силы, включая численность занятых в экономике региона, в течение ряда последних лет ежегодно снижается. </w:t>
      </w:r>
      <w:r w:rsidRPr="001E6833">
        <w:rPr>
          <w:sz w:val="28"/>
          <w:szCs w:val="28"/>
        </w:rPr>
        <w:t>На значение данных показателей влияют высокий уровень смертности населения                           в трудоспособном возрасте в регионе, а также продолжающаяся миграция населения в другие субъекты Российской Федерации.</w:t>
      </w:r>
    </w:p>
    <w:p w14:paraId="33C2E5CC" w14:textId="2A5100C9" w:rsidR="001E6833" w:rsidRPr="00DB6281" w:rsidRDefault="001E6833" w:rsidP="001C34AA">
      <w:pPr>
        <w:ind w:firstLine="709"/>
        <w:contextualSpacing/>
        <w:jc w:val="both"/>
        <w:rPr>
          <w:sz w:val="28"/>
          <w:szCs w:val="28"/>
        </w:rPr>
      </w:pPr>
      <w:r w:rsidRPr="001E6833">
        <w:rPr>
          <w:sz w:val="28"/>
          <w:szCs w:val="28"/>
        </w:rPr>
        <w:t xml:space="preserve">Планируется, что к 2023 году численность экономически активного населения в </w:t>
      </w:r>
      <w:r w:rsidRPr="00D05AD2">
        <w:rPr>
          <w:sz w:val="28"/>
          <w:szCs w:val="28"/>
        </w:rPr>
        <w:t>регионе уменьшится по сравнению с 201</w:t>
      </w:r>
      <w:r w:rsidR="00DB6281" w:rsidRPr="00D05AD2">
        <w:rPr>
          <w:sz w:val="28"/>
          <w:szCs w:val="28"/>
        </w:rPr>
        <w:t>9</w:t>
      </w:r>
      <w:r w:rsidRPr="00D05AD2">
        <w:rPr>
          <w:sz w:val="28"/>
          <w:szCs w:val="28"/>
        </w:rPr>
        <w:t xml:space="preserve"> </w:t>
      </w:r>
      <w:r w:rsidRPr="005370BC">
        <w:rPr>
          <w:sz w:val="28"/>
          <w:szCs w:val="28"/>
        </w:rPr>
        <w:t xml:space="preserve">годом на </w:t>
      </w:r>
      <w:r w:rsidR="000D6D5C" w:rsidRPr="005370BC">
        <w:rPr>
          <w:sz w:val="28"/>
          <w:szCs w:val="28"/>
        </w:rPr>
        <w:t>4,3</w:t>
      </w:r>
      <w:r w:rsidRPr="005370BC">
        <w:rPr>
          <w:sz w:val="28"/>
          <w:szCs w:val="28"/>
        </w:rPr>
        <w:t xml:space="preserve"> – </w:t>
      </w:r>
      <w:r w:rsidR="000D6D5C" w:rsidRPr="005370BC">
        <w:rPr>
          <w:sz w:val="28"/>
          <w:szCs w:val="28"/>
        </w:rPr>
        <w:t>4,1</w:t>
      </w:r>
      <w:r w:rsidRPr="005370BC">
        <w:rPr>
          <w:sz w:val="28"/>
          <w:szCs w:val="28"/>
        </w:rPr>
        <w:t xml:space="preserve"> %              и составит </w:t>
      </w:r>
      <w:r w:rsidR="000D6D5C" w:rsidRPr="005370BC">
        <w:rPr>
          <w:sz w:val="28"/>
          <w:szCs w:val="28"/>
        </w:rPr>
        <w:t>631,7</w:t>
      </w:r>
      <w:r w:rsidRPr="005370BC">
        <w:rPr>
          <w:sz w:val="28"/>
          <w:szCs w:val="28"/>
        </w:rPr>
        <w:t xml:space="preserve"> тыс. чел. и </w:t>
      </w:r>
      <w:r w:rsidR="000D6D5C" w:rsidRPr="005370BC">
        <w:rPr>
          <w:sz w:val="28"/>
          <w:szCs w:val="28"/>
        </w:rPr>
        <w:t>633,1</w:t>
      </w:r>
      <w:r w:rsidRPr="005370BC">
        <w:rPr>
          <w:sz w:val="28"/>
          <w:szCs w:val="28"/>
        </w:rPr>
        <w:t xml:space="preserve"> тыс. чел. по 1 и 2 вариантам прогноза соответственно.</w:t>
      </w:r>
      <w:r w:rsidRPr="00DB6281">
        <w:rPr>
          <w:sz w:val="28"/>
          <w:szCs w:val="28"/>
        </w:rPr>
        <w:t xml:space="preserve"> </w:t>
      </w:r>
    </w:p>
    <w:p w14:paraId="56F6942E" w14:textId="7BA3E9D2" w:rsidR="001E6833" w:rsidRPr="0082550B" w:rsidRDefault="001E6833" w:rsidP="001C34AA">
      <w:pPr>
        <w:ind w:firstLine="709"/>
        <w:contextualSpacing/>
        <w:jc w:val="both"/>
        <w:rPr>
          <w:sz w:val="28"/>
          <w:szCs w:val="28"/>
        </w:rPr>
      </w:pPr>
      <w:r w:rsidRPr="001E6833">
        <w:rPr>
          <w:sz w:val="28"/>
          <w:szCs w:val="28"/>
        </w:rPr>
        <w:t>Среднегодовая ч</w:t>
      </w:r>
      <w:r w:rsidRPr="00BE6417">
        <w:rPr>
          <w:sz w:val="28"/>
          <w:szCs w:val="28"/>
        </w:rPr>
        <w:t>ислен</w:t>
      </w:r>
      <w:r w:rsidRPr="001E6833">
        <w:rPr>
          <w:sz w:val="28"/>
          <w:szCs w:val="28"/>
        </w:rPr>
        <w:t xml:space="preserve">ность занятых в экономике Тверской области            в 2019 году </w:t>
      </w:r>
      <w:r w:rsidRPr="00BE6417">
        <w:rPr>
          <w:sz w:val="28"/>
          <w:szCs w:val="28"/>
        </w:rPr>
        <w:t xml:space="preserve">составила </w:t>
      </w:r>
      <w:r w:rsidR="00BE6417" w:rsidRPr="00BE6417">
        <w:rPr>
          <w:sz w:val="28"/>
          <w:szCs w:val="28"/>
        </w:rPr>
        <w:t xml:space="preserve">593,5 </w:t>
      </w:r>
      <w:r w:rsidRPr="00BE6417">
        <w:rPr>
          <w:sz w:val="28"/>
          <w:szCs w:val="28"/>
        </w:rPr>
        <w:t xml:space="preserve">тыс. чел., что на </w:t>
      </w:r>
      <w:r w:rsidR="00BE6417" w:rsidRPr="00BE6417">
        <w:rPr>
          <w:sz w:val="28"/>
          <w:szCs w:val="28"/>
        </w:rPr>
        <w:t>1,9</w:t>
      </w:r>
      <w:r w:rsidRPr="00BE6417">
        <w:rPr>
          <w:sz w:val="28"/>
          <w:szCs w:val="28"/>
        </w:rPr>
        <w:t xml:space="preserve"> % меньше по сравнению </w:t>
      </w:r>
      <w:r w:rsidR="008F11C5">
        <w:rPr>
          <w:sz w:val="28"/>
          <w:szCs w:val="28"/>
        </w:rPr>
        <w:t xml:space="preserve">                          </w:t>
      </w:r>
      <w:r w:rsidRPr="00BE6417">
        <w:rPr>
          <w:sz w:val="28"/>
          <w:szCs w:val="28"/>
        </w:rPr>
        <w:t>с уровнем 201</w:t>
      </w:r>
      <w:r w:rsidR="00DB6281" w:rsidRPr="00BE6417">
        <w:rPr>
          <w:sz w:val="28"/>
          <w:szCs w:val="28"/>
        </w:rPr>
        <w:t>8</w:t>
      </w:r>
      <w:r w:rsidRPr="00BE6417">
        <w:rPr>
          <w:sz w:val="28"/>
          <w:szCs w:val="28"/>
        </w:rPr>
        <w:t xml:space="preserve"> </w:t>
      </w:r>
      <w:r w:rsidRPr="0082550B">
        <w:rPr>
          <w:sz w:val="28"/>
          <w:szCs w:val="28"/>
        </w:rPr>
        <w:t>года. Прогнозируется, что в 202</w:t>
      </w:r>
      <w:r w:rsidR="00DB6281" w:rsidRPr="0082550B">
        <w:rPr>
          <w:sz w:val="28"/>
          <w:szCs w:val="28"/>
        </w:rPr>
        <w:t>3</w:t>
      </w:r>
      <w:r w:rsidRPr="0082550B">
        <w:rPr>
          <w:sz w:val="28"/>
          <w:szCs w:val="28"/>
        </w:rPr>
        <w:t xml:space="preserve"> году численность </w:t>
      </w:r>
      <w:r w:rsidR="00B80825">
        <w:rPr>
          <w:sz w:val="28"/>
          <w:szCs w:val="28"/>
        </w:rPr>
        <w:t xml:space="preserve">                          </w:t>
      </w:r>
      <w:r w:rsidRPr="0082550B">
        <w:rPr>
          <w:sz w:val="28"/>
          <w:szCs w:val="28"/>
        </w:rPr>
        <w:t>занятых в экономике уменьшится по сравнению с 201</w:t>
      </w:r>
      <w:r w:rsidR="00DB6281" w:rsidRPr="0082550B">
        <w:rPr>
          <w:sz w:val="28"/>
          <w:szCs w:val="28"/>
        </w:rPr>
        <w:t>9</w:t>
      </w:r>
      <w:r w:rsidRPr="0082550B">
        <w:rPr>
          <w:sz w:val="28"/>
          <w:szCs w:val="28"/>
        </w:rPr>
        <w:t xml:space="preserve"> годом на </w:t>
      </w:r>
      <w:r w:rsidR="00A42BFC" w:rsidRPr="0082550B">
        <w:rPr>
          <w:sz w:val="28"/>
          <w:szCs w:val="28"/>
        </w:rPr>
        <w:t>5,5</w:t>
      </w:r>
      <w:r w:rsidRPr="0082550B">
        <w:rPr>
          <w:sz w:val="28"/>
          <w:szCs w:val="28"/>
        </w:rPr>
        <w:t xml:space="preserve"> – </w:t>
      </w:r>
      <w:r w:rsidR="00BE6417" w:rsidRPr="0082550B">
        <w:rPr>
          <w:sz w:val="28"/>
          <w:szCs w:val="28"/>
        </w:rPr>
        <w:t>5,</w:t>
      </w:r>
      <w:r w:rsidR="00A42BFC" w:rsidRPr="0082550B">
        <w:rPr>
          <w:sz w:val="28"/>
          <w:szCs w:val="28"/>
        </w:rPr>
        <w:t>2</w:t>
      </w:r>
      <w:r w:rsidRPr="0082550B">
        <w:rPr>
          <w:sz w:val="28"/>
          <w:szCs w:val="28"/>
        </w:rPr>
        <w:t xml:space="preserve"> %                           и составит по </w:t>
      </w:r>
      <w:r w:rsidR="00032040">
        <w:rPr>
          <w:sz w:val="28"/>
          <w:szCs w:val="28"/>
        </w:rPr>
        <w:t>1-му варианту</w:t>
      </w:r>
      <w:r w:rsidRPr="0082550B">
        <w:rPr>
          <w:sz w:val="28"/>
          <w:szCs w:val="28"/>
        </w:rPr>
        <w:t xml:space="preserve"> прогноза 5</w:t>
      </w:r>
      <w:r w:rsidR="003A1BCF" w:rsidRPr="0082550B">
        <w:rPr>
          <w:sz w:val="28"/>
          <w:szCs w:val="28"/>
        </w:rPr>
        <w:t>61,</w:t>
      </w:r>
      <w:r w:rsidR="00A42BFC" w:rsidRPr="0082550B">
        <w:rPr>
          <w:sz w:val="28"/>
          <w:szCs w:val="28"/>
        </w:rPr>
        <w:t>1</w:t>
      </w:r>
      <w:r w:rsidRPr="0082550B">
        <w:rPr>
          <w:sz w:val="28"/>
          <w:szCs w:val="28"/>
        </w:rPr>
        <w:t xml:space="preserve"> тыс. чел</w:t>
      </w:r>
      <w:r w:rsidR="00B80825">
        <w:rPr>
          <w:sz w:val="28"/>
          <w:szCs w:val="28"/>
        </w:rPr>
        <w:t xml:space="preserve">., по </w:t>
      </w:r>
      <w:r w:rsidR="00032040">
        <w:rPr>
          <w:sz w:val="28"/>
          <w:szCs w:val="28"/>
        </w:rPr>
        <w:t>2-му варианту</w:t>
      </w:r>
      <w:r w:rsidR="00B80825">
        <w:rPr>
          <w:sz w:val="28"/>
          <w:szCs w:val="28"/>
        </w:rPr>
        <w:t xml:space="preserve"> –                                   </w:t>
      </w:r>
      <w:r w:rsidR="00A42BFC" w:rsidRPr="0082550B">
        <w:rPr>
          <w:sz w:val="28"/>
          <w:szCs w:val="28"/>
        </w:rPr>
        <w:t>562,9</w:t>
      </w:r>
      <w:r w:rsidRPr="0082550B">
        <w:rPr>
          <w:sz w:val="28"/>
          <w:szCs w:val="28"/>
        </w:rPr>
        <w:t xml:space="preserve"> тыс. чел.</w:t>
      </w:r>
    </w:p>
    <w:p w14:paraId="4C9F9714" w14:textId="574D7230" w:rsidR="001E6833" w:rsidRPr="00DE5F03" w:rsidRDefault="001E6833" w:rsidP="001C34AA">
      <w:pPr>
        <w:ind w:firstLine="709"/>
        <w:jc w:val="both"/>
        <w:rPr>
          <w:rFonts w:eastAsia="MS Mincho"/>
          <w:bCs/>
          <w:sz w:val="28"/>
          <w:szCs w:val="28"/>
          <w:lang w:eastAsia="ja-JP"/>
        </w:rPr>
      </w:pPr>
      <w:r w:rsidRPr="0082550B">
        <w:rPr>
          <w:rFonts w:eastAsia="MS Mincho"/>
          <w:bCs/>
          <w:sz w:val="28"/>
          <w:szCs w:val="28"/>
          <w:lang w:eastAsia="ja-JP"/>
        </w:rPr>
        <w:t>С целью недопущения роста напряженности на рынке труда в Тверской области ведется работа по</w:t>
      </w:r>
      <w:r w:rsidRPr="001E6833">
        <w:rPr>
          <w:rFonts w:eastAsia="MS Mincho"/>
          <w:bCs/>
          <w:sz w:val="28"/>
          <w:szCs w:val="28"/>
          <w:lang w:eastAsia="ja-JP"/>
        </w:rPr>
        <w:t xml:space="preserve"> созданию новых рабочих мест, в том числе </w:t>
      </w:r>
      <w:r w:rsidR="00033118">
        <w:rPr>
          <w:rFonts w:eastAsia="MS Mincho"/>
          <w:bCs/>
          <w:sz w:val="28"/>
          <w:szCs w:val="28"/>
          <w:lang w:eastAsia="ja-JP"/>
        </w:rPr>
        <w:t xml:space="preserve">                                </w:t>
      </w:r>
      <w:r w:rsidRPr="001E6833">
        <w:rPr>
          <w:rFonts w:eastAsia="MS Mincho"/>
          <w:bCs/>
          <w:sz w:val="28"/>
          <w:szCs w:val="28"/>
          <w:lang w:eastAsia="ja-JP"/>
        </w:rPr>
        <w:t xml:space="preserve">за счет реализации инвестиционных проектов, принимаются меры </w:t>
      </w:r>
      <w:r w:rsidR="00033118">
        <w:rPr>
          <w:rFonts w:eastAsia="MS Mincho"/>
          <w:bCs/>
          <w:sz w:val="28"/>
          <w:szCs w:val="28"/>
          <w:lang w:eastAsia="ja-JP"/>
        </w:rPr>
        <w:t xml:space="preserve">                                      </w:t>
      </w:r>
      <w:r w:rsidRPr="001E6833">
        <w:rPr>
          <w:rFonts w:eastAsia="MS Mincho"/>
          <w:bCs/>
          <w:sz w:val="28"/>
          <w:szCs w:val="28"/>
          <w:lang w:eastAsia="ja-JP"/>
        </w:rPr>
        <w:t xml:space="preserve">по стимулированию работодателей к организации новых и модернизации существующих рабочих мест, в том числе для инвалидов и лиц </w:t>
      </w:r>
      <w:r w:rsidR="007407E6">
        <w:rPr>
          <w:rFonts w:eastAsia="MS Mincho"/>
          <w:bCs/>
          <w:sz w:val="28"/>
          <w:szCs w:val="28"/>
          <w:lang w:eastAsia="ja-JP"/>
        </w:rPr>
        <w:t xml:space="preserve">                                               </w:t>
      </w:r>
      <w:r w:rsidRPr="001E6833">
        <w:rPr>
          <w:rFonts w:eastAsia="MS Mincho"/>
          <w:bCs/>
          <w:sz w:val="28"/>
          <w:szCs w:val="28"/>
          <w:lang w:eastAsia="ja-JP"/>
        </w:rPr>
        <w:t>с ограниченными возможностями.</w:t>
      </w:r>
      <w:r w:rsidRPr="00DE5F03">
        <w:rPr>
          <w:rFonts w:eastAsia="MS Mincho"/>
          <w:bCs/>
          <w:sz w:val="28"/>
          <w:szCs w:val="28"/>
          <w:lang w:eastAsia="ja-JP"/>
        </w:rPr>
        <w:t xml:space="preserve"> </w:t>
      </w:r>
    </w:p>
    <w:p w14:paraId="22E4B0D5" w14:textId="77777777" w:rsidR="001E6833" w:rsidRPr="00DE5F03" w:rsidRDefault="001E6833" w:rsidP="00AB7E99">
      <w:pPr>
        <w:keepNext/>
        <w:jc w:val="center"/>
        <w:rPr>
          <w:rFonts w:eastAsia="MS Mincho"/>
          <w:bCs/>
          <w:sz w:val="28"/>
          <w:szCs w:val="28"/>
          <w:lang w:eastAsia="ja-JP"/>
        </w:rPr>
      </w:pPr>
    </w:p>
    <w:sectPr w:rsidR="001E6833" w:rsidRPr="00DE5F03" w:rsidSect="00A75E55">
      <w:headerReference w:type="default" r:id="rId9"/>
      <w:pgSz w:w="11906" w:h="16838"/>
      <w:pgMar w:top="1134" w:right="851" w:bottom="851"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B5EF9" w14:textId="77777777" w:rsidR="003C3556" w:rsidRDefault="003C3556">
      <w:r>
        <w:separator/>
      </w:r>
    </w:p>
  </w:endnote>
  <w:endnote w:type="continuationSeparator" w:id="0">
    <w:p w14:paraId="1CCA1391" w14:textId="77777777" w:rsidR="003C3556" w:rsidRDefault="003C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55975" w14:textId="77777777" w:rsidR="003C3556" w:rsidRDefault="003C3556">
      <w:r>
        <w:separator/>
      </w:r>
    </w:p>
  </w:footnote>
  <w:footnote w:type="continuationSeparator" w:id="0">
    <w:p w14:paraId="140FB4AF" w14:textId="77777777" w:rsidR="003C3556" w:rsidRDefault="003C3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756850"/>
      <w:docPartObj>
        <w:docPartGallery w:val="Page Numbers (Top of Page)"/>
        <w:docPartUnique/>
      </w:docPartObj>
    </w:sdtPr>
    <w:sdtEndPr/>
    <w:sdtContent>
      <w:p w14:paraId="0B2FA379" w14:textId="12075539" w:rsidR="001C34AA" w:rsidRDefault="001C34AA">
        <w:pPr>
          <w:pStyle w:val="a3"/>
          <w:jc w:val="center"/>
        </w:pPr>
        <w:r>
          <w:fldChar w:fldCharType="begin"/>
        </w:r>
        <w:r>
          <w:instrText>PAGE   \* MERGEFORMAT</w:instrText>
        </w:r>
        <w:r>
          <w:fldChar w:fldCharType="separate"/>
        </w:r>
        <w:r w:rsidR="00AE17E6">
          <w:rPr>
            <w:noProof/>
          </w:rPr>
          <w:t>2</w:t>
        </w:r>
        <w:r>
          <w:rPr>
            <w:noProof/>
          </w:rPr>
          <w:fldChar w:fldCharType="end"/>
        </w:r>
      </w:p>
    </w:sdtContent>
  </w:sdt>
  <w:p w14:paraId="3D9F1799" w14:textId="77777777" w:rsidR="001C34AA" w:rsidRDefault="001C34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40940"/>
    <w:multiLevelType w:val="hybridMultilevel"/>
    <w:tmpl w:val="338CE4C0"/>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4456E5"/>
    <w:multiLevelType w:val="hybridMultilevel"/>
    <w:tmpl w:val="A42CBE4A"/>
    <w:lvl w:ilvl="0" w:tplc="3AC055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60179D5"/>
    <w:multiLevelType w:val="hybridMultilevel"/>
    <w:tmpl w:val="3EF2474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4252C8"/>
    <w:multiLevelType w:val="hybridMultilevel"/>
    <w:tmpl w:val="4E28ABD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303F01"/>
    <w:multiLevelType w:val="hybridMultilevel"/>
    <w:tmpl w:val="C0C6094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1E036F"/>
    <w:multiLevelType w:val="hybridMultilevel"/>
    <w:tmpl w:val="13609076"/>
    <w:lvl w:ilvl="0" w:tplc="78EA2A9E">
      <w:start w:val="1"/>
      <w:numFmt w:val="decimal"/>
      <w:lvlText w:val="%1)"/>
      <w:lvlJc w:val="left"/>
      <w:pPr>
        <w:ind w:left="644" w:hanging="360"/>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32"/>
    <w:rsid w:val="00002B98"/>
    <w:rsid w:val="000074E1"/>
    <w:rsid w:val="00007869"/>
    <w:rsid w:val="000100A5"/>
    <w:rsid w:val="000137BE"/>
    <w:rsid w:val="00013C7C"/>
    <w:rsid w:val="0001488B"/>
    <w:rsid w:val="00016C21"/>
    <w:rsid w:val="0002770C"/>
    <w:rsid w:val="00032040"/>
    <w:rsid w:val="00033118"/>
    <w:rsid w:val="00033FB6"/>
    <w:rsid w:val="00037209"/>
    <w:rsid w:val="00041F57"/>
    <w:rsid w:val="000511B8"/>
    <w:rsid w:val="00063130"/>
    <w:rsid w:val="00066DE8"/>
    <w:rsid w:val="00067CBD"/>
    <w:rsid w:val="000917A9"/>
    <w:rsid w:val="0009315C"/>
    <w:rsid w:val="0009527C"/>
    <w:rsid w:val="000A2EA0"/>
    <w:rsid w:val="000A7118"/>
    <w:rsid w:val="000A7FEC"/>
    <w:rsid w:val="000B38D6"/>
    <w:rsid w:val="000B4796"/>
    <w:rsid w:val="000B6791"/>
    <w:rsid w:val="000D1C2B"/>
    <w:rsid w:val="000D349A"/>
    <w:rsid w:val="000D6D5C"/>
    <w:rsid w:val="000E2A68"/>
    <w:rsid w:val="000E4171"/>
    <w:rsid w:val="000E44DB"/>
    <w:rsid w:val="000E6A71"/>
    <w:rsid w:val="00103EE4"/>
    <w:rsid w:val="00107C23"/>
    <w:rsid w:val="00111BB0"/>
    <w:rsid w:val="001152DC"/>
    <w:rsid w:val="00115760"/>
    <w:rsid w:val="00120D7C"/>
    <w:rsid w:val="001275FA"/>
    <w:rsid w:val="00131976"/>
    <w:rsid w:val="00135C00"/>
    <w:rsid w:val="0016065D"/>
    <w:rsid w:val="00161047"/>
    <w:rsid w:val="001630FE"/>
    <w:rsid w:val="0016581B"/>
    <w:rsid w:val="001733E5"/>
    <w:rsid w:val="001807E7"/>
    <w:rsid w:val="001813B6"/>
    <w:rsid w:val="00182BAE"/>
    <w:rsid w:val="001A1453"/>
    <w:rsid w:val="001A75AA"/>
    <w:rsid w:val="001B1F59"/>
    <w:rsid w:val="001B41D3"/>
    <w:rsid w:val="001B64BA"/>
    <w:rsid w:val="001C34AA"/>
    <w:rsid w:val="001C7551"/>
    <w:rsid w:val="001D2D2A"/>
    <w:rsid w:val="001E678C"/>
    <w:rsid w:val="001E6833"/>
    <w:rsid w:val="001F5A0D"/>
    <w:rsid w:val="001F5EC8"/>
    <w:rsid w:val="002046B2"/>
    <w:rsid w:val="00204860"/>
    <w:rsid w:val="00204917"/>
    <w:rsid w:val="0020791C"/>
    <w:rsid w:val="0021135A"/>
    <w:rsid w:val="002125A0"/>
    <w:rsid w:val="00213898"/>
    <w:rsid w:val="00216ED8"/>
    <w:rsid w:val="00216F18"/>
    <w:rsid w:val="00225C7E"/>
    <w:rsid w:val="00226139"/>
    <w:rsid w:val="002276DC"/>
    <w:rsid w:val="00233131"/>
    <w:rsid w:val="00233BA4"/>
    <w:rsid w:val="00241FE7"/>
    <w:rsid w:val="00251055"/>
    <w:rsid w:val="00254C25"/>
    <w:rsid w:val="00256600"/>
    <w:rsid w:val="00257794"/>
    <w:rsid w:val="002604CC"/>
    <w:rsid w:val="00263B5A"/>
    <w:rsid w:val="0026668C"/>
    <w:rsid w:val="002725EF"/>
    <w:rsid w:val="00274002"/>
    <w:rsid w:val="002743EF"/>
    <w:rsid w:val="0027448D"/>
    <w:rsid w:val="00276429"/>
    <w:rsid w:val="002917A9"/>
    <w:rsid w:val="00291964"/>
    <w:rsid w:val="002926D7"/>
    <w:rsid w:val="00296D67"/>
    <w:rsid w:val="002A0048"/>
    <w:rsid w:val="002A2A92"/>
    <w:rsid w:val="002C796F"/>
    <w:rsid w:val="002C7FCB"/>
    <w:rsid w:val="002D08D5"/>
    <w:rsid w:val="002D404A"/>
    <w:rsid w:val="002D5929"/>
    <w:rsid w:val="002D694D"/>
    <w:rsid w:val="002E0F6D"/>
    <w:rsid w:val="002F1413"/>
    <w:rsid w:val="002F30B1"/>
    <w:rsid w:val="002F5003"/>
    <w:rsid w:val="00303324"/>
    <w:rsid w:val="0030369C"/>
    <w:rsid w:val="00313DBB"/>
    <w:rsid w:val="00315B49"/>
    <w:rsid w:val="00315CDA"/>
    <w:rsid w:val="0033003B"/>
    <w:rsid w:val="0033151C"/>
    <w:rsid w:val="003334CC"/>
    <w:rsid w:val="00341279"/>
    <w:rsid w:val="00345A9D"/>
    <w:rsid w:val="003470FA"/>
    <w:rsid w:val="003530DF"/>
    <w:rsid w:val="0035489A"/>
    <w:rsid w:val="00355072"/>
    <w:rsid w:val="003563D1"/>
    <w:rsid w:val="00363C4F"/>
    <w:rsid w:val="0036705D"/>
    <w:rsid w:val="00370487"/>
    <w:rsid w:val="0037057F"/>
    <w:rsid w:val="0037238C"/>
    <w:rsid w:val="00386FD1"/>
    <w:rsid w:val="0038796A"/>
    <w:rsid w:val="003918F7"/>
    <w:rsid w:val="003A054C"/>
    <w:rsid w:val="003A1BCF"/>
    <w:rsid w:val="003A3443"/>
    <w:rsid w:val="003A785D"/>
    <w:rsid w:val="003B1380"/>
    <w:rsid w:val="003B2146"/>
    <w:rsid w:val="003B4DF7"/>
    <w:rsid w:val="003B6893"/>
    <w:rsid w:val="003C077A"/>
    <w:rsid w:val="003C3556"/>
    <w:rsid w:val="003D2E0C"/>
    <w:rsid w:val="003D4C56"/>
    <w:rsid w:val="003D5C37"/>
    <w:rsid w:val="003D6C71"/>
    <w:rsid w:val="003D7A54"/>
    <w:rsid w:val="003E7412"/>
    <w:rsid w:val="003F38A1"/>
    <w:rsid w:val="003F7102"/>
    <w:rsid w:val="00401C13"/>
    <w:rsid w:val="004049CE"/>
    <w:rsid w:val="004070FB"/>
    <w:rsid w:val="0040780A"/>
    <w:rsid w:val="00413E4A"/>
    <w:rsid w:val="00420977"/>
    <w:rsid w:val="00422149"/>
    <w:rsid w:val="0042270A"/>
    <w:rsid w:val="0042512C"/>
    <w:rsid w:val="00427F58"/>
    <w:rsid w:val="00440D81"/>
    <w:rsid w:val="0044189A"/>
    <w:rsid w:val="00442085"/>
    <w:rsid w:val="00455D7E"/>
    <w:rsid w:val="004620AD"/>
    <w:rsid w:val="00464D22"/>
    <w:rsid w:val="00465708"/>
    <w:rsid w:val="004721A1"/>
    <w:rsid w:val="00473CB2"/>
    <w:rsid w:val="00474885"/>
    <w:rsid w:val="0047561A"/>
    <w:rsid w:val="00476B49"/>
    <w:rsid w:val="00476E51"/>
    <w:rsid w:val="004801F8"/>
    <w:rsid w:val="0048260B"/>
    <w:rsid w:val="00484FBB"/>
    <w:rsid w:val="00491F4B"/>
    <w:rsid w:val="00493FFF"/>
    <w:rsid w:val="004A0D6A"/>
    <w:rsid w:val="004A555E"/>
    <w:rsid w:val="004C7658"/>
    <w:rsid w:val="004C7B2D"/>
    <w:rsid w:val="004E2DCA"/>
    <w:rsid w:val="004E37A8"/>
    <w:rsid w:val="004F4DE8"/>
    <w:rsid w:val="004F6A2C"/>
    <w:rsid w:val="00501D18"/>
    <w:rsid w:val="00511D94"/>
    <w:rsid w:val="005220B4"/>
    <w:rsid w:val="0052439C"/>
    <w:rsid w:val="00534ED0"/>
    <w:rsid w:val="00536AD1"/>
    <w:rsid w:val="005370BC"/>
    <w:rsid w:val="005375B3"/>
    <w:rsid w:val="00540AD3"/>
    <w:rsid w:val="00542D48"/>
    <w:rsid w:val="00543F7F"/>
    <w:rsid w:val="00544ABF"/>
    <w:rsid w:val="00551519"/>
    <w:rsid w:val="00554F9B"/>
    <w:rsid w:val="005619C8"/>
    <w:rsid w:val="00561B18"/>
    <w:rsid w:val="005636A2"/>
    <w:rsid w:val="00565489"/>
    <w:rsid w:val="00566502"/>
    <w:rsid w:val="00570279"/>
    <w:rsid w:val="00573F6A"/>
    <w:rsid w:val="00575174"/>
    <w:rsid w:val="005768D3"/>
    <w:rsid w:val="00580423"/>
    <w:rsid w:val="00580960"/>
    <w:rsid w:val="00592463"/>
    <w:rsid w:val="005926BF"/>
    <w:rsid w:val="00593D04"/>
    <w:rsid w:val="005945F5"/>
    <w:rsid w:val="00595B09"/>
    <w:rsid w:val="00595C51"/>
    <w:rsid w:val="00597E61"/>
    <w:rsid w:val="005A2D5E"/>
    <w:rsid w:val="005A421C"/>
    <w:rsid w:val="005A7497"/>
    <w:rsid w:val="005A76FE"/>
    <w:rsid w:val="005C3114"/>
    <w:rsid w:val="005D2E63"/>
    <w:rsid w:val="005D5AA8"/>
    <w:rsid w:val="005D5C60"/>
    <w:rsid w:val="005D7583"/>
    <w:rsid w:val="005E0721"/>
    <w:rsid w:val="005E0C32"/>
    <w:rsid w:val="005E419E"/>
    <w:rsid w:val="005F30F2"/>
    <w:rsid w:val="005F5653"/>
    <w:rsid w:val="00600411"/>
    <w:rsid w:val="00600B65"/>
    <w:rsid w:val="006020CD"/>
    <w:rsid w:val="006058E0"/>
    <w:rsid w:val="00605F34"/>
    <w:rsid w:val="0061185B"/>
    <w:rsid w:val="0061227B"/>
    <w:rsid w:val="00613273"/>
    <w:rsid w:val="00613CB1"/>
    <w:rsid w:val="006170CF"/>
    <w:rsid w:val="00622953"/>
    <w:rsid w:val="00625F5D"/>
    <w:rsid w:val="006322F7"/>
    <w:rsid w:val="00633BB3"/>
    <w:rsid w:val="00635DDF"/>
    <w:rsid w:val="006406B7"/>
    <w:rsid w:val="00655507"/>
    <w:rsid w:val="00656237"/>
    <w:rsid w:val="006576FF"/>
    <w:rsid w:val="00664BE7"/>
    <w:rsid w:val="00665763"/>
    <w:rsid w:val="00676A85"/>
    <w:rsid w:val="006803C6"/>
    <w:rsid w:val="00680AB4"/>
    <w:rsid w:val="00681776"/>
    <w:rsid w:val="00685067"/>
    <w:rsid w:val="00685AB4"/>
    <w:rsid w:val="00685E78"/>
    <w:rsid w:val="006910FD"/>
    <w:rsid w:val="00691677"/>
    <w:rsid w:val="006929FE"/>
    <w:rsid w:val="0069587D"/>
    <w:rsid w:val="006A1DF7"/>
    <w:rsid w:val="006A1EB7"/>
    <w:rsid w:val="006A369C"/>
    <w:rsid w:val="006B278A"/>
    <w:rsid w:val="006B3474"/>
    <w:rsid w:val="006B6B35"/>
    <w:rsid w:val="006C1868"/>
    <w:rsid w:val="006C57E7"/>
    <w:rsid w:val="006C7F62"/>
    <w:rsid w:val="006D16A3"/>
    <w:rsid w:val="006D308F"/>
    <w:rsid w:val="006D3D3B"/>
    <w:rsid w:val="006D569D"/>
    <w:rsid w:val="006D62E4"/>
    <w:rsid w:val="006E74FA"/>
    <w:rsid w:val="006F0EB0"/>
    <w:rsid w:val="006F23AE"/>
    <w:rsid w:val="006F2E85"/>
    <w:rsid w:val="007009FC"/>
    <w:rsid w:val="00703384"/>
    <w:rsid w:val="007071CE"/>
    <w:rsid w:val="00710B9C"/>
    <w:rsid w:val="00714D25"/>
    <w:rsid w:val="00716505"/>
    <w:rsid w:val="0071709C"/>
    <w:rsid w:val="0072164C"/>
    <w:rsid w:val="00724595"/>
    <w:rsid w:val="007407E6"/>
    <w:rsid w:val="00746EB0"/>
    <w:rsid w:val="00751CD5"/>
    <w:rsid w:val="0075459E"/>
    <w:rsid w:val="00754736"/>
    <w:rsid w:val="007603BF"/>
    <w:rsid w:val="00760A47"/>
    <w:rsid w:val="00761C9E"/>
    <w:rsid w:val="007636BB"/>
    <w:rsid w:val="0076578A"/>
    <w:rsid w:val="007668B4"/>
    <w:rsid w:val="0077107A"/>
    <w:rsid w:val="00780C95"/>
    <w:rsid w:val="0079146F"/>
    <w:rsid w:val="00796E29"/>
    <w:rsid w:val="00797831"/>
    <w:rsid w:val="007A181D"/>
    <w:rsid w:val="007A664D"/>
    <w:rsid w:val="007A781B"/>
    <w:rsid w:val="007B5428"/>
    <w:rsid w:val="007C03DA"/>
    <w:rsid w:val="007C4CA9"/>
    <w:rsid w:val="007D345A"/>
    <w:rsid w:val="007D6FF6"/>
    <w:rsid w:val="007E7173"/>
    <w:rsid w:val="007F22BC"/>
    <w:rsid w:val="007F2AE7"/>
    <w:rsid w:val="007F317B"/>
    <w:rsid w:val="007F4491"/>
    <w:rsid w:val="007F6D6C"/>
    <w:rsid w:val="008000EC"/>
    <w:rsid w:val="00804913"/>
    <w:rsid w:val="00807B4E"/>
    <w:rsid w:val="0081070F"/>
    <w:rsid w:val="00813878"/>
    <w:rsid w:val="0082550B"/>
    <w:rsid w:val="00825C3A"/>
    <w:rsid w:val="00826FFC"/>
    <w:rsid w:val="00842172"/>
    <w:rsid w:val="00845A11"/>
    <w:rsid w:val="00845CC9"/>
    <w:rsid w:val="008502F2"/>
    <w:rsid w:val="00851B7B"/>
    <w:rsid w:val="00854B7B"/>
    <w:rsid w:val="008572D4"/>
    <w:rsid w:val="00857B64"/>
    <w:rsid w:val="00880654"/>
    <w:rsid w:val="00885458"/>
    <w:rsid w:val="008904B7"/>
    <w:rsid w:val="0089276A"/>
    <w:rsid w:val="00895AA4"/>
    <w:rsid w:val="008A1095"/>
    <w:rsid w:val="008A10FC"/>
    <w:rsid w:val="008A43A0"/>
    <w:rsid w:val="008A4921"/>
    <w:rsid w:val="008B2566"/>
    <w:rsid w:val="008B5E17"/>
    <w:rsid w:val="008B7A7B"/>
    <w:rsid w:val="008C7612"/>
    <w:rsid w:val="008C7F8B"/>
    <w:rsid w:val="008D60B5"/>
    <w:rsid w:val="008E3694"/>
    <w:rsid w:val="008F0970"/>
    <w:rsid w:val="008F11C5"/>
    <w:rsid w:val="009002F5"/>
    <w:rsid w:val="0090365E"/>
    <w:rsid w:val="0091315D"/>
    <w:rsid w:val="009167AE"/>
    <w:rsid w:val="00920B38"/>
    <w:rsid w:val="00931255"/>
    <w:rsid w:val="00940A0C"/>
    <w:rsid w:val="00945DC8"/>
    <w:rsid w:val="00945FB7"/>
    <w:rsid w:val="00950AD2"/>
    <w:rsid w:val="00954ABF"/>
    <w:rsid w:val="00955583"/>
    <w:rsid w:val="00962F2C"/>
    <w:rsid w:val="009645B9"/>
    <w:rsid w:val="0096531A"/>
    <w:rsid w:val="00965BE2"/>
    <w:rsid w:val="009662BD"/>
    <w:rsid w:val="009775BA"/>
    <w:rsid w:val="00980B45"/>
    <w:rsid w:val="00983BE2"/>
    <w:rsid w:val="00984875"/>
    <w:rsid w:val="009860DB"/>
    <w:rsid w:val="00993F00"/>
    <w:rsid w:val="009961AA"/>
    <w:rsid w:val="009A6F05"/>
    <w:rsid w:val="009B1DDE"/>
    <w:rsid w:val="009B413D"/>
    <w:rsid w:val="009C718F"/>
    <w:rsid w:val="009D33BF"/>
    <w:rsid w:val="009D575A"/>
    <w:rsid w:val="009E1B01"/>
    <w:rsid w:val="009E2761"/>
    <w:rsid w:val="00A00E6A"/>
    <w:rsid w:val="00A028DA"/>
    <w:rsid w:val="00A067CA"/>
    <w:rsid w:val="00A14D3A"/>
    <w:rsid w:val="00A14E82"/>
    <w:rsid w:val="00A26C3B"/>
    <w:rsid w:val="00A31D99"/>
    <w:rsid w:val="00A3579F"/>
    <w:rsid w:val="00A42BFC"/>
    <w:rsid w:val="00A46C0A"/>
    <w:rsid w:val="00A62C3C"/>
    <w:rsid w:val="00A64750"/>
    <w:rsid w:val="00A67537"/>
    <w:rsid w:val="00A67A3F"/>
    <w:rsid w:val="00A7179C"/>
    <w:rsid w:val="00A75E55"/>
    <w:rsid w:val="00A818E0"/>
    <w:rsid w:val="00A87781"/>
    <w:rsid w:val="00A903D3"/>
    <w:rsid w:val="00A9377B"/>
    <w:rsid w:val="00AA25CE"/>
    <w:rsid w:val="00AB0FA1"/>
    <w:rsid w:val="00AB6A2F"/>
    <w:rsid w:val="00AB7106"/>
    <w:rsid w:val="00AB7E99"/>
    <w:rsid w:val="00AC1CC0"/>
    <w:rsid w:val="00AD0E43"/>
    <w:rsid w:val="00AD3E6D"/>
    <w:rsid w:val="00AE1524"/>
    <w:rsid w:val="00AE17E6"/>
    <w:rsid w:val="00AF0BD3"/>
    <w:rsid w:val="00B07D44"/>
    <w:rsid w:val="00B13114"/>
    <w:rsid w:val="00B2016D"/>
    <w:rsid w:val="00B222FE"/>
    <w:rsid w:val="00B22388"/>
    <w:rsid w:val="00B300E1"/>
    <w:rsid w:val="00B31D8A"/>
    <w:rsid w:val="00B32781"/>
    <w:rsid w:val="00B3765D"/>
    <w:rsid w:val="00B37B9A"/>
    <w:rsid w:val="00B44561"/>
    <w:rsid w:val="00B4552C"/>
    <w:rsid w:val="00B47E9D"/>
    <w:rsid w:val="00B53637"/>
    <w:rsid w:val="00B5758E"/>
    <w:rsid w:val="00B63227"/>
    <w:rsid w:val="00B657F0"/>
    <w:rsid w:val="00B67766"/>
    <w:rsid w:val="00B70177"/>
    <w:rsid w:val="00B72C1B"/>
    <w:rsid w:val="00B80825"/>
    <w:rsid w:val="00B8305A"/>
    <w:rsid w:val="00BA162E"/>
    <w:rsid w:val="00BA4A91"/>
    <w:rsid w:val="00BA6134"/>
    <w:rsid w:val="00BA6324"/>
    <w:rsid w:val="00BA64D4"/>
    <w:rsid w:val="00BC3E2F"/>
    <w:rsid w:val="00BC61AE"/>
    <w:rsid w:val="00BD1DF5"/>
    <w:rsid w:val="00BE5B13"/>
    <w:rsid w:val="00BE6417"/>
    <w:rsid w:val="00BF219F"/>
    <w:rsid w:val="00BF2ED2"/>
    <w:rsid w:val="00BF39AF"/>
    <w:rsid w:val="00C010B5"/>
    <w:rsid w:val="00C01FA1"/>
    <w:rsid w:val="00C036E4"/>
    <w:rsid w:val="00C075D5"/>
    <w:rsid w:val="00C12024"/>
    <w:rsid w:val="00C121C5"/>
    <w:rsid w:val="00C15D5F"/>
    <w:rsid w:val="00C16760"/>
    <w:rsid w:val="00C211CE"/>
    <w:rsid w:val="00C2199B"/>
    <w:rsid w:val="00C231A0"/>
    <w:rsid w:val="00C23A35"/>
    <w:rsid w:val="00C23AD5"/>
    <w:rsid w:val="00C51681"/>
    <w:rsid w:val="00C61415"/>
    <w:rsid w:val="00C61C18"/>
    <w:rsid w:val="00C63056"/>
    <w:rsid w:val="00C64076"/>
    <w:rsid w:val="00C70FBB"/>
    <w:rsid w:val="00C833FD"/>
    <w:rsid w:val="00C853A4"/>
    <w:rsid w:val="00C868D0"/>
    <w:rsid w:val="00C931DE"/>
    <w:rsid w:val="00C93468"/>
    <w:rsid w:val="00C93844"/>
    <w:rsid w:val="00C9656A"/>
    <w:rsid w:val="00CA5B45"/>
    <w:rsid w:val="00CB069D"/>
    <w:rsid w:val="00CB079C"/>
    <w:rsid w:val="00CB1D87"/>
    <w:rsid w:val="00CD0F60"/>
    <w:rsid w:val="00CD351A"/>
    <w:rsid w:val="00CE1CED"/>
    <w:rsid w:val="00CE231D"/>
    <w:rsid w:val="00CF2FFA"/>
    <w:rsid w:val="00D00173"/>
    <w:rsid w:val="00D05AD2"/>
    <w:rsid w:val="00D06BD9"/>
    <w:rsid w:val="00D1069B"/>
    <w:rsid w:val="00D1637A"/>
    <w:rsid w:val="00D30F31"/>
    <w:rsid w:val="00D36766"/>
    <w:rsid w:val="00D370E8"/>
    <w:rsid w:val="00D423A9"/>
    <w:rsid w:val="00D54B05"/>
    <w:rsid w:val="00D54F3F"/>
    <w:rsid w:val="00D709AA"/>
    <w:rsid w:val="00D74456"/>
    <w:rsid w:val="00D757D9"/>
    <w:rsid w:val="00D83EFB"/>
    <w:rsid w:val="00D840C6"/>
    <w:rsid w:val="00D8418F"/>
    <w:rsid w:val="00D85BB9"/>
    <w:rsid w:val="00D865C9"/>
    <w:rsid w:val="00D86874"/>
    <w:rsid w:val="00D93ED5"/>
    <w:rsid w:val="00D941CF"/>
    <w:rsid w:val="00D947BC"/>
    <w:rsid w:val="00D97158"/>
    <w:rsid w:val="00DA0B7F"/>
    <w:rsid w:val="00DA2FF3"/>
    <w:rsid w:val="00DB3ABF"/>
    <w:rsid w:val="00DB6281"/>
    <w:rsid w:val="00DC0E3B"/>
    <w:rsid w:val="00DD0992"/>
    <w:rsid w:val="00DD1BF4"/>
    <w:rsid w:val="00DD593E"/>
    <w:rsid w:val="00DD6427"/>
    <w:rsid w:val="00DE0075"/>
    <w:rsid w:val="00DE02B5"/>
    <w:rsid w:val="00DE5F03"/>
    <w:rsid w:val="00E03151"/>
    <w:rsid w:val="00E03C54"/>
    <w:rsid w:val="00E06832"/>
    <w:rsid w:val="00E15352"/>
    <w:rsid w:val="00E15795"/>
    <w:rsid w:val="00E1698F"/>
    <w:rsid w:val="00E45739"/>
    <w:rsid w:val="00E464FE"/>
    <w:rsid w:val="00E500D3"/>
    <w:rsid w:val="00E51F92"/>
    <w:rsid w:val="00E52845"/>
    <w:rsid w:val="00E554C8"/>
    <w:rsid w:val="00E73732"/>
    <w:rsid w:val="00E73C83"/>
    <w:rsid w:val="00E83948"/>
    <w:rsid w:val="00E86A65"/>
    <w:rsid w:val="00E86DF4"/>
    <w:rsid w:val="00E94755"/>
    <w:rsid w:val="00E94760"/>
    <w:rsid w:val="00E95790"/>
    <w:rsid w:val="00E95BDC"/>
    <w:rsid w:val="00EA0BF7"/>
    <w:rsid w:val="00EB170E"/>
    <w:rsid w:val="00EB201E"/>
    <w:rsid w:val="00EC3AA0"/>
    <w:rsid w:val="00EC46E1"/>
    <w:rsid w:val="00ED1D22"/>
    <w:rsid w:val="00ED2285"/>
    <w:rsid w:val="00EE453A"/>
    <w:rsid w:val="00EF1809"/>
    <w:rsid w:val="00EF386C"/>
    <w:rsid w:val="00EF7CBB"/>
    <w:rsid w:val="00F00F30"/>
    <w:rsid w:val="00F01683"/>
    <w:rsid w:val="00F02C6E"/>
    <w:rsid w:val="00F04963"/>
    <w:rsid w:val="00F04AF4"/>
    <w:rsid w:val="00F078C6"/>
    <w:rsid w:val="00F07D7B"/>
    <w:rsid w:val="00F10AC8"/>
    <w:rsid w:val="00F12D48"/>
    <w:rsid w:val="00F13F31"/>
    <w:rsid w:val="00F14102"/>
    <w:rsid w:val="00F20466"/>
    <w:rsid w:val="00F21EA0"/>
    <w:rsid w:val="00F233BE"/>
    <w:rsid w:val="00F234FB"/>
    <w:rsid w:val="00F33848"/>
    <w:rsid w:val="00F567DE"/>
    <w:rsid w:val="00F74917"/>
    <w:rsid w:val="00F74CA1"/>
    <w:rsid w:val="00F76C95"/>
    <w:rsid w:val="00F8088C"/>
    <w:rsid w:val="00F831EB"/>
    <w:rsid w:val="00F91101"/>
    <w:rsid w:val="00F917D4"/>
    <w:rsid w:val="00F91A36"/>
    <w:rsid w:val="00F94B57"/>
    <w:rsid w:val="00FA0265"/>
    <w:rsid w:val="00FA17B5"/>
    <w:rsid w:val="00FA4D49"/>
    <w:rsid w:val="00FB3C8E"/>
    <w:rsid w:val="00FC15D9"/>
    <w:rsid w:val="00FD0490"/>
    <w:rsid w:val="00FD2EF8"/>
    <w:rsid w:val="00FD59C5"/>
    <w:rsid w:val="00FE1347"/>
    <w:rsid w:val="00FF0AEF"/>
    <w:rsid w:val="00FF1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784C"/>
  <w15:docId w15:val="{7C8535B6-5F6D-4F7C-B036-8F78241C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832"/>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
    <w:basedOn w:val="a"/>
    <w:next w:val="a"/>
    <w:link w:val="10"/>
    <w:uiPriority w:val="99"/>
    <w:qFormat/>
    <w:rsid w:val="00E06832"/>
    <w:pPr>
      <w:keepNext/>
      <w:keepLines/>
      <w:spacing w:before="480" w:after="120" w:line="276" w:lineRule="auto"/>
      <w:ind w:firstLine="709"/>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
    <w:basedOn w:val="a0"/>
    <w:link w:val="1"/>
    <w:uiPriority w:val="99"/>
    <w:rsid w:val="00E06832"/>
    <w:rPr>
      <w:rFonts w:ascii="Cambria" w:eastAsia="Times New Roman" w:hAnsi="Cambria" w:cs="Times New Roman"/>
      <w:b/>
      <w:bCs/>
      <w:color w:val="365F91"/>
      <w:sz w:val="28"/>
      <w:szCs w:val="28"/>
      <w:lang w:eastAsia="ru-RU"/>
    </w:rPr>
  </w:style>
  <w:style w:type="paragraph" w:customStyle="1" w:styleId="ConsPlusNormal">
    <w:name w:val="ConsPlusNormal"/>
    <w:rsid w:val="00E06832"/>
    <w:pPr>
      <w:autoSpaceDE w:val="0"/>
      <w:autoSpaceDN w:val="0"/>
      <w:adjustRightInd w:val="0"/>
      <w:spacing w:after="0" w:line="240" w:lineRule="auto"/>
    </w:pPr>
    <w:rPr>
      <w:rFonts w:ascii="Times New Roman" w:hAnsi="Times New Roman" w:cs="Times New Roman"/>
      <w:b/>
      <w:bCs/>
      <w:sz w:val="28"/>
      <w:szCs w:val="28"/>
    </w:rPr>
  </w:style>
  <w:style w:type="paragraph" w:styleId="a3">
    <w:name w:val="header"/>
    <w:basedOn w:val="a"/>
    <w:link w:val="a4"/>
    <w:uiPriority w:val="99"/>
    <w:unhideWhenUsed/>
    <w:rsid w:val="00E06832"/>
    <w:pPr>
      <w:tabs>
        <w:tab w:val="center" w:pos="4677"/>
        <w:tab w:val="right" w:pos="9355"/>
      </w:tabs>
    </w:pPr>
  </w:style>
  <w:style w:type="character" w:customStyle="1" w:styleId="a4">
    <w:name w:val="Верхний колонтитул Знак"/>
    <w:basedOn w:val="a0"/>
    <w:link w:val="a3"/>
    <w:uiPriority w:val="99"/>
    <w:rsid w:val="00E0683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C0E3B"/>
    <w:rPr>
      <w:rFonts w:ascii="Segoe UI" w:hAnsi="Segoe UI" w:cs="Segoe UI"/>
      <w:sz w:val="18"/>
      <w:szCs w:val="18"/>
    </w:rPr>
  </w:style>
  <w:style w:type="character" w:customStyle="1" w:styleId="a6">
    <w:name w:val="Текст выноски Знак"/>
    <w:basedOn w:val="a0"/>
    <w:link w:val="a5"/>
    <w:uiPriority w:val="99"/>
    <w:semiHidden/>
    <w:rsid w:val="00DC0E3B"/>
    <w:rPr>
      <w:rFonts w:ascii="Segoe UI" w:eastAsia="Times New Roman" w:hAnsi="Segoe UI" w:cs="Segoe UI"/>
      <w:sz w:val="18"/>
      <w:szCs w:val="18"/>
      <w:lang w:eastAsia="ru-RU"/>
    </w:rPr>
  </w:style>
  <w:style w:type="character" w:customStyle="1" w:styleId="FontStyle46">
    <w:name w:val="Font Style46"/>
    <w:basedOn w:val="a0"/>
    <w:uiPriority w:val="99"/>
    <w:rsid w:val="0096531A"/>
    <w:rPr>
      <w:rFonts w:ascii="Times New Roman" w:hAnsi="Times New Roman" w:cs="Times New Roman"/>
      <w:b/>
      <w:bCs/>
      <w:sz w:val="26"/>
      <w:szCs w:val="26"/>
    </w:rPr>
  </w:style>
  <w:style w:type="paragraph" w:styleId="a7">
    <w:name w:val="No Spacing"/>
    <w:link w:val="a8"/>
    <w:uiPriority w:val="1"/>
    <w:qFormat/>
    <w:rsid w:val="00C868D0"/>
    <w:pPr>
      <w:spacing w:after="0" w:line="240" w:lineRule="auto"/>
    </w:pPr>
  </w:style>
  <w:style w:type="character" w:customStyle="1" w:styleId="a8">
    <w:name w:val="Без интервала Знак"/>
    <w:link w:val="a7"/>
    <w:uiPriority w:val="1"/>
    <w:rsid w:val="00C868D0"/>
  </w:style>
  <w:style w:type="paragraph" w:styleId="a9">
    <w:name w:val="List Paragraph"/>
    <w:basedOn w:val="a"/>
    <w:link w:val="aa"/>
    <w:uiPriority w:val="34"/>
    <w:qFormat/>
    <w:rsid w:val="00CF2FFA"/>
    <w:pPr>
      <w:ind w:left="720"/>
      <w:contextualSpacing/>
    </w:pPr>
  </w:style>
  <w:style w:type="paragraph" w:customStyle="1" w:styleId="ConsPlusTitle">
    <w:name w:val="ConsPlusTitle"/>
    <w:rsid w:val="009002F5"/>
    <w:pPr>
      <w:widowControl w:val="0"/>
      <w:autoSpaceDE w:val="0"/>
      <w:autoSpaceDN w:val="0"/>
      <w:spacing w:after="0" w:line="240" w:lineRule="auto"/>
    </w:pPr>
    <w:rPr>
      <w:rFonts w:ascii="Calibri" w:eastAsia="Times New Roman" w:hAnsi="Calibri" w:cs="Calibri"/>
      <w:b/>
      <w:szCs w:val="20"/>
      <w:lang w:eastAsia="ru-RU"/>
    </w:rPr>
  </w:style>
  <w:style w:type="character" w:customStyle="1" w:styleId="aa">
    <w:name w:val="Абзац списка Знак"/>
    <w:link w:val="a9"/>
    <w:uiPriority w:val="34"/>
    <w:locked/>
    <w:rsid w:val="00A00E6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570279"/>
    <w:pPr>
      <w:tabs>
        <w:tab w:val="center" w:pos="4677"/>
        <w:tab w:val="right" w:pos="9355"/>
      </w:tabs>
    </w:pPr>
  </w:style>
  <w:style w:type="character" w:customStyle="1" w:styleId="ac">
    <w:name w:val="Нижний колонтитул Знак"/>
    <w:basedOn w:val="a0"/>
    <w:link w:val="ab"/>
    <w:uiPriority w:val="99"/>
    <w:rsid w:val="0057027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80543">
      <w:bodyDiv w:val="1"/>
      <w:marLeft w:val="0"/>
      <w:marRight w:val="0"/>
      <w:marTop w:val="0"/>
      <w:marBottom w:val="0"/>
      <w:divBdr>
        <w:top w:val="none" w:sz="0" w:space="0" w:color="auto"/>
        <w:left w:val="none" w:sz="0" w:space="0" w:color="auto"/>
        <w:bottom w:val="none" w:sz="0" w:space="0" w:color="auto"/>
        <w:right w:val="none" w:sz="0" w:space="0" w:color="auto"/>
      </w:divBdr>
    </w:div>
    <w:div w:id="290092556">
      <w:bodyDiv w:val="1"/>
      <w:marLeft w:val="0"/>
      <w:marRight w:val="0"/>
      <w:marTop w:val="0"/>
      <w:marBottom w:val="0"/>
      <w:divBdr>
        <w:top w:val="none" w:sz="0" w:space="0" w:color="auto"/>
        <w:left w:val="none" w:sz="0" w:space="0" w:color="auto"/>
        <w:bottom w:val="none" w:sz="0" w:space="0" w:color="auto"/>
        <w:right w:val="none" w:sz="0" w:space="0" w:color="auto"/>
      </w:divBdr>
    </w:div>
    <w:div w:id="318769782">
      <w:bodyDiv w:val="1"/>
      <w:marLeft w:val="0"/>
      <w:marRight w:val="0"/>
      <w:marTop w:val="0"/>
      <w:marBottom w:val="0"/>
      <w:divBdr>
        <w:top w:val="none" w:sz="0" w:space="0" w:color="auto"/>
        <w:left w:val="none" w:sz="0" w:space="0" w:color="auto"/>
        <w:bottom w:val="none" w:sz="0" w:space="0" w:color="auto"/>
        <w:right w:val="none" w:sz="0" w:space="0" w:color="auto"/>
      </w:divBdr>
    </w:div>
    <w:div w:id="468595396">
      <w:bodyDiv w:val="1"/>
      <w:marLeft w:val="0"/>
      <w:marRight w:val="0"/>
      <w:marTop w:val="0"/>
      <w:marBottom w:val="0"/>
      <w:divBdr>
        <w:top w:val="none" w:sz="0" w:space="0" w:color="auto"/>
        <w:left w:val="none" w:sz="0" w:space="0" w:color="auto"/>
        <w:bottom w:val="none" w:sz="0" w:space="0" w:color="auto"/>
        <w:right w:val="none" w:sz="0" w:space="0" w:color="auto"/>
      </w:divBdr>
    </w:div>
    <w:div w:id="1354499062">
      <w:bodyDiv w:val="1"/>
      <w:marLeft w:val="0"/>
      <w:marRight w:val="0"/>
      <w:marTop w:val="0"/>
      <w:marBottom w:val="0"/>
      <w:divBdr>
        <w:top w:val="none" w:sz="0" w:space="0" w:color="auto"/>
        <w:left w:val="none" w:sz="0" w:space="0" w:color="auto"/>
        <w:bottom w:val="none" w:sz="0" w:space="0" w:color="auto"/>
        <w:right w:val="none" w:sz="0" w:space="0" w:color="auto"/>
      </w:divBdr>
    </w:div>
    <w:div w:id="178916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emlin.ru/acts/bank/430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0774F-E3C9-4656-ADC7-7AAF0999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6824</Words>
  <Characters>38900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zhms</dc:creator>
  <cp:keywords/>
  <dc:description/>
  <cp:lastModifiedBy>zhms</cp:lastModifiedBy>
  <cp:revision>2</cp:revision>
  <cp:lastPrinted>2020-10-21T07:57:00Z</cp:lastPrinted>
  <dcterms:created xsi:type="dcterms:W3CDTF">2020-10-23T09:32:00Z</dcterms:created>
  <dcterms:modified xsi:type="dcterms:W3CDTF">2020-10-23T09:32:00Z</dcterms:modified>
</cp:coreProperties>
</file>